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973883">
      <w:pPr>
        <w:tabs>
          <w:tab w:val="clear" w:pos="567"/>
        </w:tabs>
        <w:spacing w:line="240" w:lineRule="auto"/>
        <w:jc w:val="center"/>
        <w:outlineLvl w:val="0"/>
        <w:rPr>
          <w:szCs w:val="22"/>
        </w:rPr>
      </w:pPr>
      <w:r w:rsidRPr="00653FB6">
        <w:rPr>
          <w:b/>
        </w:rPr>
        <w:t>B. PŘÍBALOVÁ INFORMACE</w:t>
      </w:r>
    </w:p>
    <w:p w:rsidR="00D92663" w:rsidRPr="00653FB6" w:rsidRDefault="00D92663" w:rsidP="00973883">
      <w:pPr>
        <w:tabs>
          <w:tab w:val="clear" w:pos="567"/>
        </w:tabs>
        <w:spacing w:line="240" w:lineRule="auto"/>
        <w:jc w:val="center"/>
        <w:outlineLvl w:val="0"/>
        <w:rPr>
          <w:szCs w:val="22"/>
        </w:rPr>
      </w:pPr>
      <w:r w:rsidRPr="00653FB6">
        <w:br w:type="page"/>
      </w:r>
      <w:r w:rsidRPr="00653FB6">
        <w:rPr>
          <w:b/>
        </w:rPr>
        <w:lastRenderedPageBreak/>
        <w:t>PŘÍBALOVÁ INFORMACE PRO:</w:t>
      </w:r>
    </w:p>
    <w:p w:rsidR="00D92663" w:rsidRPr="00653FB6" w:rsidRDefault="00D92663" w:rsidP="00A9226B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</w:p>
    <w:p w:rsidR="00D92663" w:rsidRPr="00653FB6" w:rsidRDefault="00D92663" w:rsidP="00973883">
      <w:pPr>
        <w:tabs>
          <w:tab w:val="clear" w:pos="567"/>
        </w:tabs>
        <w:spacing w:line="240" w:lineRule="auto"/>
        <w:jc w:val="center"/>
        <w:outlineLvl w:val="0"/>
        <w:rPr>
          <w:bCs/>
          <w:szCs w:val="22"/>
        </w:rPr>
      </w:pPr>
      <w:r w:rsidRPr="00653FB6">
        <w:t>Hypophysin LA 70 µg/ml injekční roztok pro skot a prasata</w:t>
      </w: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53FB6">
        <w:rPr>
          <w:b/>
        </w:rPr>
        <w:t>1.</w:t>
      </w:r>
      <w:r w:rsidRPr="00653FB6">
        <w:tab/>
      </w:r>
      <w:r w:rsidRPr="00653FB6">
        <w:rPr>
          <w:b/>
        </w:rPr>
        <w:t>JMÉNO A ADRESA DRŽITELE ROZHODNUTÍ O REGISTRACI A DRŽITELE POVOLENÍ K VÝROBĚ ODPOVĚDNÉHO ZA UVOLNĚNÍ ŠARŽE, POKUD SE NESHODUJE</w:t>
      </w:r>
    </w:p>
    <w:p w:rsidR="00D92663" w:rsidRPr="00653FB6" w:rsidRDefault="00D92663" w:rsidP="007B28D2">
      <w:pPr>
        <w:tabs>
          <w:tab w:val="clear" w:pos="567"/>
        </w:tabs>
        <w:spacing w:line="240" w:lineRule="auto"/>
        <w:rPr>
          <w:iCs/>
          <w:szCs w:val="22"/>
        </w:rPr>
      </w:pPr>
    </w:p>
    <w:p w:rsidR="00D92663" w:rsidRPr="00653FB6" w:rsidRDefault="00D92663" w:rsidP="00973883">
      <w:pPr>
        <w:tabs>
          <w:tab w:val="clear" w:pos="567"/>
        </w:tabs>
        <w:spacing w:line="240" w:lineRule="auto"/>
        <w:outlineLvl w:val="0"/>
        <w:rPr>
          <w:iCs/>
          <w:szCs w:val="22"/>
        </w:rPr>
      </w:pPr>
      <w:r w:rsidRPr="00653FB6">
        <w:t>Veyx-Pharma GmbH</w:t>
      </w:r>
    </w:p>
    <w:p w:rsidR="00D92663" w:rsidRPr="00653FB6" w:rsidRDefault="00D92663" w:rsidP="007B28D2">
      <w:pPr>
        <w:tabs>
          <w:tab w:val="clear" w:pos="567"/>
        </w:tabs>
        <w:spacing w:line="240" w:lineRule="auto"/>
        <w:rPr>
          <w:iCs/>
          <w:szCs w:val="22"/>
        </w:rPr>
      </w:pPr>
      <w:r w:rsidRPr="00653FB6">
        <w:t>Söhreweg 6</w:t>
      </w:r>
    </w:p>
    <w:p w:rsidR="00D92663" w:rsidRPr="00653FB6" w:rsidRDefault="00D92663" w:rsidP="007B28D2">
      <w:pPr>
        <w:tabs>
          <w:tab w:val="clear" w:pos="567"/>
        </w:tabs>
        <w:spacing w:line="240" w:lineRule="auto"/>
        <w:rPr>
          <w:iCs/>
          <w:szCs w:val="22"/>
        </w:rPr>
      </w:pPr>
      <w:r w:rsidRPr="00653FB6">
        <w:t>34639 Schwarzenborn</w:t>
      </w:r>
    </w:p>
    <w:p w:rsidR="00D92663" w:rsidRPr="00653FB6" w:rsidRDefault="00D92663" w:rsidP="007B28D2">
      <w:pPr>
        <w:tabs>
          <w:tab w:val="clear" w:pos="567"/>
        </w:tabs>
        <w:spacing w:line="240" w:lineRule="auto"/>
        <w:rPr>
          <w:szCs w:val="22"/>
        </w:rPr>
      </w:pPr>
      <w:r w:rsidRPr="00653FB6">
        <w:t>Německo</w:t>
      </w: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  <w:r w:rsidRPr="00653FB6">
        <w:rPr>
          <w:b/>
        </w:rPr>
        <w:t>2.</w:t>
      </w:r>
      <w:r w:rsidRPr="00653FB6">
        <w:tab/>
      </w:r>
      <w:r w:rsidRPr="00653FB6">
        <w:rPr>
          <w:b/>
        </w:rPr>
        <w:t>NÁZEV VETERINÁRNÍHO LÉČIVÉHO PŘÍPRAVKU</w:t>
      </w:r>
    </w:p>
    <w:p w:rsidR="00D92663" w:rsidRPr="00653FB6" w:rsidRDefault="00D92663" w:rsidP="007B28D2">
      <w:pPr>
        <w:tabs>
          <w:tab w:val="clear" w:pos="567"/>
        </w:tabs>
        <w:spacing w:line="240" w:lineRule="auto"/>
        <w:rPr>
          <w:bCs/>
          <w:szCs w:val="22"/>
        </w:rPr>
      </w:pPr>
    </w:p>
    <w:p w:rsidR="00D92663" w:rsidRPr="00653FB6" w:rsidRDefault="00D92663" w:rsidP="00973883">
      <w:pPr>
        <w:tabs>
          <w:tab w:val="clear" w:pos="567"/>
        </w:tabs>
        <w:spacing w:line="240" w:lineRule="auto"/>
        <w:outlineLvl w:val="0"/>
        <w:rPr>
          <w:bCs/>
          <w:szCs w:val="22"/>
        </w:rPr>
      </w:pPr>
      <w:r w:rsidRPr="00653FB6">
        <w:t>Hypophysin LA 70 µg/ml injekční roztok pro skot a prasata</w:t>
      </w: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  <w:r w:rsidRPr="00653FB6">
        <w:t>Carbetocinum</w:t>
      </w: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653FB6">
        <w:rPr>
          <w:b/>
        </w:rPr>
        <w:t>3.</w:t>
      </w:r>
      <w:r w:rsidRPr="00653FB6">
        <w:tab/>
      </w:r>
      <w:r w:rsidRPr="00653FB6">
        <w:rPr>
          <w:b/>
        </w:rPr>
        <w:t>OBSAH LÉČIVÝCH A OSTATNÍCH LÁTEK</w:t>
      </w:r>
    </w:p>
    <w:p w:rsidR="00D92663" w:rsidRPr="00653FB6" w:rsidRDefault="00D92663" w:rsidP="007B28D2">
      <w:pPr>
        <w:tabs>
          <w:tab w:val="clear" w:pos="567"/>
        </w:tabs>
        <w:spacing w:line="240" w:lineRule="auto"/>
        <w:rPr>
          <w:bCs/>
          <w:szCs w:val="22"/>
        </w:rPr>
      </w:pPr>
    </w:p>
    <w:p w:rsidR="00D92663" w:rsidRPr="00653FB6" w:rsidRDefault="00D92663" w:rsidP="007B28D2">
      <w:pPr>
        <w:tabs>
          <w:tab w:val="clear" w:pos="567"/>
        </w:tabs>
        <w:spacing w:line="240" w:lineRule="auto"/>
      </w:pPr>
      <w:r w:rsidRPr="00653FB6">
        <w:t>Hypophysin LA je čirý bezbarvý injekční roztok obsahující:</w:t>
      </w:r>
    </w:p>
    <w:p w:rsidR="00D92663" w:rsidRPr="00653FB6" w:rsidRDefault="00D92663" w:rsidP="007B28D2">
      <w:pPr>
        <w:tabs>
          <w:tab w:val="clear" w:pos="567"/>
        </w:tabs>
        <w:spacing w:line="240" w:lineRule="auto"/>
        <w:rPr>
          <w:i/>
          <w:szCs w:val="22"/>
        </w:rPr>
      </w:pPr>
      <w:r w:rsidRPr="00653FB6">
        <w:rPr>
          <w:i/>
        </w:rPr>
        <w:t>Léčivá látka:</w:t>
      </w:r>
    </w:p>
    <w:p w:rsidR="00D92663" w:rsidRPr="00653FB6" w:rsidRDefault="00D92663" w:rsidP="007B28D2">
      <w:pPr>
        <w:tabs>
          <w:tab w:val="clear" w:pos="567"/>
        </w:tabs>
        <w:spacing w:line="240" w:lineRule="auto"/>
        <w:rPr>
          <w:iCs/>
          <w:szCs w:val="22"/>
        </w:rPr>
      </w:pPr>
      <w:r w:rsidRPr="00653FB6">
        <w:t>Carbetocinum</w:t>
      </w:r>
      <w:r w:rsidRPr="00653FB6">
        <w:tab/>
      </w:r>
      <w:r w:rsidRPr="00653FB6">
        <w:tab/>
        <w:t>70,00 µg/ml</w:t>
      </w:r>
    </w:p>
    <w:p w:rsidR="00D92663" w:rsidRPr="00653FB6" w:rsidRDefault="00D92663" w:rsidP="007B28D2">
      <w:pPr>
        <w:tabs>
          <w:tab w:val="clear" w:pos="567"/>
        </w:tabs>
        <w:spacing w:line="240" w:lineRule="auto"/>
        <w:rPr>
          <w:i/>
          <w:szCs w:val="22"/>
        </w:rPr>
      </w:pPr>
      <w:r w:rsidRPr="00653FB6">
        <w:rPr>
          <w:i/>
        </w:rPr>
        <w:t>Pomocné látky:</w:t>
      </w:r>
    </w:p>
    <w:p w:rsidR="00D92663" w:rsidRPr="00653FB6" w:rsidRDefault="00D92663" w:rsidP="007B28D2">
      <w:pPr>
        <w:tabs>
          <w:tab w:val="clear" w:pos="567"/>
        </w:tabs>
        <w:spacing w:line="240" w:lineRule="auto"/>
        <w:rPr>
          <w:szCs w:val="22"/>
        </w:rPr>
      </w:pPr>
      <w:r w:rsidRPr="00653FB6">
        <w:t>Chlorkresol</w:t>
      </w:r>
      <w:r w:rsidRPr="00653FB6">
        <w:tab/>
      </w:r>
      <w:r w:rsidRPr="00653FB6">
        <w:tab/>
      </w:r>
      <w:r w:rsidR="00787C19" w:rsidRPr="00653FB6">
        <w:tab/>
      </w:r>
      <w:r w:rsidRPr="00653FB6">
        <w:t>1,00 mg/ml</w:t>
      </w: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7B28D2">
      <w:pPr>
        <w:rPr>
          <w:b/>
        </w:rPr>
      </w:pPr>
      <w:r w:rsidRPr="00653FB6">
        <w:rPr>
          <w:b/>
        </w:rPr>
        <w:t>4.</w:t>
      </w:r>
      <w:r w:rsidRPr="00653FB6">
        <w:tab/>
      </w:r>
      <w:r w:rsidRPr="00653FB6">
        <w:rPr>
          <w:b/>
        </w:rPr>
        <w:t>INDIKACE</w:t>
      </w:r>
    </w:p>
    <w:p w:rsidR="00D92663" w:rsidRPr="00653FB6" w:rsidRDefault="00D92663" w:rsidP="00CD7B48">
      <w:pPr>
        <w:jc w:val="both"/>
        <w:rPr>
          <w:u w:val="single"/>
        </w:rPr>
      </w:pPr>
    </w:p>
    <w:p w:rsidR="00D92663" w:rsidRPr="00653FB6" w:rsidRDefault="00D92663" w:rsidP="00973883">
      <w:pPr>
        <w:jc w:val="both"/>
        <w:outlineLvl w:val="0"/>
      </w:pPr>
      <w:r w:rsidRPr="00653FB6">
        <w:rPr>
          <w:u w:val="single"/>
        </w:rPr>
        <w:t>Krávy:</w:t>
      </w:r>
    </w:p>
    <w:p w:rsidR="00D92663" w:rsidRPr="00653FB6" w:rsidRDefault="00D92663" w:rsidP="0070329D">
      <w:pPr>
        <w:jc w:val="both"/>
      </w:pPr>
      <w:r w:rsidRPr="00653FB6">
        <w:t xml:space="preserve">-- Atonie dělohy v poporodním období (puerperium) </w:t>
      </w:r>
    </w:p>
    <w:p w:rsidR="00D92663" w:rsidRPr="00653FB6" w:rsidRDefault="00D92663" w:rsidP="0070329D">
      <w:pPr>
        <w:ind w:left="142" w:hanging="142"/>
        <w:jc w:val="both"/>
      </w:pPr>
      <w:r w:rsidRPr="00653FB6">
        <w:t>- Zadržení placenty v důsledku atonie dělohy</w:t>
      </w:r>
    </w:p>
    <w:p w:rsidR="00D92663" w:rsidRPr="00653FB6" w:rsidRDefault="00D92663" w:rsidP="0070329D">
      <w:pPr>
        <w:jc w:val="both"/>
      </w:pPr>
      <w:r w:rsidRPr="00653FB6">
        <w:t>- Vyvolání spuštění mléka při agalakcii vyvolané stresem nebo při stavech vyžadujících úplné vydojení vemena</w:t>
      </w:r>
    </w:p>
    <w:p w:rsidR="00D92663" w:rsidRPr="00653FB6" w:rsidRDefault="00D92663" w:rsidP="0070329D">
      <w:pPr>
        <w:jc w:val="both"/>
      </w:pPr>
    </w:p>
    <w:p w:rsidR="00D92663" w:rsidRPr="00653FB6" w:rsidRDefault="00D92663" w:rsidP="00CD7B48">
      <w:pPr>
        <w:jc w:val="both"/>
      </w:pPr>
    </w:p>
    <w:p w:rsidR="00D92663" w:rsidRPr="00653FB6" w:rsidRDefault="00D92663" w:rsidP="00973883">
      <w:pPr>
        <w:jc w:val="both"/>
        <w:outlineLvl w:val="0"/>
      </w:pPr>
      <w:r w:rsidRPr="00653FB6">
        <w:rPr>
          <w:u w:val="single"/>
        </w:rPr>
        <w:t>Prasnice:</w:t>
      </w:r>
    </w:p>
    <w:p w:rsidR="00D92663" w:rsidRPr="00653FB6" w:rsidRDefault="00D92663" w:rsidP="00FA0C78">
      <w:pPr>
        <w:tabs>
          <w:tab w:val="clear" w:pos="567"/>
        </w:tabs>
        <w:ind w:left="140" w:hanging="140"/>
        <w:jc w:val="both"/>
      </w:pPr>
      <w:r w:rsidRPr="00653FB6">
        <w:t>-</w:t>
      </w:r>
      <w:r w:rsidRPr="00653FB6">
        <w:tab/>
        <w:t>Urychlení nebo obnovení porodu po přerušení děložních stahů (ochablost nebo netečnost dělohy) po vytlačení alespoň 1 selete</w:t>
      </w:r>
    </w:p>
    <w:p w:rsidR="00D92663" w:rsidRPr="00653FB6" w:rsidRDefault="00D92663" w:rsidP="00CD7B48">
      <w:pPr>
        <w:jc w:val="both"/>
      </w:pPr>
      <w:r w:rsidRPr="00653FB6">
        <w:t>-</w:t>
      </w:r>
      <w:r w:rsidRPr="00653FB6">
        <w:tab/>
        <w:t>Podpůrná léčba při MMA syndromu (mastitis, metritis, agalakcie)</w:t>
      </w:r>
    </w:p>
    <w:p w:rsidR="00D92663" w:rsidRPr="00653FB6" w:rsidRDefault="00D92663" w:rsidP="00CD7B48">
      <w:pPr>
        <w:jc w:val="both"/>
      </w:pPr>
      <w:r w:rsidRPr="00653FB6">
        <w:t>- Vyvolání spuštění mléka</w:t>
      </w:r>
    </w:p>
    <w:p w:rsidR="00D92663" w:rsidRPr="00653FB6" w:rsidRDefault="00D92663" w:rsidP="00FA0C78">
      <w:pPr>
        <w:pStyle w:val="Zhlav"/>
        <w:tabs>
          <w:tab w:val="clear" w:pos="567"/>
          <w:tab w:val="clear" w:pos="4153"/>
          <w:tab w:val="clear" w:pos="8306"/>
        </w:tabs>
        <w:ind w:left="142" w:hanging="142"/>
        <w:jc w:val="both"/>
        <w:rPr>
          <w:rFonts w:ascii="Times New Roman" w:hAnsi="Times New Roman"/>
          <w:sz w:val="22"/>
        </w:rPr>
      </w:pPr>
      <w:r w:rsidRPr="00653FB6">
        <w:rPr>
          <w:rFonts w:ascii="Times New Roman" w:hAnsi="Times New Roman"/>
          <w:sz w:val="22"/>
        </w:rPr>
        <w:t>- Zkrácení celkové délky porodu v rámci synchronizace porodů prasnic. Přípravek může být podáván prasnicím, kterým byl podán vhodný přípravek na bázi PGF</w:t>
      </w:r>
      <w:r w:rsidRPr="00653FB6">
        <w:rPr>
          <w:rFonts w:ascii="Times New Roman" w:hAnsi="Times New Roman"/>
          <w:sz w:val="22"/>
          <w:vertAlign w:val="subscript"/>
        </w:rPr>
        <w:t>2</w:t>
      </w:r>
      <w:r w:rsidRPr="00653FB6">
        <w:rPr>
          <w:rFonts w:ascii="Times New Roman" w:hAnsi="Times New Roman"/>
          <w:sz w:val="22"/>
          <w:szCs w:val="22"/>
          <w:vertAlign w:val="subscript"/>
        </w:rPr>
        <w:sym w:font="Symbol" w:char="F061"/>
      </w:r>
      <w:r w:rsidRPr="00653FB6">
        <w:rPr>
          <w:rFonts w:ascii="Times New Roman" w:hAnsi="Times New Roman"/>
          <w:sz w:val="22"/>
        </w:rPr>
        <w:t xml:space="preserve"> (např. kloprostenol) nejdříve 114. den březosti, jestliže porod nezačal do 24 hodin po podání injekce PGF</w:t>
      </w:r>
      <w:r w:rsidRPr="00653FB6">
        <w:rPr>
          <w:rFonts w:ascii="Times New Roman" w:hAnsi="Times New Roman"/>
          <w:sz w:val="22"/>
          <w:vertAlign w:val="subscript"/>
        </w:rPr>
        <w:t>2</w:t>
      </w:r>
      <w:r w:rsidRPr="00653FB6">
        <w:rPr>
          <w:rFonts w:ascii="Times New Roman" w:hAnsi="Times New Roman"/>
          <w:sz w:val="22"/>
          <w:szCs w:val="22"/>
          <w:vertAlign w:val="subscript"/>
        </w:rPr>
        <w:sym w:font="Symbol" w:char="F061"/>
      </w:r>
      <w:r w:rsidRPr="00653FB6">
        <w:rPr>
          <w:rFonts w:ascii="Times New Roman" w:hAnsi="Times New Roman"/>
          <w:sz w:val="22"/>
        </w:rPr>
        <w:t xml:space="preserve"> (poslední den inseminace je považován za 1. den březosti).</w:t>
      </w: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CD7B48">
      <w:pPr>
        <w:rPr>
          <w:b/>
        </w:rPr>
      </w:pPr>
      <w:r w:rsidRPr="00653FB6">
        <w:rPr>
          <w:b/>
        </w:rPr>
        <w:t>5.</w:t>
      </w:r>
      <w:r w:rsidRPr="00653FB6">
        <w:tab/>
      </w:r>
      <w:r w:rsidRPr="00653FB6">
        <w:rPr>
          <w:b/>
        </w:rPr>
        <w:t>KONTRAINDIKACE</w:t>
      </w:r>
    </w:p>
    <w:p w:rsidR="00D92663" w:rsidRPr="00653FB6" w:rsidRDefault="00D92663" w:rsidP="00C238B8"/>
    <w:p w:rsidR="00D92663" w:rsidRPr="00653FB6" w:rsidRDefault="00D92663" w:rsidP="00D110E9">
      <w:r w:rsidRPr="00653FB6">
        <w:t>Nepodávejte k urychlení porodu, jestliže děložní hrdlo není otevřené nebo pokud je porod opožděn z</w:t>
      </w:r>
      <w:r w:rsidR="00653FB6">
        <w:t> </w:t>
      </w:r>
      <w:r w:rsidRPr="00653FB6">
        <w:t>mechanické příčiny, například mechanickou překážkou, abnormální polohou nebo držením, křečovitými děložními stahy, hrozícím protržením dělohy,</w:t>
      </w:r>
      <w:r w:rsidR="00653FB6">
        <w:t xml:space="preserve"> </w:t>
      </w:r>
      <w:r w:rsidRPr="00653FB6">
        <w:t>torzí dělohy,</w:t>
      </w:r>
      <w:r w:rsidR="00653FB6">
        <w:t xml:space="preserve"> </w:t>
      </w:r>
      <w:r w:rsidRPr="00653FB6">
        <w:t>v případech relativně velkého plodu  nebo deformit porodních cest.</w:t>
      </w:r>
    </w:p>
    <w:p w:rsidR="00D92663" w:rsidRPr="00653FB6" w:rsidRDefault="00D92663" w:rsidP="00D110E9">
      <w:pPr>
        <w:outlineLvl w:val="0"/>
      </w:pPr>
      <w:r w:rsidRPr="00653FB6">
        <w:t>Nepoužívat v případě přecitlivělosti na léčivou(é) látku(y) nebo na některou z pomocných látek.</w:t>
      </w:r>
    </w:p>
    <w:p w:rsidR="00D92663" w:rsidRPr="00653FB6" w:rsidRDefault="00D92663" w:rsidP="00C238B8"/>
    <w:p w:rsidR="00D92663" w:rsidRPr="00653FB6" w:rsidRDefault="00D92663" w:rsidP="00CD7B48">
      <w:pPr>
        <w:rPr>
          <w:b/>
        </w:rPr>
      </w:pPr>
      <w:r w:rsidRPr="00653FB6">
        <w:rPr>
          <w:b/>
        </w:rPr>
        <w:t>6.</w:t>
      </w:r>
      <w:r w:rsidRPr="00653FB6">
        <w:tab/>
      </w:r>
      <w:r w:rsidRPr="00653FB6">
        <w:rPr>
          <w:b/>
        </w:rPr>
        <w:t>NEŽÁDOUCÍ ÚČINKY</w:t>
      </w:r>
    </w:p>
    <w:p w:rsidR="00D92663" w:rsidRPr="00653FB6" w:rsidRDefault="00D92663" w:rsidP="0065078F"/>
    <w:p w:rsidR="00D92663" w:rsidRPr="00653FB6" w:rsidRDefault="00D92663" w:rsidP="00973883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653FB6">
        <w:t xml:space="preserve">V pozdějších fázích </w:t>
      </w:r>
      <w:r w:rsidR="00FC1CC1" w:rsidRPr="00653FB6">
        <w:t xml:space="preserve">březosti </w:t>
      </w:r>
      <w:r w:rsidRPr="00653FB6">
        <w:t>může mít karbetocin uterotonický účinek.</w:t>
      </w:r>
    </w:p>
    <w:p w:rsidR="00D92663" w:rsidRPr="00653FB6" w:rsidRDefault="00D92663" w:rsidP="00961156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  <w:r w:rsidRPr="00653FB6">
        <w:t>Jestliže zaznamenáte jakékoliv závažné nežádoucí účinky či jiné reakce, které nejsou uvedeny v této příbalové informaci, oznamte to prosím vašemu veterinárnímu lékaři.</w:t>
      </w:r>
    </w:p>
    <w:p w:rsidR="00D92663" w:rsidRPr="00653FB6" w:rsidRDefault="00D92663" w:rsidP="00C238B8">
      <w:pPr>
        <w:rPr>
          <w:b/>
        </w:rPr>
      </w:pPr>
    </w:p>
    <w:p w:rsidR="00D92663" w:rsidRPr="00653FB6" w:rsidRDefault="00D92663" w:rsidP="00C238B8">
      <w:pPr>
        <w:rPr>
          <w:b/>
        </w:rPr>
      </w:pPr>
      <w:r w:rsidRPr="00653FB6">
        <w:rPr>
          <w:b/>
        </w:rPr>
        <w:t>7.</w:t>
      </w:r>
      <w:r w:rsidRPr="00653FB6">
        <w:tab/>
      </w:r>
      <w:r w:rsidRPr="00653FB6">
        <w:rPr>
          <w:b/>
        </w:rPr>
        <w:t>CÍLOVÝ DRUH ZVÍŘAT</w:t>
      </w:r>
    </w:p>
    <w:p w:rsidR="00D92663" w:rsidRPr="00653FB6" w:rsidRDefault="00D92663" w:rsidP="00C238B8">
      <w:pPr>
        <w:jc w:val="both"/>
      </w:pPr>
    </w:p>
    <w:p w:rsidR="00D92663" w:rsidRPr="00653FB6" w:rsidRDefault="00D92663" w:rsidP="00973883">
      <w:pPr>
        <w:jc w:val="both"/>
        <w:outlineLvl w:val="0"/>
      </w:pPr>
      <w:r w:rsidRPr="00653FB6">
        <w:t>Skot,</w:t>
      </w:r>
      <w:r w:rsidR="00FC1CC1" w:rsidRPr="00653FB6">
        <w:t xml:space="preserve"> </w:t>
      </w:r>
      <w:r w:rsidRPr="00653FB6">
        <w:t>prasata</w:t>
      </w: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C238B8">
      <w:pPr>
        <w:rPr>
          <w:b/>
        </w:rPr>
      </w:pPr>
      <w:r w:rsidRPr="00653FB6">
        <w:rPr>
          <w:b/>
        </w:rPr>
        <w:t>8.</w:t>
      </w:r>
      <w:r w:rsidRPr="00653FB6">
        <w:tab/>
      </w:r>
      <w:r w:rsidRPr="00653FB6">
        <w:rPr>
          <w:b/>
        </w:rPr>
        <w:t>DÁVKOVÁNÍ PRO KAŽDÝ DRUH, CESTA(Y) A ZPŮSOB PODÁNÍ</w:t>
      </w:r>
    </w:p>
    <w:p w:rsidR="00D92663" w:rsidRPr="00653FB6" w:rsidRDefault="00D92663" w:rsidP="00C238B8">
      <w:pPr>
        <w:jc w:val="both"/>
      </w:pPr>
    </w:p>
    <w:p w:rsidR="00D92663" w:rsidRPr="00653FB6" w:rsidRDefault="00D92663" w:rsidP="00973883">
      <w:pPr>
        <w:jc w:val="both"/>
        <w:outlineLvl w:val="0"/>
      </w:pPr>
      <w:r w:rsidRPr="00653FB6">
        <w:t>K intramuskulárnímu nebo intravenóznímu podání. Přípravek se zpravidla podává pouze jednorázově</w:t>
      </w:r>
    </w:p>
    <w:p w:rsidR="00D92663" w:rsidRPr="00653FB6" w:rsidRDefault="00D92663" w:rsidP="00973883">
      <w:pPr>
        <w:jc w:val="both"/>
        <w:outlineLvl w:val="0"/>
      </w:pPr>
    </w:p>
    <w:p w:rsidR="00D92663" w:rsidRPr="00653FB6" w:rsidRDefault="00D92663" w:rsidP="00973883">
      <w:pPr>
        <w:jc w:val="both"/>
        <w:outlineLvl w:val="0"/>
        <w:rPr>
          <w:u w:val="single"/>
        </w:rPr>
      </w:pPr>
      <w:r w:rsidRPr="00653FB6">
        <w:rPr>
          <w:u w:val="single"/>
        </w:rPr>
        <w:t>Krávy</w:t>
      </w:r>
    </w:p>
    <w:p w:rsidR="00D92663" w:rsidRPr="00653FB6" w:rsidRDefault="00D92663" w:rsidP="00C238B8">
      <w:pPr>
        <w:jc w:val="both"/>
      </w:pPr>
      <w:r w:rsidRPr="00653FB6">
        <w:t>Pro všechny indikace:</w:t>
      </w:r>
    </w:p>
    <w:p w:rsidR="00D92663" w:rsidRPr="00653FB6" w:rsidRDefault="00D92663" w:rsidP="00C238B8">
      <w:pPr>
        <w:jc w:val="both"/>
      </w:pPr>
      <w:r w:rsidRPr="00653FB6">
        <w:tab/>
        <w:t>3,0 – 5,0 ml na zvíře, což odpovídá 210 – 350 µg karbetocinu na zvíře</w:t>
      </w:r>
    </w:p>
    <w:p w:rsidR="00D92663" w:rsidRPr="00653FB6" w:rsidRDefault="00D92663" w:rsidP="00973883">
      <w:pPr>
        <w:jc w:val="both"/>
        <w:outlineLvl w:val="0"/>
        <w:rPr>
          <w:u w:val="single"/>
        </w:rPr>
      </w:pPr>
      <w:r w:rsidRPr="00653FB6">
        <w:rPr>
          <w:u w:val="single"/>
        </w:rPr>
        <w:t>Prasnice</w:t>
      </w:r>
    </w:p>
    <w:p w:rsidR="00D92663" w:rsidRPr="00653FB6" w:rsidRDefault="00D92663" w:rsidP="00997C30">
      <w:pPr>
        <w:jc w:val="both"/>
      </w:pPr>
      <w:r w:rsidRPr="00653FB6">
        <w:t>Ke zkrácení celkové délky porodu v rámci synchronizace porodů:</w:t>
      </w:r>
    </w:p>
    <w:p w:rsidR="00D92663" w:rsidRPr="00653FB6" w:rsidRDefault="00D92663" w:rsidP="00997C30">
      <w:pPr>
        <w:jc w:val="both"/>
      </w:pPr>
      <w:r w:rsidRPr="00653FB6">
        <w:tab/>
        <w:t>0,5 ml na zvíře, což odpovídá 35 µg karbetocinu na zvíře</w:t>
      </w:r>
    </w:p>
    <w:p w:rsidR="00D92663" w:rsidRPr="00653FB6" w:rsidRDefault="00D92663" w:rsidP="00997C30">
      <w:pPr>
        <w:jc w:val="both"/>
      </w:pPr>
      <w:r w:rsidRPr="00653FB6">
        <w:t>K urychlení nebo obnovení porodu po přerušení děložních stahů (ochablost nebo netečnost dělohy) po vytlačení alespoň 1 selete:</w:t>
      </w:r>
    </w:p>
    <w:p w:rsidR="00D92663" w:rsidRPr="00653FB6" w:rsidRDefault="00D92663" w:rsidP="00DB69D4">
      <w:pPr>
        <w:jc w:val="both"/>
      </w:pPr>
      <w:r w:rsidRPr="00653FB6">
        <w:tab/>
        <w:t>0,5 – 1,0 ml na zvíře, což odpovídá 35 – 70 µg karbetocinu na zvíře</w:t>
      </w:r>
    </w:p>
    <w:p w:rsidR="00D92663" w:rsidRPr="00653FB6" w:rsidRDefault="00D92663" w:rsidP="00997C30">
      <w:pPr>
        <w:jc w:val="both"/>
      </w:pPr>
      <w:r w:rsidRPr="00653FB6">
        <w:t>Při MMA a ke spuštění mléka:</w:t>
      </w:r>
    </w:p>
    <w:p w:rsidR="00D92663" w:rsidRPr="00653FB6" w:rsidRDefault="00D92663" w:rsidP="00997C30">
      <w:pPr>
        <w:jc w:val="both"/>
      </w:pPr>
      <w:r w:rsidRPr="00653FB6">
        <w:tab/>
        <w:t>1,5 – 3,0 ml na zvíře, což odpovídá 105 – 210 µg karbetocinu na zvíře</w:t>
      </w:r>
    </w:p>
    <w:p w:rsidR="00D92663" w:rsidRPr="00653FB6" w:rsidRDefault="00D92663" w:rsidP="00C238B8">
      <w:pPr>
        <w:jc w:val="both"/>
      </w:pPr>
    </w:p>
    <w:p w:rsidR="00D92663" w:rsidRPr="00653FB6" w:rsidRDefault="00D92663" w:rsidP="00C238B8">
      <w:pPr>
        <w:jc w:val="both"/>
      </w:pPr>
      <w:r w:rsidRPr="00653FB6">
        <w:t>Potřebná dávka se může pohybovat v uvedeném rozmezí podle posouzení veterinárního lékaře</w:t>
      </w:r>
    </w:p>
    <w:p w:rsidR="00D92663" w:rsidRPr="00653FB6" w:rsidRDefault="00D92663" w:rsidP="00C238B8">
      <w:pPr>
        <w:jc w:val="both"/>
      </w:pPr>
    </w:p>
    <w:p w:rsidR="00D92663" w:rsidRPr="00653FB6" w:rsidRDefault="00D92663" w:rsidP="00C238B8">
      <w:pPr>
        <w:jc w:val="both"/>
      </w:pPr>
      <w:r w:rsidRPr="00653FB6">
        <w:t>Je-li přípravek podáván kravám nebo prasnicím ke spuštění mléka nebo jako podpůrná léčba MMA syndromu u prasnic, je možné po 1 až 2 dnech podání opakovat.</w:t>
      </w: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D92663" w:rsidRPr="00653FB6" w:rsidRDefault="00D92663" w:rsidP="00EA4C8C">
      <w:pPr>
        <w:jc w:val="both"/>
      </w:pPr>
      <w:r w:rsidRPr="00653FB6">
        <w:t>Pryžovou zátku injekční lahvičky je možné bezpečně propíchnout až 25krát. S injekčními lahvičkami o objemu 20 a 50 ml je jinak nezbytné používat injekční automat nebo vhodnou odběrovou jehlu, aby se předešlo nadměrnému propichování uzávěru.</w:t>
      </w: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D92663" w:rsidRPr="00653FB6" w:rsidRDefault="00D92663" w:rsidP="00C238B8">
      <w:pPr>
        <w:rPr>
          <w:b/>
        </w:rPr>
      </w:pPr>
      <w:r w:rsidRPr="00653FB6">
        <w:rPr>
          <w:b/>
        </w:rPr>
        <w:t>9.</w:t>
      </w:r>
      <w:r w:rsidRPr="00653FB6">
        <w:tab/>
      </w:r>
      <w:r w:rsidRPr="00653FB6">
        <w:rPr>
          <w:b/>
        </w:rPr>
        <w:t>POKYNY PRO SPRÁVNÉ PODÁNÍ</w:t>
      </w: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973883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653FB6">
        <w:t>Žádné.</w:t>
      </w: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074BC7">
      <w:pPr>
        <w:rPr>
          <w:b/>
        </w:rPr>
      </w:pPr>
      <w:r w:rsidRPr="00653FB6">
        <w:rPr>
          <w:b/>
        </w:rPr>
        <w:t>10.</w:t>
      </w:r>
      <w:r w:rsidRPr="00653FB6">
        <w:tab/>
      </w:r>
      <w:r w:rsidRPr="00653FB6">
        <w:rPr>
          <w:b/>
        </w:rPr>
        <w:t>OCHRANNÁ LHŮTA</w:t>
      </w:r>
    </w:p>
    <w:p w:rsidR="00D92663" w:rsidRPr="00653FB6" w:rsidRDefault="00D92663" w:rsidP="00074BC7">
      <w:pPr>
        <w:jc w:val="both"/>
      </w:pPr>
    </w:p>
    <w:p w:rsidR="00D92663" w:rsidRPr="00653FB6" w:rsidRDefault="00CC3F01" w:rsidP="00074BC7">
      <w:pPr>
        <w:jc w:val="both"/>
      </w:pPr>
      <w:r w:rsidRPr="00653FB6">
        <w:t>Skot, prasata</w:t>
      </w:r>
      <w:r w:rsidR="00D92663" w:rsidRPr="00653FB6">
        <w:tab/>
        <w:t>Maso:</w:t>
      </w:r>
      <w:r w:rsidRPr="00653FB6">
        <w:t xml:space="preserve"> Bez ochranných lhůt.</w:t>
      </w:r>
    </w:p>
    <w:p w:rsidR="00D92663" w:rsidRPr="00653FB6" w:rsidRDefault="00CC3F01" w:rsidP="00074BC7">
      <w:pPr>
        <w:jc w:val="both"/>
      </w:pPr>
      <w:r w:rsidRPr="00653FB6">
        <w:t>Skot</w:t>
      </w:r>
      <w:r w:rsidR="00D92663" w:rsidRPr="00653FB6">
        <w:tab/>
      </w:r>
      <w:r w:rsidR="00D92663" w:rsidRPr="00653FB6">
        <w:tab/>
      </w:r>
      <w:r w:rsidR="00D92663" w:rsidRPr="00653FB6">
        <w:tab/>
        <w:t>Mléko:</w:t>
      </w:r>
      <w:r w:rsidRPr="00653FB6">
        <w:t xml:space="preserve"> Bez ochranných lhůt.</w:t>
      </w: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D92663" w:rsidRPr="00653FB6" w:rsidRDefault="00D92663" w:rsidP="00074BC7">
      <w:pPr>
        <w:rPr>
          <w:b/>
        </w:rPr>
      </w:pPr>
      <w:r w:rsidRPr="00653FB6">
        <w:rPr>
          <w:b/>
        </w:rPr>
        <w:t>11.</w:t>
      </w:r>
      <w:r w:rsidRPr="00653FB6">
        <w:tab/>
      </w:r>
      <w:r w:rsidRPr="00653FB6">
        <w:rPr>
          <w:b/>
        </w:rPr>
        <w:t>ZVLÁŠTNÍ OPATŘENÍ PRO UCHOVÁVÁNÍ</w:t>
      </w:r>
    </w:p>
    <w:p w:rsidR="00D92663" w:rsidRPr="00653FB6" w:rsidRDefault="00D92663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653FB6">
        <w:t>Uchovávat mimo dosah dětí.</w:t>
      </w:r>
    </w:p>
    <w:p w:rsidR="00D92663" w:rsidRPr="00653FB6" w:rsidRDefault="00D92663" w:rsidP="00074BC7">
      <w:r w:rsidRPr="00653FB6">
        <w:t>Uchovávejte v chladničce (2 °C – 8 °C</w:t>
      </w:r>
      <w:r w:rsidR="00787C19" w:rsidRPr="00653FB6">
        <w:t>)</w:t>
      </w:r>
    </w:p>
    <w:p w:rsidR="00D92663" w:rsidRPr="00653FB6" w:rsidRDefault="00D92663" w:rsidP="00074BC7">
      <w:r w:rsidRPr="00653FB6">
        <w:t>Injekční lahvičku uchovávejte v krabičce, aby byla chráněna před světlem.</w:t>
      </w:r>
    </w:p>
    <w:p w:rsidR="00D92663" w:rsidRPr="00653FB6" w:rsidRDefault="00D92663" w:rsidP="00973883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653FB6">
        <w:t>Nepoužívejte tento veterinární léčivý přípravek po uplynutí doby použitelnosti uvedené na krabičce a na injekční lahvičce za zkratkou EXP. Doba použitelnosti končí posledním dnem v uvedeném měsíci. Doba použitelnosti po prvním otevření vnitřního obalu: 28 dnů</w:t>
      </w:r>
    </w:p>
    <w:p w:rsidR="00D92663" w:rsidRPr="00653FB6" w:rsidRDefault="00D92663" w:rsidP="003236DD">
      <w:pPr>
        <w:tabs>
          <w:tab w:val="clear" w:pos="567"/>
        </w:tabs>
        <w:spacing w:line="240" w:lineRule="auto"/>
        <w:rPr>
          <w:szCs w:val="22"/>
        </w:rPr>
      </w:pPr>
      <w:r w:rsidRPr="00653FB6">
        <w:t>Po prvním propíchnutí (otevření) obalu je třeba podle doby použitelnosti uvedené v této příbalové informaci vypočítat datum, kdy bude nutné případný zbytek přípravku v injekční lahvičce zlikvidovat. Datum likvidace je nutné poznamenat do volného místa na štítku.</w:t>
      </w:r>
    </w:p>
    <w:p w:rsidR="00D92663" w:rsidRPr="00653FB6" w:rsidRDefault="00D92663" w:rsidP="003236DD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074BC7">
      <w:pPr>
        <w:rPr>
          <w:b/>
        </w:rPr>
      </w:pPr>
      <w:r w:rsidRPr="00653FB6">
        <w:rPr>
          <w:b/>
        </w:rPr>
        <w:t>12.</w:t>
      </w:r>
      <w:r w:rsidRPr="00653FB6">
        <w:tab/>
      </w:r>
      <w:r w:rsidRPr="00653FB6">
        <w:rPr>
          <w:b/>
        </w:rPr>
        <w:t>ZVLÁŠTNÍ UPOZORNĚNÍ</w:t>
      </w:r>
    </w:p>
    <w:p w:rsidR="00D92663" w:rsidRPr="00653FB6" w:rsidRDefault="00D92663" w:rsidP="0043320A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D92663" w:rsidRPr="00653FB6" w:rsidRDefault="00D92663" w:rsidP="00973883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653FB6">
        <w:rPr>
          <w:u w:val="single"/>
        </w:rPr>
        <w:t>Zvláštní upozornění pro každý cílový druh:</w:t>
      </w:r>
    </w:p>
    <w:p w:rsidR="00D92663" w:rsidRPr="00653FB6" w:rsidRDefault="00D92663" w:rsidP="00146137">
      <w:pPr>
        <w:jc w:val="both"/>
      </w:pPr>
      <w:r w:rsidRPr="00653FB6">
        <w:t xml:space="preserve">V době od 5. do 11. dne po porodu bude reakce mytrometria na karbetocin pravděpodobně téměř nulová. Podávání </w:t>
      </w:r>
      <w:r w:rsidRPr="00653FB6">
        <w:rPr>
          <w:color w:val="000000"/>
        </w:rPr>
        <w:t>veterinárního léčivého přípravku</w:t>
      </w:r>
      <w:r w:rsidRPr="00653FB6">
        <w:t xml:space="preserve"> v tomto období je neúčinné, a proto by neměl být podáván.</w:t>
      </w:r>
    </w:p>
    <w:p w:rsidR="00D92663" w:rsidRPr="00653FB6" w:rsidRDefault="00D92663" w:rsidP="00146137">
      <w:pPr>
        <w:jc w:val="both"/>
      </w:pPr>
    </w:p>
    <w:p w:rsidR="00D92663" w:rsidRPr="00653FB6" w:rsidRDefault="00D92663" w:rsidP="00146137">
      <w:pPr>
        <w:jc w:val="both"/>
      </w:pPr>
      <w:r w:rsidRPr="00653FB6">
        <w:t>Jestliže léčba karbetocinem selže, doporučuje se znovu zvážit etiologii onemocnění, zejména pokud by jedním z komplikujících faktorů mohla být hypokalcémie.</w:t>
      </w:r>
    </w:p>
    <w:p w:rsidR="00D92663" w:rsidRPr="00653FB6" w:rsidRDefault="00D92663" w:rsidP="00146137">
      <w:pPr>
        <w:jc w:val="both"/>
      </w:pPr>
    </w:p>
    <w:p w:rsidR="00D92663" w:rsidRPr="00653FB6" w:rsidRDefault="00D92663" w:rsidP="00146137">
      <w:pPr>
        <w:jc w:val="both"/>
      </w:pPr>
      <w:r w:rsidRPr="00653FB6">
        <w:t xml:space="preserve">V případě těžké septické metritidy by měla být společně s tímto </w:t>
      </w:r>
      <w:r w:rsidRPr="00653FB6">
        <w:rPr>
          <w:color w:val="000000"/>
        </w:rPr>
        <w:t>veterinárním léčivým přípravkem</w:t>
      </w:r>
      <w:r w:rsidRPr="00653FB6">
        <w:t xml:space="preserve"> zahájena rovněž vhodná souběžná léčba.</w:t>
      </w:r>
    </w:p>
    <w:p w:rsidR="00D92663" w:rsidRPr="00653FB6" w:rsidRDefault="00D92663" w:rsidP="0043320A">
      <w:pPr>
        <w:tabs>
          <w:tab w:val="clear" w:pos="567"/>
        </w:tabs>
        <w:spacing w:line="240" w:lineRule="auto"/>
        <w:rPr>
          <w:sz w:val="16"/>
          <w:szCs w:val="22"/>
        </w:rPr>
      </w:pPr>
    </w:p>
    <w:p w:rsidR="00D92663" w:rsidRPr="00653FB6" w:rsidRDefault="00D92663" w:rsidP="0043320A">
      <w:pPr>
        <w:tabs>
          <w:tab w:val="clear" w:pos="567"/>
        </w:tabs>
        <w:spacing w:line="240" w:lineRule="auto"/>
        <w:rPr>
          <w:sz w:val="16"/>
          <w:szCs w:val="22"/>
        </w:rPr>
      </w:pPr>
    </w:p>
    <w:p w:rsidR="00D92663" w:rsidRPr="00653FB6" w:rsidRDefault="00D92663" w:rsidP="00973883">
      <w:pPr>
        <w:tabs>
          <w:tab w:val="clear" w:pos="567"/>
        </w:tabs>
        <w:spacing w:line="240" w:lineRule="auto"/>
        <w:outlineLvl w:val="0"/>
        <w:rPr>
          <w:szCs w:val="22"/>
          <w:u w:val="single"/>
        </w:rPr>
      </w:pPr>
      <w:r w:rsidRPr="00653FB6">
        <w:rPr>
          <w:u w:val="single"/>
        </w:rPr>
        <w:t>Zvláštní upozornění pro použití:</w:t>
      </w:r>
    </w:p>
    <w:p w:rsidR="00D92663" w:rsidRPr="00653FB6" w:rsidRDefault="00D92663" w:rsidP="0043320A">
      <w:pPr>
        <w:tabs>
          <w:tab w:val="clear" w:pos="567"/>
        </w:tabs>
        <w:spacing w:line="240" w:lineRule="auto"/>
        <w:rPr>
          <w:i/>
          <w:szCs w:val="22"/>
        </w:rPr>
      </w:pPr>
      <w:r w:rsidRPr="00653FB6">
        <w:rPr>
          <w:i/>
        </w:rPr>
        <w:t>Zvláštní opatření pro použití u zvířat:</w:t>
      </w:r>
    </w:p>
    <w:p w:rsidR="00D92663" w:rsidRPr="00653FB6" w:rsidRDefault="00D92663" w:rsidP="00074BC7">
      <w:pPr>
        <w:tabs>
          <w:tab w:val="clear" w:pos="567"/>
        </w:tabs>
        <w:spacing w:line="240" w:lineRule="auto"/>
        <w:rPr>
          <w:szCs w:val="22"/>
        </w:rPr>
      </w:pPr>
      <w:r w:rsidRPr="00653FB6">
        <w:t>Odstup mezi dvěma injekcemi by měl být alespoň 24 hodin.</w:t>
      </w:r>
    </w:p>
    <w:p w:rsidR="00D92663" w:rsidRPr="00653FB6" w:rsidRDefault="00D92663" w:rsidP="0043320A">
      <w:pPr>
        <w:tabs>
          <w:tab w:val="clear" w:pos="567"/>
        </w:tabs>
        <w:spacing w:line="240" w:lineRule="auto"/>
        <w:rPr>
          <w:sz w:val="16"/>
          <w:szCs w:val="22"/>
        </w:rPr>
      </w:pPr>
    </w:p>
    <w:p w:rsidR="00D92663" w:rsidRPr="00653FB6" w:rsidRDefault="00D92663" w:rsidP="0043320A">
      <w:pPr>
        <w:tabs>
          <w:tab w:val="clear" w:pos="567"/>
        </w:tabs>
        <w:spacing w:line="240" w:lineRule="auto"/>
        <w:rPr>
          <w:i/>
          <w:szCs w:val="22"/>
        </w:rPr>
      </w:pPr>
      <w:r w:rsidRPr="00653FB6">
        <w:rPr>
          <w:i/>
        </w:rPr>
        <w:t>Zvláštní opatření určené osobám, které podávají veterinární léčivý přípravek zvířatům:</w:t>
      </w:r>
    </w:p>
    <w:p w:rsidR="00D92663" w:rsidRPr="00653FB6" w:rsidRDefault="00D92663" w:rsidP="00074BC7">
      <w:r w:rsidRPr="00653FB6">
        <w:t xml:space="preserve">V případě náhodného samopodání veterinárního léčivého přípravku mohou u netěhotných žen nastat </w:t>
      </w:r>
      <w:r w:rsidR="00D154EF" w:rsidRPr="00653FB6">
        <w:t xml:space="preserve">následující </w:t>
      </w:r>
      <w:r w:rsidRPr="00653FB6">
        <w:t xml:space="preserve">účinky: rudnutí </w:t>
      </w:r>
      <w:r w:rsidR="00D154EF" w:rsidRPr="00653FB6">
        <w:t xml:space="preserve">v obličeji </w:t>
      </w:r>
      <w:r w:rsidRPr="00653FB6">
        <w:t>a návaly horka, bolest v podbřišku. Tyto účinky obvykle během krátké doby odezní.</w:t>
      </w:r>
    </w:p>
    <w:p w:rsidR="00D92663" w:rsidRPr="00653FB6" w:rsidRDefault="00D92663" w:rsidP="00074BC7">
      <w:r w:rsidRPr="00653FB6">
        <w:t>Těhotné ženy, ženy po porodu a kojící ženy by tento přípravek neměly používat, aby se vyvarovaly náhodné expozici přípravku. V případě náhodného samopodání se mohou u těhotných žen objevit děložní stahy.</w:t>
      </w:r>
    </w:p>
    <w:p w:rsidR="00D92663" w:rsidRPr="00653FB6" w:rsidRDefault="00D92663" w:rsidP="00074BC7">
      <w:pPr>
        <w:tabs>
          <w:tab w:val="clear" w:pos="567"/>
        </w:tabs>
        <w:spacing w:line="240" w:lineRule="auto"/>
      </w:pPr>
      <w:r w:rsidRPr="00653FB6">
        <w:t>V případě náhodného samopodání vyhledejte lékařskou pomoc a ukažte lékaři příbalovou informaci.</w:t>
      </w:r>
    </w:p>
    <w:p w:rsidR="00D92663" w:rsidRPr="00653FB6" w:rsidRDefault="00D92663" w:rsidP="00074BC7">
      <w:pPr>
        <w:tabs>
          <w:tab w:val="clear" w:pos="567"/>
        </w:tabs>
        <w:spacing w:line="240" w:lineRule="auto"/>
      </w:pPr>
      <w:r w:rsidRPr="00653FB6">
        <w:t>V případě náhodného potřísnění kůže důkladně omyjte postižené místo vodou s mýdlem, protože karbetocin se může vstřebávat kůží.</w:t>
      </w:r>
    </w:p>
    <w:p w:rsidR="00D92663" w:rsidRPr="00653FB6" w:rsidRDefault="00D92663" w:rsidP="00074BC7">
      <w:pPr>
        <w:tabs>
          <w:tab w:val="clear" w:pos="567"/>
        </w:tabs>
        <w:spacing w:line="240" w:lineRule="auto"/>
        <w:rPr>
          <w:i/>
        </w:rPr>
      </w:pPr>
      <w:r w:rsidRPr="00653FB6">
        <w:t>V případě zasažení očí</w:t>
      </w:r>
      <w:r w:rsidR="00D154EF" w:rsidRPr="00653FB6">
        <w:t>,</w:t>
      </w:r>
      <w:r w:rsidRPr="00653FB6">
        <w:t xml:space="preserve"> oči důkladně vypláchněte vodou.</w:t>
      </w:r>
    </w:p>
    <w:p w:rsidR="00D92663" w:rsidRPr="00653FB6" w:rsidRDefault="0059305A" w:rsidP="00074BC7">
      <w:pPr>
        <w:tabs>
          <w:tab w:val="clear" w:pos="567"/>
        </w:tabs>
        <w:spacing w:line="240" w:lineRule="auto"/>
      </w:pPr>
      <w:r w:rsidRPr="00653FB6">
        <w:t xml:space="preserve">Lidé se známou přecitlivělostí na karbetocin nebo na některou z pomocných látek </w:t>
      </w:r>
      <w:r w:rsidR="00D92663" w:rsidRPr="00653FB6">
        <w:t>by neměli</w:t>
      </w:r>
      <w:r w:rsidRPr="00653FB6">
        <w:t xml:space="preserve"> přípravek</w:t>
      </w:r>
      <w:r w:rsidR="00D92663" w:rsidRPr="00653FB6">
        <w:t xml:space="preserve"> podávat</w:t>
      </w:r>
      <w:r w:rsidRPr="00653FB6">
        <w:t>.</w:t>
      </w:r>
    </w:p>
    <w:p w:rsidR="00D92663" w:rsidRPr="00653FB6" w:rsidRDefault="00D92663" w:rsidP="00074BC7">
      <w:pPr>
        <w:tabs>
          <w:tab w:val="clear" w:pos="567"/>
        </w:tabs>
        <w:spacing w:line="240" w:lineRule="auto"/>
      </w:pPr>
      <w:r w:rsidRPr="00653FB6">
        <w:t xml:space="preserve">Ženy </w:t>
      </w:r>
      <w:r w:rsidR="0059305A" w:rsidRPr="00653FB6">
        <w:t>ve fertilním věku</w:t>
      </w:r>
      <w:r w:rsidRPr="00653FB6">
        <w:t xml:space="preserve"> by měly přípravek podávat </w:t>
      </w:r>
      <w:r w:rsidR="0059305A" w:rsidRPr="00653FB6">
        <w:t>zvláště obezřetně</w:t>
      </w:r>
      <w:r w:rsidRPr="00653FB6">
        <w:t>.</w:t>
      </w:r>
    </w:p>
    <w:p w:rsidR="00D92663" w:rsidRPr="00653FB6" w:rsidRDefault="00D92663" w:rsidP="0043320A">
      <w:pPr>
        <w:tabs>
          <w:tab w:val="clear" w:pos="567"/>
        </w:tabs>
        <w:spacing w:line="240" w:lineRule="auto"/>
        <w:rPr>
          <w:sz w:val="16"/>
          <w:szCs w:val="22"/>
        </w:rPr>
      </w:pPr>
    </w:p>
    <w:p w:rsidR="00D92663" w:rsidRPr="00653FB6" w:rsidRDefault="00D92663" w:rsidP="00973883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653FB6">
        <w:rPr>
          <w:u w:val="single"/>
        </w:rPr>
        <w:t>Použití v průběhu březosti, laktace nebo snášky</w:t>
      </w:r>
      <w:r w:rsidRPr="00653FB6">
        <w:t>:</w:t>
      </w:r>
    </w:p>
    <w:p w:rsidR="00D92663" w:rsidRPr="00653FB6" w:rsidRDefault="00D92663" w:rsidP="00074BC7">
      <w:pPr>
        <w:jc w:val="both"/>
      </w:pPr>
      <w:r w:rsidRPr="00653FB6">
        <w:t>Tento veterinární léčivý přípravek je indikován k vyvolání spuštění mléka.</w:t>
      </w:r>
    </w:p>
    <w:p w:rsidR="00D92663" w:rsidRPr="00653FB6" w:rsidRDefault="00D92663" w:rsidP="00074BC7">
      <w:pPr>
        <w:tabs>
          <w:tab w:val="clear" w:pos="567"/>
        </w:tabs>
        <w:spacing w:line="240" w:lineRule="auto"/>
        <w:rPr>
          <w:szCs w:val="22"/>
        </w:rPr>
      </w:pPr>
      <w:r w:rsidRPr="00653FB6">
        <w:t>Viz též bod 5. Kontraindikace.</w:t>
      </w:r>
    </w:p>
    <w:p w:rsidR="00D92663" w:rsidRPr="00653FB6" w:rsidRDefault="00D92663" w:rsidP="0043320A">
      <w:pPr>
        <w:tabs>
          <w:tab w:val="clear" w:pos="567"/>
        </w:tabs>
        <w:spacing w:line="240" w:lineRule="auto"/>
        <w:rPr>
          <w:sz w:val="16"/>
          <w:szCs w:val="22"/>
        </w:rPr>
      </w:pPr>
    </w:p>
    <w:p w:rsidR="00D92663" w:rsidRPr="00653FB6" w:rsidRDefault="00D92663" w:rsidP="00973883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653FB6">
        <w:rPr>
          <w:u w:val="single"/>
        </w:rPr>
        <w:t>Interakce s dalšími léčivými přípravky a další formy interakce:</w:t>
      </w:r>
    </w:p>
    <w:p w:rsidR="00D92663" w:rsidRPr="00653FB6" w:rsidRDefault="00D92663" w:rsidP="0043320A">
      <w:pPr>
        <w:tabs>
          <w:tab w:val="clear" w:pos="567"/>
        </w:tabs>
        <w:spacing w:line="240" w:lineRule="auto"/>
        <w:rPr>
          <w:szCs w:val="22"/>
        </w:rPr>
      </w:pPr>
      <w:r w:rsidRPr="00653FB6">
        <w:t>Podávání oxytocinu po podání tohoto veterinárního léčivého přípravku není nutné. Vzhledem k možnému zesílení účinku oxytocinu hrozí vyvolání nežádoucích děložních křečí.</w:t>
      </w:r>
    </w:p>
    <w:p w:rsidR="00D92663" w:rsidRPr="00653FB6" w:rsidRDefault="00D92663" w:rsidP="0043320A">
      <w:pPr>
        <w:tabs>
          <w:tab w:val="clear" w:pos="567"/>
        </w:tabs>
        <w:spacing w:line="240" w:lineRule="auto"/>
        <w:rPr>
          <w:sz w:val="16"/>
          <w:szCs w:val="22"/>
        </w:rPr>
      </w:pPr>
    </w:p>
    <w:p w:rsidR="00D92663" w:rsidRPr="00653FB6" w:rsidRDefault="00D92663" w:rsidP="00973883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653FB6">
        <w:rPr>
          <w:u w:val="single"/>
        </w:rPr>
        <w:t>Předávkování (symptomy, první pomoc, antidota)</w:t>
      </w:r>
      <w:r w:rsidRPr="00653FB6">
        <w:t>:</w:t>
      </w:r>
    </w:p>
    <w:p w:rsidR="00D92663" w:rsidRPr="00653FB6" w:rsidRDefault="00D92663" w:rsidP="009F628B">
      <w:pPr>
        <w:tabs>
          <w:tab w:val="clear" w:pos="567"/>
        </w:tabs>
        <w:spacing w:line="240" w:lineRule="auto"/>
        <w:rPr>
          <w:szCs w:val="22"/>
        </w:rPr>
      </w:pPr>
      <w:r w:rsidRPr="00653FB6">
        <w:t>Předávkování dávkou vyšší než 400 µg karbetocinu na zvíře by mohlo u starších prasnic zvýšit četnost mrtvě narozených selat, jestliže by taková dávka byla podána během prodlouženého porodu.</w:t>
      </w:r>
    </w:p>
    <w:p w:rsidR="00D92663" w:rsidRPr="00653FB6" w:rsidRDefault="00D92663" w:rsidP="009F628B">
      <w:pPr>
        <w:tabs>
          <w:tab w:val="clear" w:pos="567"/>
        </w:tabs>
        <w:spacing w:line="240" w:lineRule="auto"/>
        <w:rPr>
          <w:sz w:val="16"/>
          <w:szCs w:val="22"/>
        </w:rPr>
      </w:pPr>
    </w:p>
    <w:p w:rsidR="00D92663" w:rsidRPr="00653FB6" w:rsidRDefault="00D92663" w:rsidP="009F628B">
      <w:pPr>
        <w:tabs>
          <w:tab w:val="clear" w:pos="567"/>
        </w:tabs>
        <w:spacing w:line="240" w:lineRule="auto"/>
      </w:pPr>
      <w:r w:rsidRPr="00653FB6">
        <w:t>Předávkování dávkou 600 µg karbetocinu na zvíře může u prasnic vyvolat silnou laktaci, která může u</w:t>
      </w:r>
      <w:r w:rsidR="00653FB6">
        <w:t> </w:t>
      </w:r>
      <w:r w:rsidRPr="00653FB6">
        <w:t>selat způsobit průjem, nižší přírůstek a zvýšenou mortalitu.</w:t>
      </w:r>
    </w:p>
    <w:p w:rsidR="00D92663" w:rsidRPr="00653FB6" w:rsidRDefault="00D92663" w:rsidP="009F628B">
      <w:pPr>
        <w:tabs>
          <w:tab w:val="clear" w:pos="567"/>
        </w:tabs>
        <w:spacing w:line="240" w:lineRule="auto"/>
        <w:rPr>
          <w:szCs w:val="22"/>
        </w:rPr>
      </w:pPr>
      <w:r w:rsidRPr="00653FB6" w:rsidDel="00D110E9">
        <w:t xml:space="preserve"> </w:t>
      </w:r>
      <w:r w:rsidRPr="00653FB6">
        <w:t>Karbetocin je považován za středně dráždivý. Po podání vyšších dávek (1 000 µg karbetocinu na zvíře) byla u léčených zvířat v místě vpichu injekce pozorována ložisková lymfocytická infiltrace.</w:t>
      </w:r>
    </w:p>
    <w:p w:rsidR="00D92663" w:rsidRPr="00653FB6" w:rsidRDefault="00D92663" w:rsidP="0043320A">
      <w:pPr>
        <w:tabs>
          <w:tab w:val="clear" w:pos="567"/>
        </w:tabs>
        <w:spacing w:line="240" w:lineRule="auto"/>
        <w:rPr>
          <w:sz w:val="16"/>
          <w:szCs w:val="22"/>
        </w:rPr>
      </w:pPr>
    </w:p>
    <w:p w:rsidR="00D92663" w:rsidRPr="00653FB6" w:rsidRDefault="00D92663" w:rsidP="00973883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653FB6">
        <w:rPr>
          <w:u w:val="single"/>
        </w:rPr>
        <w:t>Inkompatibility</w:t>
      </w:r>
      <w:r w:rsidRPr="00653FB6">
        <w:t>:</w:t>
      </w:r>
    </w:p>
    <w:p w:rsidR="00D92663" w:rsidRPr="00653FB6" w:rsidRDefault="00D92663" w:rsidP="00827BA0">
      <w:pPr>
        <w:jc w:val="both"/>
      </w:pPr>
      <w:r w:rsidRPr="00653FB6">
        <w:t>Studie kompatibility nejsou k dispozici, a proto tento veterinární léčivý přípravek nesmí být mísen s žádnými dalšími veterinárními léčivými přípravky.</w:t>
      </w: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9F628B">
      <w:pPr>
        <w:ind w:left="567" w:hanging="567"/>
        <w:rPr>
          <w:b/>
        </w:rPr>
      </w:pPr>
      <w:r w:rsidRPr="00653FB6">
        <w:rPr>
          <w:b/>
        </w:rPr>
        <w:t>13.</w:t>
      </w:r>
      <w:r w:rsidRPr="00653FB6">
        <w:tab/>
      </w:r>
      <w:r w:rsidRPr="00653FB6">
        <w:rPr>
          <w:b/>
        </w:rPr>
        <w:t>ZVLÁŠTNÍ OPATŘENÍ PRO ZNEŠKODŇOVÁNÍ NEPOUŽITÝCH PŘÍPRAVKŮ NEBO ODPADU, POKUD JE JICH TŘEBA</w:t>
      </w: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9F628B">
      <w:pPr>
        <w:tabs>
          <w:tab w:val="clear" w:pos="567"/>
        </w:tabs>
        <w:spacing w:line="240" w:lineRule="auto"/>
        <w:rPr>
          <w:szCs w:val="22"/>
        </w:rPr>
      </w:pPr>
      <w:r w:rsidRPr="00653FB6">
        <w:t>Léčivé přípravky se nesmí likvidovat prostřednictvím odpadní vody či domovního odpadu. O možnostech likvidace nepotřebných léčivých přípravků se poraďte s vaším veterinárním lékařem. Tato opatření napomáhají chránit životní prostředí.</w:t>
      </w:r>
    </w:p>
    <w:p w:rsidR="00D92663" w:rsidRPr="00653FB6" w:rsidRDefault="00D92663" w:rsidP="009F628B">
      <w:pPr>
        <w:tabs>
          <w:tab w:val="clear" w:pos="567"/>
        </w:tabs>
        <w:spacing w:line="240" w:lineRule="auto"/>
        <w:rPr>
          <w:szCs w:val="22"/>
        </w:rPr>
      </w:pPr>
      <w:r w:rsidRPr="00653FB6">
        <w:lastRenderedPageBreak/>
        <w:t>Všechen nepoužitý veterinární léčivý přípravek nebo odpad, který pochází z tohoto přípravku, musí být likvidován podle místních právních předpisů.</w:t>
      </w:r>
    </w:p>
    <w:p w:rsidR="00D92663" w:rsidRPr="00653FB6" w:rsidRDefault="00D92663" w:rsidP="009F628B">
      <w:pPr>
        <w:rPr>
          <w:szCs w:val="22"/>
        </w:rPr>
      </w:pPr>
    </w:p>
    <w:p w:rsidR="00D92663" w:rsidRPr="00653FB6" w:rsidRDefault="00D92663" w:rsidP="009F628B">
      <w:pPr>
        <w:rPr>
          <w:b/>
        </w:rPr>
      </w:pPr>
      <w:r w:rsidRPr="00653FB6">
        <w:rPr>
          <w:b/>
        </w:rPr>
        <w:t>14.</w:t>
      </w:r>
      <w:r w:rsidRPr="00653FB6">
        <w:tab/>
      </w:r>
      <w:r w:rsidRPr="00653FB6">
        <w:rPr>
          <w:b/>
        </w:rPr>
        <w:t>DATUM POSLEDNÍ REVIZE PŘÍBALOVÉ INFORMACE</w:t>
      </w:r>
    </w:p>
    <w:p w:rsidR="00D92663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7662EF" w:rsidRPr="00653FB6" w:rsidRDefault="007662E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Srpen 2014</w:t>
      </w: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9F628B">
      <w:pPr>
        <w:rPr>
          <w:b/>
        </w:rPr>
      </w:pPr>
      <w:r w:rsidRPr="00653FB6">
        <w:rPr>
          <w:b/>
        </w:rPr>
        <w:t>15.</w:t>
      </w:r>
      <w:r w:rsidRPr="00653FB6">
        <w:tab/>
      </w:r>
      <w:r w:rsidRPr="00653FB6">
        <w:rPr>
          <w:b/>
        </w:rPr>
        <w:t>DALŠÍ INFORMACE</w:t>
      </w:r>
    </w:p>
    <w:p w:rsidR="00D92663" w:rsidRDefault="00D92663" w:rsidP="00A9226B">
      <w:pPr>
        <w:tabs>
          <w:tab w:val="clear" w:pos="567"/>
        </w:tabs>
        <w:spacing w:line="240" w:lineRule="auto"/>
        <w:rPr>
          <w:szCs w:val="22"/>
        </w:rPr>
      </w:pPr>
    </w:p>
    <w:p w:rsidR="00880ADA" w:rsidRDefault="00880ADA" w:rsidP="00880ADA">
      <w:r>
        <w:t>Pouze pro zvířata.</w:t>
      </w:r>
    </w:p>
    <w:p w:rsidR="00880ADA" w:rsidRDefault="00880ADA" w:rsidP="00880ADA">
      <w:r>
        <w:t>Veterinární léčivý přípravek je vydáván pouze na předpis.</w:t>
      </w:r>
    </w:p>
    <w:p w:rsidR="00880ADA" w:rsidRPr="00653FB6" w:rsidRDefault="00880ADA" w:rsidP="00A9226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9F628B">
      <w:pPr>
        <w:tabs>
          <w:tab w:val="clear" w:pos="567"/>
        </w:tabs>
        <w:spacing w:line="240" w:lineRule="auto"/>
        <w:rPr>
          <w:szCs w:val="22"/>
        </w:rPr>
      </w:pPr>
      <w:r w:rsidRPr="00653FB6">
        <w:t>1 injekční lahvička (10 ml) v lepenkové krabičce</w:t>
      </w:r>
    </w:p>
    <w:p w:rsidR="00D92663" w:rsidRPr="00653FB6" w:rsidRDefault="00D92663" w:rsidP="009F628B">
      <w:pPr>
        <w:tabs>
          <w:tab w:val="clear" w:pos="567"/>
        </w:tabs>
        <w:spacing w:line="240" w:lineRule="auto"/>
        <w:rPr>
          <w:szCs w:val="22"/>
        </w:rPr>
      </w:pPr>
      <w:r w:rsidRPr="00653FB6">
        <w:t>1 injekční lahvička (20 ml) v lepenkové krabičce</w:t>
      </w:r>
    </w:p>
    <w:p w:rsidR="00D92663" w:rsidRPr="00653FB6" w:rsidRDefault="00D92663" w:rsidP="009F628B">
      <w:pPr>
        <w:tabs>
          <w:tab w:val="clear" w:pos="567"/>
        </w:tabs>
        <w:spacing w:line="240" w:lineRule="auto"/>
        <w:rPr>
          <w:szCs w:val="22"/>
        </w:rPr>
      </w:pPr>
      <w:r w:rsidRPr="00653FB6">
        <w:t>1 injekční lahvička (50 ml) v lepenkové krabičce</w:t>
      </w:r>
    </w:p>
    <w:p w:rsidR="00D92663" w:rsidRPr="00653FB6" w:rsidRDefault="00D92663" w:rsidP="009F628B">
      <w:pPr>
        <w:tabs>
          <w:tab w:val="clear" w:pos="567"/>
        </w:tabs>
        <w:spacing w:line="240" w:lineRule="auto"/>
        <w:rPr>
          <w:szCs w:val="22"/>
        </w:rPr>
      </w:pPr>
      <w:r w:rsidRPr="00653FB6">
        <w:t>12 injekčních lahviček (50 ml) v lepenkové krabičce</w:t>
      </w:r>
    </w:p>
    <w:p w:rsidR="00D92663" w:rsidRPr="00653FB6" w:rsidRDefault="00D92663" w:rsidP="009F628B">
      <w:pPr>
        <w:tabs>
          <w:tab w:val="clear" w:pos="567"/>
        </w:tabs>
        <w:spacing w:line="240" w:lineRule="auto"/>
        <w:rPr>
          <w:szCs w:val="22"/>
        </w:rPr>
      </w:pPr>
    </w:p>
    <w:p w:rsidR="00D92663" w:rsidRPr="00653FB6" w:rsidRDefault="00D92663" w:rsidP="00A9226B">
      <w:pPr>
        <w:tabs>
          <w:tab w:val="clear" w:pos="567"/>
        </w:tabs>
        <w:spacing w:line="240" w:lineRule="auto"/>
        <w:rPr>
          <w:szCs w:val="22"/>
        </w:rPr>
      </w:pPr>
      <w:r w:rsidRPr="00653FB6">
        <w:t>Na trhu nemusí být všechny velikosti balení.</w:t>
      </w:r>
    </w:p>
    <w:sectPr w:rsidR="00D92663" w:rsidRPr="00653FB6" w:rsidSect="007F2F03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D0" w:rsidRDefault="00765DD0">
      <w:r>
        <w:separator/>
      </w:r>
    </w:p>
  </w:endnote>
  <w:endnote w:type="continuationSeparator" w:id="0">
    <w:p w:rsidR="00765DD0" w:rsidRDefault="0076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63" w:rsidRPr="00B94A1B" w:rsidRDefault="00D92663" w:rsidP="00F5685E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  <w:r>
      <w:tab/>
    </w: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33060B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63" w:rsidRDefault="007D36A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D9266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D0" w:rsidRDefault="00765DD0">
      <w:r>
        <w:separator/>
      </w:r>
    </w:p>
  </w:footnote>
  <w:footnote w:type="continuationSeparator" w:id="0">
    <w:p w:rsidR="00765DD0" w:rsidRDefault="0076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8C" w:rsidRDefault="003404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istered" w:val="-1"/>
    <w:docVar w:name="Version" w:val="0"/>
  </w:docVars>
  <w:rsids>
    <w:rsidRoot w:val="00C114FF"/>
    <w:rsid w:val="00012DA3"/>
    <w:rsid w:val="00014F09"/>
    <w:rsid w:val="00024E21"/>
    <w:rsid w:val="00026846"/>
    <w:rsid w:val="0002718A"/>
    <w:rsid w:val="000367A5"/>
    <w:rsid w:val="00036C50"/>
    <w:rsid w:val="00040533"/>
    <w:rsid w:val="00042ADD"/>
    <w:rsid w:val="00043A43"/>
    <w:rsid w:val="00052D2B"/>
    <w:rsid w:val="00054F55"/>
    <w:rsid w:val="00062945"/>
    <w:rsid w:val="00062DAA"/>
    <w:rsid w:val="00073CDA"/>
    <w:rsid w:val="00074BC7"/>
    <w:rsid w:val="000830EA"/>
    <w:rsid w:val="00083BEF"/>
    <w:rsid w:val="000860CE"/>
    <w:rsid w:val="000938A6"/>
    <w:rsid w:val="000A0FF5"/>
    <w:rsid w:val="000A1DF5"/>
    <w:rsid w:val="000A7B4A"/>
    <w:rsid w:val="000B7873"/>
    <w:rsid w:val="000C1D4F"/>
    <w:rsid w:val="000D5C72"/>
    <w:rsid w:val="000D67D0"/>
    <w:rsid w:val="000E195C"/>
    <w:rsid w:val="000E3602"/>
    <w:rsid w:val="000F38DA"/>
    <w:rsid w:val="000F5822"/>
    <w:rsid w:val="000F796B"/>
    <w:rsid w:val="000F7C52"/>
    <w:rsid w:val="0010031E"/>
    <w:rsid w:val="001012EB"/>
    <w:rsid w:val="00105896"/>
    <w:rsid w:val="001078D1"/>
    <w:rsid w:val="00111E92"/>
    <w:rsid w:val="00115782"/>
    <w:rsid w:val="00124F36"/>
    <w:rsid w:val="00125C80"/>
    <w:rsid w:val="00127FDA"/>
    <w:rsid w:val="0013613A"/>
    <w:rsid w:val="00140DF6"/>
    <w:rsid w:val="001442F6"/>
    <w:rsid w:val="00145D34"/>
    <w:rsid w:val="00146137"/>
    <w:rsid w:val="00146284"/>
    <w:rsid w:val="0014690F"/>
    <w:rsid w:val="0016409F"/>
    <w:rsid w:val="001674D3"/>
    <w:rsid w:val="001803D2"/>
    <w:rsid w:val="0018228B"/>
    <w:rsid w:val="00185B50"/>
    <w:rsid w:val="00187DE7"/>
    <w:rsid w:val="00192045"/>
    <w:rsid w:val="00193B14"/>
    <w:rsid w:val="00193E72"/>
    <w:rsid w:val="00195267"/>
    <w:rsid w:val="0019600B"/>
    <w:rsid w:val="0019686E"/>
    <w:rsid w:val="00196890"/>
    <w:rsid w:val="001A28C9"/>
    <w:rsid w:val="001A34BC"/>
    <w:rsid w:val="001A4803"/>
    <w:rsid w:val="001B1C77"/>
    <w:rsid w:val="001C5288"/>
    <w:rsid w:val="001C5A1B"/>
    <w:rsid w:val="001C5B03"/>
    <w:rsid w:val="001E3876"/>
    <w:rsid w:val="001F6622"/>
    <w:rsid w:val="002100FC"/>
    <w:rsid w:val="00213890"/>
    <w:rsid w:val="00214E52"/>
    <w:rsid w:val="00216F0F"/>
    <w:rsid w:val="002207C0"/>
    <w:rsid w:val="00230E83"/>
    <w:rsid w:val="0023676E"/>
    <w:rsid w:val="00240C64"/>
    <w:rsid w:val="002414B6"/>
    <w:rsid w:val="002422EB"/>
    <w:rsid w:val="00242397"/>
    <w:rsid w:val="002462BA"/>
    <w:rsid w:val="00250DD1"/>
    <w:rsid w:val="00251183"/>
    <w:rsid w:val="00251689"/>
    <w:rsid w:val="0025267C"/>
    <w:rsid w:val="00253B6B"/>
    <w:rsid w:val="00261774"/>
    <w:rsid w:val="00265656"/>
    <w:rsid w:val="00265677"/>
    <w:rsid w:val="00266155"/>
    <w:rsid w:val="0027270B"/>
    <w:rsid w:val="002827E6"/>
    <w:rsid w:val="00290805"/>
    <w:rsid w:val="00290C2A"/>
    <w:rsid w:val="0029141C"/>
    <w:rsid w:val="002931DD"/>
    <w:rsid w:val="002A0E7C"/>
    <w:rsid w:val="002A21ED"/>
    <w:rsid w:val="002A3F88"/>
    <w:rsid w:val="002B1EC3"/>
    <w:rsid w:val="002B2817"/>
    <w:rsid w:val="002B2FED"/>
    <w:rsid w:val="002C592B"/>
    <w:rsid w:val="002D173B"/>
    <w:rsid w:val="002D508F"/>
    <w:rsid w:val="002D544B"/>
    <w:rsid w:val="002D6C76"/>
    <w:rsid w:val="002E23CA"/>
    <w:rsid w:val="002E3A90"/>
    <w:rsid w:val="002E62CB"/>
    <w:rsid w:val="002E6DF1"/>
    <w:rsid w:val="002F0957"/>
    <w:rsid w:val="002F43F6"/>
    <w:rsid w:val="002F56CC"/>
    <w:rsid w:val="0030101F"/>
    <w:rsid w:val="003020BB"/>
    <w:rsid w:val="00304393"/>
    <w:rsid w:val="00305AB2"/>
    <w:rsid w:val="0031032B"/>
    <w:rsid w:val="00313054"/>
    <w:rsid w:val="00316E87"/>
    <w:rsid w:val="003236DD"/>
    <w:rsid w:val="003256AC"/>
    <w:rsid w:val="0033060B"/>
    <w:rsid w:val="0033129D"/>
    <w:rsid w:val="003320ED"/>
    <w:rsid w:val="0033480E"/>
    <w:rsid w:val="00336BA4"/>
    <w:rsid w:val="00337123"/>
    <w:rsid w:val="0034048C"/>
    <w:rsid w:val="00341866"/>
    <w:rsid w:val="003515E4"/>
    <w:rsid w:val="003535E0"/>
    <w:rsid w:val="003546E0"/>
    <w:rsid w:val="00355AB8"/>
    <w:rsid w:val="003613BF"/>
    <w:rsid w:val="003621B0"/>
    <w:rsid w:val="00366F56"/>
    <w:rsid w:val="003737C8"/>
    <w:rsid w:val="0037589D"/>
    <w:rsid w:val="00376BB1"/>
    <w:rsid w:val="00377E23"/>
    <w:rsid w:val="0038277C"/>
    <w:rsid w:val="003909E0"/>
    <w:rsid w:val="00391574"/>
    <w:rsid w:val="00395B15"/>
    <w:rsid w:val="00396026"/>
    <w:rsid w:val="003962D1"/>
    <w:rsid w:val="00396ED5"/>
    <w:rsid w:val="003A1397"/>
    <w:rsid w:val="003A6CCB"/>
    <w:rsid w:val="003B48EB"/>
    <w:rsid w:val="003C33FF"/>
    <w:rsid w:val="003C64A5"/>
    <w:rsid w:val="003D03CC"/>
    <w:rsid w:val="003D4BB7"/>
    <w:rsid w:val="003E0116"/>
    <w:rsid w:val="003E26C3"/>
    <w:rsid w:val="003F0D6C"/>
    <w:rsid w:val="003F0F26"/>
    <w:rsid w:val="003F12D9"/>
    <w:rsid w:val="003F1B4C"/>
    <w:rsid w:val="003F7A1A"/>
    <w:rsid w:val="004008F6"/>
    <w:rsid w:val="00401B45"/>
    <w:rsid w:val="00401C0B"/>
    <w:rsid w:val="00402049"/>
    <w:rsid w:val="00414B20"/>
    <w:rsid w:val="00417DE3"/>
    <w:rsid w:val="00423968"/>
    <w:rsid w:val="00424D2D"/>
    <w:rsid w:val="00427054"/>
    <w:rsid w:val="004304B1"/>
    <w:rsid w:val="0043320A"/>
    <w:rsid w:val="004518A6"/>
    <w:rsid w:val="00453E1D"/>
    <w:rsid w:val="00454589"/>
    <w:rsid w:val="00456ED0"/>
    <w:rsid w:val="00457550"/>
    <w:rsid w:val="00461D1A"/>
    <w:rsid w:val="004737BD"/>
    <w:rsid w:val="00474C50"/>
    <w:rsid w:val="00486006"/>
    <w:rsid w:val="00486BAD"/>
    <w:rsid w:val="00486BBE"/>
    <w:rsid w:val="00487123"/>
    <w:rsid w:val="004876A0"/>
    <w:rsid w:val="004876B3"/>
    <w:rsid w:val="00490CA1"/>
    <w:rsid w:val="004A1BD5"/>
    <w:rsid w:val="004A284F"/>
    <w:rsid w:val="004A40EA"/>
    <w:rsid w:val="004A61E1"/>
    <w:rsid w:val="004B2344"/>
    <w:rsid w:val="004B798E"/>
    <w:rsid w:val="004B79FB"/>
    <w:rsid w:val="004D3E58"/>
    <w:rsid w:val="004D6746"/>
    <w:rsid w:val="004E0F32"/>
    <w:rsid w:val="004E23A1"/>
    <w:rsid w:val="004E6A2D"/>
    <w:rsid w:val="004E6CF7"/>
    <w:rsid w:val="004E7ECE"/>
    <w:rsid w:val="004F7EE4"/>
    <w:rsid w:val="005004EC"/>
    <w:rsid w:val="00521ACD"/>
    <w:rsid w:val="00523C53"/>
    <w:rsid w:val="00527B8F"/>
    <w:rsid w:val="00542012"/>
    <w:rsid w:val="00543DF5"/>
    <w:rsid w:val="005473E9"/>
    <w:rsid w:val="0055260D"/>
    <w:rsid w:val="00555810"/>
    <w:rsid w:val="00557BF8"/>
    <w:rsid w:val="00562DCA"/>
    <w:rsid w:val="0056568F"/>
    <w:rsid w:val="00582578"/>
    <w:rsid w:val="0059305A"/>
    <w:rsid w:val="005A4765"/>
    <w:rsid w:val="005B04A8"/>
    <w:rsid w:val="005B328D"/>
    <w:rsid w:val="005B3503"/>
    <w:rsid w:val="005B4DCD"/>
    <w:rsid w:val="005B4FAD"/>
    <w:rsid w:val="005D380C"/>
    <w:rsid w:val="005D68F6"/>
    <w:rsid w:val="005D6E04"/>
    <w:rsid w:val="005D7A12"/>
    <w:rsid w:val="005E53EE"/>
    <w:rsid w:val="005E75C1"/>
    <w:rsid w:val="005F0542"/>
    <w:rsid w:val="005F0F72"/>
    <w:rsid w:val="005F1C1F"/>
    <w:rsid w:val="005F2029"/>
    <w:rsid w:val="005F346D"/>
    <w:rsid w:val="005F38FB"/>
    <w:rsid w:val="005F6AEF"/>
    <w:rsid w:val="00606EA1"/>
    <w:rsid w:val="0060732C"/>
    <w:rsid w:val="006128F0"/>
    <w:rsid w:val="00614D3C"/>
    <w:rsid w:val="0061726B"/>
    <w:rsid w:val="00621DB0"/>
    <w:rsid w:val="0062387A"/>
    <w:rsid w:val="00632645"/>
    <w:rsid w:val="006344BE"/>
    <w:rsid w:val="00634A66"/>
    <w:rsid w:val="00637EC6"/>
    <w:rsid w:val="00640336"/>
    <w:rsid w:val="00640FC9"/>
    <w:rsid w:val="006432F2"/>
    <w:rsid w:val="0065078F"/>
    <w:rsid w:val="00650A44"/>
    <w:rsid w:val="0065320F"/>
    <w:rsid w:val="00653D64"/>
    <w:rsid w:val="00653FB6"/>
    <w:rsid w:val="00654E13"/>
    <w:rsid w:val="00667489"/>
    <w:rsid w:val="00667C8A"/>
    <w:rsid w:val="00670D44"/>
    <w:rsid w:val="00675E6A"/>
    <w:rsid w:val="00676AFC"/>
    <w:rsid w:val="006807CD"/>
    <w:rsid w:val="00682D43"/>
    <w:rsid w:val="00683564"/>
    <w:rsid w:val="00685BAF"/>
    <w:rsid w:val="00695D45"/>
    <w:rsid w:val="006A4611"/>
    <w:rsid w:val="006B12CB"/>
    <w:rsid w:val="006B5555"/>
    <w:rsid w:val="006B5916"/>
    <w:rsid w:val="006C40A9"/>
    <w:rsid w:val="006C4F4A"/>
    <w:rsid w:val="006C5E80"/>
    <w:rsid w:val="006C6B66"/>
    <w:rsid w:val="006C7CEE"/>
    <w:rsid w:val="006D075E"/>
    <w:rsid w:val="006D7C6E"/>
    <w:rsid w:val="006E174C"/>
    <w:rsid w:val="006E2F95"/>
    <w:rsid w:val="006F51A6"/>
    <w:rsid w:val="0070329D"/>
    <w:rsid w:val="00705EAF"/>
    <w:rsid w:val="00706C22"/>
    <w:rsid w:val="007101CC"/>
    <w:rsid w:val="00724E3B"/>
    <w:rsid w:val="00725EEA"/>
    <w:rsid w:val="00730CE9"/>
    <w:rsid w:val="0073153B"/>
    <w:rsid w:val="0073373D"/>
    <w:rsid w:val="00742AC9"/>
    <w:rsid w:val="007439DB"/>
    <w:rsid w:val="00745702"/>
    <w:rsid w:val="007466AA"/>
    <w:rsid w:val="00763D98"/>
    <w:rsid w:val="00765316"/>
    <w:rsid w:val="00765DD0"/>
    <w:rsid w:val="007662EF"/>
    <w:rsid w:val="007708C8"/>
    <w:rsid w:val="0077719D"/>
    <w:rsid w:val="00780DF0"/>
    <w:rsid w:val="00782F0F"/>
    <w:rsid w:val="00787482"/>
    <w:rsid w:val="00787C19"/>
    <w:rsid w:val="00792182"/>
    <w:rsid w:val="007A286D"/>
    <w:rsid w:val="007A38DF"/>
    <w:rsid w:val="007A6234"/>
    <w:rsid w:val="007B20CF"/>
    <w:rsid w:val="007B2499"/>
    <w:rsid w:val="007B28D2"/>
    <w:rsid w:val="007B722C"/>
    <w:rsid w:val="007B72E1"/>
    <w:rsid w:val="007B783A"/>
    <w:rsid w:val="007C10E6"/>
    <w:rsid w:val="007C1B95"/>
    <w:rsid w:val="007D36A1"/>
    <w:rsid w:val="007D7BB1"/>
    <w:rsid w:val="007E2927"/>
    <w:rsid w:val="007E2F2D"/>
    <w:rsid w:val="007F1433"/>
    <w:rsid w:val="007F1491"/>
    <w:rsid w:val="007F2F03"/>
    <w:rsid w:val="007F433E"/>
    <w:rsid w:val="00800FE0"/>
    <w:rsid w:val="008066AD"/>
    <w:rsid w:val="00811DD6"/>
    <w:rsid w:val="0081459C"/>
    <w:rsid w:val="0081517F"/>
    <w:rsid w:val="00815370"/>
    <w:rsid w:val="0082153D"/>
    <w:rsid w:val="0082318F"/>
    <w:rsid w:val="0082430B"/>
    <w:rsid w:val="008255AA"/>
    <w:rsid w:val="00827BA0"/>
    <w:rsid w:val="00830FF3"/>
    <w:rsid w:val="00831E7A"/>
    <w:rsid w:val="00836B8C"/>
    <w:rsid w:val="008410C5"/>
    <w:rsid w:val="00844338"/>
    <w:rsid w:val="00846C08"/>
    <w:rsid w:val="008530E7"/>
    <w:rsid w:val="008560FB"/>
    <w:rsid w:val="00857675"/>
    <w:rsid w:val="00863E2C"/>
    <w:rsid w:val="00865180"/>
    <w:rsid w:val="00873BE9"/>
    <w:rsid w:val="008763E7"/>
    <w:rsid w:val="008808C5"/>
    <w:rsid w:val="00880ADA"/>
    <w:rsid w:val="00880DF3"/>
    <w:rsid w:val="00881A7C"/>
    <w:rsid w:val="00883C78"/>
    <w:rsid w:val="00885159"/>
    <w:rsid w:val="00885214"/>
    <w:rsid w:val="00887615"/>
    <w:rsid w:val="00890052"/>
    <w:rsid w:val="00892D96"/>
    <w:rsid w:val="00894E3A"/>
    <w:rsid w:val="00896EBD"/>
    <w:rsid w:val="008A5665"/>
    <w:rsid w:val="008A59D3"/>
    <w:rsid w:val="008B24A8"/>
    <w:rsid w:val="008B3D78"/>
    <w:rsid w:val="008B652C"/>
    <w:rsid w:val="008B6FAE"/>
    <w:rsid w:val="008C24CE"/>
    <w:rsid w:val="008C261B"/>
    <w:rsid w:val="008C4FCA"/>
    <w:rsid w:val="008C7882"/>
    <w:rsid w:val="008D2261"/>
    <w:rsid w:val="008D4C28"/>
    <w:rsid w:val="008D577B"/>
    <w:rsid w:val="008D6332"/>
    <w:rsid w:val="008E17C4"/>
    <w:rsid w:val="008E45C4"/>
    <w:rsid w:val="008E554B"/>
    <w:rsid w:val="008E64B1"/>
    <w:rsid w:val="008E64FA"/>
    <w:rsid w:val="008F4DEF"/>
    <w:rsid w:val="008F5C80"/>
    <w:rsid w:val="009048E1"/>
    <w:rsid w:val="00913885"/>
    <w:rsid w:val="00931D41"/>
    <w:rsid w:val="00933D18"/>
    <w:rsid w:val="00942221"/>
    <w:rsid w:val="00946D42"/>
    <w:rsid w:val="00950FBB"/>
    <w:rsid w:val="00953349"/>
    <w:rsid w:val="00954E0C"/>
    <w:rsid w:val="00961156"/>
    <w:rsid w:val="00965020"/>
    <w:rsid w:val="00966F1F"/>
    <w:rsid w:val="00967F78"/>
    <w:rsid w:val="009703C4"/>
    <w:rsid w:val="00973883"/>
    <w:rsid w:val="00976D32"/>
    <w:rsid w:val="009844F7"/>
    <w:rsid w:val="00997C30"/>
    <w:rsid w:val="009A05AA"/>
    <w:rsid w:val="009A2D5A"/>
    <w:rsid w:val="009B2C7E"/>
    <w:rsid w:val="009B5955"/>
    <w:rsid w:val="009C2E47"/>
    <w:rsid w:val="009C6BFB"/>
    <w:rsid w:val="009C6C85"/>
    <w:rsid w:val="009D0C05"/>
    <w:rsid w:val="009E19F8"/>
    <w:rsid w:val="009E2C00"/>
    <w:rsid w:val="009E49EB"/>
    <w:rsid w:val="009E70F4"/>
    <w:rsid w:val="009F0035"/>
    <w:rsid w:val="009F1AD2"/>
    <w:rsid w:val="009F40C7"/>
    <w:rsid w:val="009F628B"/>
    <w:rsid w:val="00A00C73"/>
    <w:rsid w:val="00A11755"/>
    <w:rsid w:val="00A207FB"/>
    <w:rsid w:val="00A26044"/>
    <w:rsid w:val="00A26F44"/>
    <w:rsid w:val="00A27D90"/>
    <w:rsid w:val="00A30D1B"/>
    <w:rsid w:val="00A312FD"/>
    <w:rsid w:val="00A4313D"/>
    <w:rsid w:val="00A50120"/>
    <w:rsid w:val="00A5579E"/>
    <w:rsid w:val="00A55B1B"/>
    <w:rsid w:val="00A570A2"/>
    <w:rsid w:val="00A60351"/>
    <w:rsid w:val="00A61C6D"/>
    <w:rsid w:val="00A63015"/>
    <w:rsid w:val="00A678B4"/>
    <w:rsid w:val="00A67FB6"/>
    <w:rsid w:val="00A704A3"/>
    <w:rsid w:val="00A75C0F"/>
    <w:rsid w:val="00A75E23"/>
    <w:rsid w:val="00A82AA0"/>
    <w:rsid w:val="00A82F8A"/>
    <w:rsid w:val="00A85D25"/>
    <w:rsid w:val="00A9226B"/>
    <w:rsid w:val="00A9575C"/>
    <w:rsid w:val="00A95B56"/>
    <w:rsid w:val="00A969AF"/>
    <w:rsid w:val="00A97F6B"/>
    <w:rsid w:val="00AB09AC"/>
    <w:rsid w:val="00AB1A2E"/>
    <w:rsid w:val="00AB328A"/>
    <w:rsid w:val="00AB4918"/>
    <w:rsid w:val="00AB4BC8"/>
    <w:rsid w:val="00AB6BA7"/>
    <w:rsid w:val="00AC4580"/>
    <w:rsid w:val="00AC617E"/>
    <w:rsid w:val="00AD0710"/>
    <w:rsid w:val="00AD4DB9"/>
    <w:rsid w:val="00AD5D2E"/>
    <w:rsid w:val="00AD63C0"/>
    <w:rsid w:val="00AE35B2"/>
    <w:rsid w:val="00AE6AA0"/>
    <w:rsid w:val="00B119A2"/>
    <w:rsid w:val="00B177F2"/>
    <w:rsid w:val="00B201F1"/>
    <w:rsid w:val="00B304E7"/>
    <w:rsid w:val="00B318B6"/>
    <w:rsid w:val="00B359CD"/>
    <w:rsid w:val="00B4695D"/>
    <w:rsid w:val="00B51C21"/>
    <w:rsid w:val="00B60AC9"/>
    <w:rsid w:val="00B65A62"/>
    <w:rsid w:val="00B67323"/>
    <w:rsid w:val="00B74071"/>
    <w:rsid w:val="00B7428E"/>
    <w:rsid w:val="00B74B67"/>
    <w:rsid w:val="00B82ED4"/>
    <w:rsid w:val="00B8424F"/>
    <w:rsid w:val="00B86896"/>
    <w:rsid w:val="00B875A6"/>
    <w:rsid w:val="00B93E4C"/>
    <w:rsid w:val="00B94A1B"/>
    <w:rsid w:val="00BA5C89"/>
    <w:rsid w:val="00BB06CF"/>
    <w:rsid w:val="00BB4B77"/>
    <w:rsid w:val="00BB4CE2"/>
    <w:rsid w:val="00BC0EFB"/>
    <w:rsid w:val="00BC2E39"/>
    <w:rsid w:val="00BE3261"/>
    <w:rsid w:val="00BF0936"/>
    <w:rsid w:val="00BF235D"/>
    <w:rsid w:val="00BF58FC"/>
    <w:rsid w:val="00C01F77"/>
    <w:rsid w:val="00C01FFC"/>
    <w:rsid w:val="00C0685B"/>
    <w:rsid w:val="00C06AE4"/>
    <w:rsid w:val="00C114FF"/>
    <w:rsid w:val="00C171A1"/>
    <w:rsid w:val="00C171A4"/>
    <w:rsid w:val="00C17F12"/>
    <w:rsid w:val="00C20F2A"/>
    <w:rsid w:val="00C237E9"/>
    <w:rsid w:val="00C238B8"/>
    <w:rsid w:val="00C36883"/>
    <w:rsid w:val="00C40928"/>
    <w:rsid w:val="00C43F01"/>
    <w:rsid w:val="00C47552"/>
    <w:rsid w:val="00C54773"/>
    <w:rsid w:val="00C57A81"/>
    <w:rsid w:val="00C60193"/>
    <w:rsid w:val="00C634D4"/>
    <w:rsid w:val="00C63AA5"/>
    <w:rsid w:val="00C65071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18B6"/>
    <w:rsid w:val="00C959E7"/>
    <w:rsid w:val="00CB6259"/>
    <w:rsid w:val="00CC15CE"/>
    <w:rsid w:val="00CC1E65"/>
    <w:rsid w:val="00CC3F01"/>
    <w:rsid w:val="00CC567A"/>
    <w:rsid w:val="00CD3519"/>
    <w:rsid w:val="00CD4059"/>
    <w:rsid w:val="00CD4E5A"/>
    <w:rsid w:val="00CD7B48"/>
    <w:rsid w:val="00CE03CE"/>
    <w:rsid w:val="00CF0DFF"/>
    <w:rsid w:val="00D0359D"/>
    <w:rsid w:val="00D04DED"/>
    <w:rsid w:val="00D1089A"/>
    <w:rsid w:val="00D110E9"/>
    <w:rsid w:val="00D116BD"/>
    <w:rsid w:val="00D154EF"/>
    <w:rsid w:val="00D3691A"/>
    <w:rsid w:val="00D377E2"/>
    <w:rsid w:val="00D40540"/>
    <w:rsid w:val="00D42DCB"/>
    <w:rsid w:val="00D46DF2"/>
    <w:rsid w:val="00D47674"/>
    <w:rsid w:val="00D5338C"/>
    <w:rsid w:val="00D606B2"/>
    <w:rsid w:val="00D642BF"/>
    <w:rsid w:val="00D65777"/>
    <w:rsid w:val="00D728A0"/>
    <w:rsid w:val="00D83D73"/>
    <w:rsid w:val="00D92663"/>
    <w:rsid w:val="00D92F92"/>
    <w:rsid w:val="00D97E7D"/>
    <w:rsid w:val="00DB3439"/>
    <w:rsid w:val="00DB69D4"/>
    <w:rsid w:val="00DC2946"/>
    <w:rsid w:val="00DC44F3"/>
    <w:rsid w:val="00DC550F"/>
    <w:rsid w:val="00DC64FD"/>
    <w:rsid w:val="00DD08A5"/>
    <w:rsid w:val="00DE127F"/>
    <w:rsid w:val="00DE424A"/>
    <w:rsid w:val="00DE4419"/>
    <w:rsid w:val="00DF0ACA"/>
    <w:rsid w:val="00DF2245"/>
    <w:rsid w:val="00DF77CF"/>
    <w:rsid w:val="00E026E8"/>
    <w:rsid w:val="00E14C47"/>
    <w:rsid w:val="00E16284"/>
    <w:rsid w:val="00E22698"/>
    <w:rsid w:val="00E25B7C"/>
    <w:rsid w:val="00E35696"/>
    <w:rsid w:val="00E3725B"/>
    <w:rsid w:val="00E3783D"/>
    <w:rsid w:val="00E434D1"/>
    <w:rsid w:val="00E53EFE"/>
    <w:rsid w:val="00E55B7F"/>
    <w:rsid w:val="00E56CBB"/>
    <w:rsid w:val="00E61E51"/>
    <w:rsid w:val="00E6552A"/>
    <w:rsid w:val="00E6707D"/>
    <w:rsid w:val="00E70E7C"/>
    <w:rsid w:val="00E71313"/>
    <w:rsid w:val="00E72606"/>
    <w:rsid w:val="00E73C3E"/>
    <w:rsid w:val="00E84E9D"/>
    <w:rsid w:val="00E9153F"/>
    <w:rsid w:val="00E935AF"/>
    <w:rsid w:val="00EA4C8C"/>
    <w:rsid w:val="00EB0E20"/>
    <w:rsid w:val="00EC4F3A"/>
    <w:rsid w:val="00ED594D"/>
    <w:rsid w:val="00ED751C"/>
    <w:rsid w:val="00EE1369"/>
    <w:rsid w:val="00EE36E1"/>
    <w:rsid w:val="00EE4B65"/>
    <w:rsid w:val="00F0054D"/>
    <w:rsid w:val="00F02467"/>
    <w:rsid w:val="00F12214"/>
    <w:rsid w:val="00F12565"/>
    <w:rsid w:val="00F14355"/>
    <w:rsid w:val="00F14ACA"/>
    <w:rsid w:val="00F23927"/>
    <w:rsid w:val="00F23EE8"/>
    <w:rsid w:val="00F26A05"/>
    <w:rsid w:val="00F307CE"/>
    <w:rsid w:val="00F37108"/>
    <w:rsid w:val="00F418A8"/>
    <w:rsid w:val="00F47BAA"/>
    <w:rsid w:val="00F52EAB"/>
    <w:rsid w:val="00F5685E"/>
    <w:rsid w:val="00F61883"/>
    <w:rsid w:val="00F645C4"/>
    <w:rsid w:val="00F652AD"/>
    <w:rsid w:val="00F67A2D"/>
    <w:rsid w:val="00F70A1B"/>
    <w:rsid w:val="00F72FDF"/>
    <w:rsid w:val="00F734C7"/>
    <w:rsid w:val="00F75960"/>
    <w:rsid w:val="00F76721"/>
    <w:rsid w:val="00F82526"/>
    <w:rsid w:val="00F84672"/>
    <w:rsid w:val="00F84802"/>
    <w:rsid w:val="00FA06FD"/>
    <w:rsid w:val="00FA0C78"/>
    <w:rsid w:val="00FA0EF2"/>
    <w:rsid w:val="00FA12BA"/>
    <w:rsid w:val="00FA515B"/>
    <w:rsid w:val="00FA6B90"/>
    <w:rsid w:val="00FA74CB"/>
    <w:rsid w:val="00FB2886"/>
    <w:rsid w:val="00FB466E"/>
    <w:rsid w:val="00FB5220"/>
    <w:rsid w:val="00FB7CB1"/>
    <w:rsid w:val="00FC1CC1"/>
    <w:rsid w:val="00FD0492"/>
    <w:rsid w:val="00FD13EC"/>
    <w:rsid w:val="00FD4DA8"/>
    <w:rsid w:val="00FD4EEF"/>
    <w:rsid w:val="00FD5461"/>
    <w:rsid w:val="00FD6BDB"/>
    <w:rsid w:val="00FD6F00"/>
    <w:rsid w:val="00FD7B98"/>
    <w:rsid w:val="00FE2F47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0A0FF5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0A0FF5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0FF5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A0FF5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0A0FF5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0A0FF5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0A0FF5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0A0FF5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0A0FF5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62D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C62D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C62D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C62D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C62D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C62DC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C62DC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C62D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C62DCA"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rsid w:val="000A0FF5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locked/>
    <w:rsid w:val="00216F0F"/>
    <w:rPr>
      <w:rFonts w:ascii="Helvetica" w:hAnsi="Helvetica"/>
      <w:lang w:val="cs-CZ" w:eastAsia="cs-CZ"/>
    </w:rPr>
  </w:style>
  <w:style w:type="paragraph" w:styleId="Zpat">
    <w:name w:val="footer"/>
    <w:basedOn w:val="Normln"/>
    <w:link w:val="ZpatChar"/>
    <w:uiPriority w:val="99"/>
    <w:rsid w:val="000A0FF5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semiHidden/>
    <w:rsid w:val="00C62DCA"/>
    <w:rPr>
      <w:szCs w:val="20"/>
    </w:rPr>
  </w:style>
  <w:style w:type="paragraph" w:styleId="Obsah9">
    <w:name w:val="toc 9"/>
    <w:basedOn w:val="Normln"/>
    <w:next w:val="Normln"/>
    <w:uiPriority w:val="99"/>
    <w:semiHidden/>
    <w:rsid w:val="000A0FF5"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sid w:val="000A0FF5"/>
    <w:rPr>
      <w:rFonts w:cs="Times New Roman"/>
      <w:vertAlign w:val="superscript"/>
    </w:rPr>
  </w:style>
  <w:style w:type="character" w:styleId="Znakapoznpodarou">
    <w:name w:val="footnote reference"/>
    <w:uiPriority w:val="99"/>
    <w:semiHidden/>
    <w:rsid w:val="000A0FF5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0A0FF5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62DC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A0FF5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C62DCA"/>
    <w:rPr>
      <w:szCs w:val="20"/>
    </w:rPr>
  </w:style>
  <w:style w:type="paragraph" w:styleId="Textvbloku">
    <w:name w:val="Block Text"/>
    <w:basedOn w:val="Normln"/>
    <w:uiPriority w:val="99"/>
    <w:rsid w:val="000A0FF5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rsid w:val="000A0FF5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link w:val="Zkladntext2"/>
    <w:uiPriority w:val="99"/>
    <w:semiHidden/>
    <w:rsid w:val="00C62DCA"/>
    <w:rPr>
      <w:szCs w:val="20"/>
    </w:rPr>
  </w:style>
  <w:style w:type="paragraph" w:styleId="Zkladntext3">
    <w:name w:val="Body Text 3"/>
    <w:basedOn w:val="Normln"/>
    <w:link w:val="Zkladntext3Char"/>
    <w:uiPriority w:val="99"/>
    <w:rsid w:val="000A0FF5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sid w:val="00C62DCA"/>
    <w:rPr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rsid w:val="000A0FF5"/>
    <w:pPr>
      <w:spacing w:line="240" w:lineRule="auto"/>
    </w:pPr>
  </w:style>
  <w:style w:type="character" w:customStyle="1" w:styleId="TextvysvtlivekChar">
    <w:name w:val="Text vysvětlivek Char"/>
    <w:link w:val="Textvysvtlivek"/>
    <w:uiPriority w:val="99"/>
    <w:semiHidden/>
    <w:rsid w:val="00C62DCA"/>
    <w:rPr>
      <w:sz w:val="20"/>
      <w:szCs w:val="20"/>
    </w:rPr>
  </w:style>
  <w:style w:type="character" w:styleId="Odkaznakoment">
    <w:name w:val="annotation reference"/>
    <w:uiPriority w:val="99"/>
    <w:semiHidden/>
    <w:rsid w:val="000A0FF5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0A0FF5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62DCA"/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0A0FF5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909E0"/>
    <w:rPr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0A0FF5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C62DCA"/>
    <w:rPr>
      <w:sz w:val="16"/>
      <w:szCs w:val="16"/>
    </w:rPr>
  </w:style>
  <w:style w:type="character" w:styleId="Hypertextovodkaz">
    <w:name w:val="Hyperlink"/>
    <w:uiPriority w:val="99"/>
    <w:rsid w:val="000A0FF5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0A0FF5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uiPriority w:val="99"/>
    <w:rsid w:val="000A0FF5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0A0FF5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uiPriority w:val="99"/>
    <w:rsid w:val="000A0FF5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0A0FF5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uiPriority w:val="99"/>
    <w:rsid w:val="000A0FF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0A0FF5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semiHidden/>
    <w:rsid w:val="00C62DCA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A0F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DCA"/>
    <w:rPr>
      <w:sz w:val="0"/>
      <w:szCs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A0FF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2DCA"/>
    <w:rPr>
      <w:b/>
      <w:bCs/>
      <w:sz w:val="20"/>
      <w:szCs w:val="20"/>
      <w:lang w:val="cs-CZ" w:eastAsia="cs-CZ"/>
    </w:rPr>
  </w:style>
  <w:style w:type="table" w:styleId="Mkatabulky">
    <w:name w:val="Table Grid"/>
    <w:basedOn w:val="Normlntabulka"/>
    <w:uiPriority w:val="99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ze1">
    <w:name w:val="Revize1"/>
    <w:hidden/>
    <w:uiPriority w:val="99"/>
    <w:semiHidden/>
    <w:rsid w:val="0019686E"/>
    <w:rPr>
      <w:sz w:val="22"/>
    </w:rPr>
  </w:style>
  <w:style w:type="paragraph" w:customStyle="1" w:styleId="Default">
    <w:name w:val="Default"/>
    <w:uiPriority w:val="99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BodytextAgency">
    <w:name w:val="Body text (Agency)"/>
    <w:basedOn w:val="Normln"/>
    <w:link w:val="BodytextAgencyChar"/>
    <w:uiPriority w:val="99"/>
    <w:rsid w:val="00FF4664"/>
    <w:pPr>
      <w:tabs>
        <w:tab w:val="clear" w:pos="567"/>
      </w:tabs>
      <w:spacing w:after="140" w:line="280" w:lineRule="atLeast"/>
    </w:pPr>
    <w:rPr>
      <w:rFonts w:ascii="Verdana" w:hAnsi="Verdana" w:cs="Verdana"/>
      <w:sz w:val="18"/>
      <w:szCs w:val="18"/>
    </w:rPr>
  </w:style>
  <w:style w:type="paragraph" w:customStyle="1" w:styleId="DraftingNotesAgency">
    <w:name w:val="Drafting Notes (Agency)"/>
    <w:basedOn w:val="Normln"/>
    <w:next w:val="BodytextAgency"/>
    <w:link w:val="DraftingNotesAgencyChar"/>
    <w:uiPriority w:val="99"/>
    <w:rsid w:val="00FF4664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uiPriority w:val="99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uiPriority w:val="99"/>
    <w:rsid w:val="00FF4664"/>
    <w:rPr>
      <w:rFonts w:ascii="Verdana" w:hAnsi="Verdana" w:cs="Verdana"/>
      <w:sz w:val="18"/>
      <w:szCs w:val="18"/>
    </w:rPr>
  </w:style>
  <w:style w:type="table" w:customStyle="1" w:styleId="TablegridAgencyblack">
    <w:name w:val="Table grid (Agency) black"/>
    <w:uiPriority w:val="99"/>
    <w:semiHidden/>
    <w:rsid w:val="00FF4664"/>
    <w:rPr>
      <w:rFonts w:ascii="Verdana" w:eastAsia="SimSun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rowsAgency">
    <w:name w:val="Table heading rows (Agency)"/>
    <w:basedOn w:val="BodytextAgency"/>
    <w:uiPriority w:val="99"/>
    <w:semiHidden/>
    <w:rsid w:val="00FF4664"/>
    <w:pPr>
      <w:keepNext/>
    </w:pPr>
    <w:rPr>
      <w:b/>
    </w:rPr>
  </w:style>
  <w:style w:type="paragraph" w:customStyle="1" w:styleId="TabletextrowsAgency">
    <w:name w:val="Table text rows (Agency)"/>
    <w:basedOn w:val="Normln"/>
    <w:uiPriority w:val="99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uiPriority w:val="99"/>
    <w:locked/>
    <w:rsid w:val="00FF4664"/>
    <w:rPr>
      <w:rFonts w:ascii="Verdana" w:eastAsia="Times New Roman" w:hAnsi="Verdana"/>
      <w:sz w:val="18"/>
      <w:lang w:val="cs-CZ" w:eastAsia="cs-CZ"/>
    </w:rPr>
  </w:style>
  <w:style w:type="character" w:customStyle="1" w:styleId="NormalAgencyChar">
    <w:name w:val="Normal (Agency) Char"/>
    <w:link w:val="NormalAgency"/>
    <w:uiPriority w:val="99"/>
    <w:locked/>
    <w:rsid w:val="00FF4664"/>
    <w:rPr>
      <w:rFonts w:ascii="Verdana" w:eastAsia="Times New Roman" w:hAnsi="Verdana"/>
      <w:sz w:val="18"/>
      <w:lang w:val="cs-CZ" w:eastAsia="cs-CZ"/>
    </w:rPr>
  </w:style>
  <w:style w:type="character" w:customStyle="1" w:styleId="DraftingNotesAgencyChar">
    <w:name w:val="Drafting Notes (Agency) Char"/>
    <w:link w:val="DraftingNotesAgency"/>
    <w:uiPriority w:val="99"/>
    <w:locked/>
    <w:rsid w:val="00FF4664"/>
    <w:rPr>
      <w:rFonts w:ascii="Courier New" w:eastAsia="Times New Roman" w:hAnsi="Courier New"/>
      <w:i/>
      <w:color w:val="339966"/>
      <w:sz w:val="18"/>
      <w:lang w:val="cs-CZ" w:eastAsia="cs-CZ"/>
    </w:rPr>
  </w:style>
  <w:style w:type="character" w:customStyle="1" w:styleId="No-numheading3AgencyChar">
    <w:name w:val="No-num heading 3 (Agency) Char"/>
    <w:link w:val="No-numheading3Agency"/>
    <w:uiPriority w:val="99"/>
    <w:locked/>
    <w:rsid w:val="00FF4664"/>
    <w:rPr>
      <w:rFonts w:ascii="Verdana" w:eastAsia="Times New Roman" w:hAnsi="Verdana"/>
      <w:b/>
      <w:kern w:val="32"/>
      <w:sz w:val="22"/>
      <w:lang w:val="cs-CZ" w:eastAsia="cs-CZ"/>
    </w:rPr>
  </w:style>
  <w:style w:type="paragraph" w:customStyle="1" w:styleId="Normalold">
    <w:name w:val="Normal (old)"/>
    <w:basedOn w:val="Normln"/>
    <w:uiPriority w:val="99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paragraph" w:styleId="Rozloendokumentu">
    <w:name w:val="Document Map"/>
    <w:basedOn w:val="Normln"/>
    <w:link w:val="RozloendokumentuChar"/>
    <w:uiPriority w:val="99"/>
    <w:rsid w:val="00973883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locked/>
    <w:rsid w:val="00973883"/>
    <w:rPr>
      <w:rFonts w:ascii="Tahoma" w:hAnsi="Tahoma"/>
      <w:sz w:val="16"/>
      <w:lang w:val="cs-CZ" w:eastAsia="cs-CZ"/>
    </w:rPr>
  </w:style>
  <w:style w:type="numbering" w:customStyle="1" w:styleId="BulletsAgency">
    <w:name w:val="Bullets (Agency)"/>
    <w:rsid w:val="00C62DCA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BulletsAgency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B79C-FE9E-46EB-8522-102A4524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1135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MLS@medical-ls.com</dc:creator>
  <cp:keywords/>
  <dc:description/>
  <cp:lastModifiedBy>Neugebauerová Kateřina</cp:lastModifiedBy>
  <cp:revision>23</cp:revision>
  <cp:lastPrinted>2014-08-12T10:16:00Z</cp:lastPrinted>
  <dcterms:created xsi:type="dcterms:W3CDTF">2014-04-25T14:57:00Z</dcterms:created>
  <dcterms:modified xsi:type="dcterms:W3CDTF">2014-09-25T12:08:00Z</dcterms:modified>
</cp:coreProperties>
</file>