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55" w:rsidRDefault="00697955" w:rsidP="00697955">
      <w:pPr>
        <w:ind w:right="113"/>
        <w:jc w:val="center"/>
        <w:rPr>
          <w:b/>
          <w:szCs w:val="22"/>
        </w:rPr>
      </w:pPr>
    </w:p>
    <w:p w:rsidR="00697955" w:rsidRDefault="00697955" w:rsidP="00697955">
      <w:pPr>
        <w:ind w:right="113"/>
        <w:jc w:val="center"/>
        <w:rPr>
          <w:b/>
          <w:szCs w:val="22"/>
        </w:rPr>
      </w:pPr>
    </w:p>
    <w:p w:rsidR="00697955" w:rsidRDefault="00697955" w:rsidP="00697955">
      <w:pPr>
        <w:ind w:right="113"/>
        <w:jc w:val="center"/>
        <w:rPr>
          <w:b/>
          <w:szCs w:val="22"/>
        </w:rPr>
      </w:pPr>
    </w:p>
    <w:p w:rsidR="00697955" w:rsidRDefault="00697955" w:rsidP="00697955">
      <w:pPr>
        <w:ind w:right="113"/>
        <w:jc w:val="center"/>
        <w:rPr>
          <w:b/>
          <w:szCs w:val="22"/>
        </w:rPr>
      </w:pPr>
    </w:p>
    <w:p w:rsidR="00697955" w:rsidRDefault="00697955" w:rsidP="00697955">
      <w:pPr>
        <w:ind w:right="113"/>
        <w:jc w:val="center"/>
        <w:rPr>
          <w:b/>
          <w:szCs w:val="22"/>
        </w:rPr>
      </w:pPr>
    </w:p>
    <w:p w:rsidR="00697955" w:rsidRDefault="00697955" w:rsidP="00697955">
      <w:pPr>
        <w:ind w:right="113"/>
        <w:jc w:val="center"/>
        <w:rPr>
          <w:b/>
          <w:szCs w:val="22"/>
        </w:rPr>
      </w:pPr>
    </w:p>
    <w:p w:rsidR="00697955" w:rsidRDefault="00697955" w:rsidP="00697955">
      <w:pPr>
        <w:ind w:right="113"/>
        <w:jc w:val="center"/>
        <w:rPr>
          <w:b/>
          <w:szCs w:val="22"/>
        </w:rPr>
      </w:pPr>
    </w:p>
    <w:p w:rsidR="00697955" w:rsidRDefault="00697955" w:rsidP="00697955">
      <w:pPr>
        <w:ind w:right="113"/>
        <w:jc w:val="center"/>
        <w:rPr>
          <w:b/>
          <w:szCs w:val="22"/>
        </w:rPr>
      </w:pPr>
    </w:p>
    <w:p w:rsidR="00697955" w:rsidRDefault="00697955" w:rsidP="00697955">
      <w:pPr>
        <w:ind w:right="113"/>
        <w:jc w:val="center"/>
        <w:rPr>
          <w:b/>
          <w:szCs w:val="22"/>
        </w:rPr>
      </w:pPr>
    </w:p>
    <w:p w:rsidR="00697955" w:rsidRDefault="00697955" w:rsidP="00697955">
      <w:pPr>
        <w:ind w:right="113"/>
        <w:jc w:val="center"/>
        <w:rPr>
          <w:b/>
          <w:szCs w:val="22"/>
        </w:rPr>
      </w:pPr>
    </w:p>
    <w:p w:rsidR="00697955" w:rsidRDefault="00697955" w:rsidP="00697955">
      <w:pPr>
        <w:ind w:right="113"/>
        <w:jc w:val="center"/>
        <w:rPr>
          <w:b/>
          <w:szCs w:val="22"/>
        </w:rPr>
      </w:pPr>
    </w:p>
    <w:p w:rsidR="00697955" w:rsidRDefault="00697955" w:rsidP="00697955">
      <w:pPr>
        <w:ind w:right="113"/>
        <w:jc w:val="center"/>
        <w:rPr>
          <w:b/>
          <w:szCs w:val="22"/>
        </w:rPr>
      </w:pPr>
    </w:p>
    <w:p w:rsidR="00697955" w:rsidRDefault="00697955" w:rsidP="00697955">
      <w:pPr>
        <w:ind w:right="113"/>
        <w:jc w:val="center"/>
        <w:rPr>
          <w:b/>
          <w:szCs w:val="22"/>
        </w:rPr>
      </w:pPr>
    </w:p>
    <w:p w:rsidR="00697955" w:rsidRDefault="00697955" w:rsidP="00697955">
      <w:pPr>
        <w:ind w:right="113"/>
        <w:jc w:val="center"/>
        <w:rPr>
          <w:b/>
          <w:szCs w:val="22"/>
        </w:rPr>
      </w:pPr>
    </w:p>
    <w:p w:rsidR="00697955" w:rsidRDefault="00697955" w:rsidP="00697955">
      <w:pPr>
        <w:ind w:right="113"/>
        <w:jc w:val="center"/>
        <w:rPr>
          <w:b/>
          <w:szCs w:val="22"/>
        </w:rPr>
      </w:pPr>
    </w:p>
    <w:p w:rsidR="00697955" w:rsidRDefault="00697955" w:rsidP="00697955">
      <w:pPr>
        <w:ind w:right="113"/>
        <w:jc w:val="center"/>
        <w:rPr>
          <w:b/>
          <w:szCs w:val="22"/>
        </w:rPr>
      </w:pPr>
    </w:p>
    <w:p w:rsidR="00697955" w:rsidRDefault="00697955" w:rsidP="00697955">
      <w:pPr>
        <w:ind w:right="113"/>
        <w:jc w:val="center"/>
        <w:rPr>
          <w:b/>
          <w:szCs w:val="22"/>
        </w:rPr>
      </w:pPr>
    </w:p>
    <w:p w:rsidR="00697955" w:rsidRDefault="00697955" w:rsidP="00697955">
      <w:pPr>
        <w:ind w:right="113"/>
        <w:jc w:val="center"/>
        <w:rPr>
          <w:b/>
          <w:szCs w:val="22"/>
        </w:rPr>
      </w:pPr>
    </w:p>
    <w:p w:rsidR="00697955" w:rsidRDefault="00697955" w:rsidP="00697955">
      <w:pPr>
        <w:ind w:right="113"/>
        <w:jc w:val="center"/>
        <w:rPr>
          <w:b/>
          <w:szCs w:val="22"/>
        </w:rPr>
      </w:pPr>
    </w:p>
    <w:p w:rsidR="00697955" w:rsidRDefault="00697955" w:rsidP="00697955">
      <w:pPr>
        <w:ind w:right="113"/>
        <w:jc w:val="center"/>
        <w:rPr>
          <w:b/>
          <w:szCs w:val="22"/>
        </w:rPr>
      </w:pPr>
    </w:p>
    <w:p w:rsidR="00697955" w:rsidRDefault="00697955" w:rsidP="00697955">
      <w:pPr>
        <w:ind w:right="113"/>
        <w:jc w:val="center"/>
        <w:rPr>
          <w:b/>
          <w:szCs w:val="22"/>
        </w:rPr>
      </w:pPr>
    </w:p>
    <w:p w:rsidR="00697955" w:rsidRDefault="00697955" w:rsidP="00697955">
      <w:pPr>
        <w:ind w:right="113"/>
        <w:jc w:val="center"/>
        <w:rPr>
          <w:szCs w:val="22"/>
        </w:rPr>
      </w:pPr>
      <w:r>
        <w:rPr>
          <w:b/>
          <w:szCs w:val="22"/>
        </w:rPr>
        <w:t>B. PŘÍBALOVÁ INFORMACE</w:t>
      </w:r>
    </w:p>
    <w:p w:rsidR="00697955" w:rsidRDefault="00697955" w:rsidP="00697955">
      <w:pPr>
        <w:jc w:val="center"/>
        <w:rPr>
          <w:szCs w:val="22"/>
        </w:rPr>
      </w:pPr>
      <w:r>
        <w:rPr>
          <w:szCs w:val="22"/>
        </w:rPr>
        <w:br w:type="page"/>
      </w:r>
      <w:r>
        <w:rPr>
          <w:b/>
          <w:szCs w:val="22"/>
        </w:rPr>
        <w:lastRenderedPageBreak/>
        <w:t>PŘÍBALOVÁ INFORMACE PRO:</w:t>
      </w:r>
    </w:p>
    <w:p w:rsidR="00697955" w:rsidRDefault="00697955" w:rsidP="00697955">
      <w:pPr>
        <w:ind w:left="0" w:firstLine="0"/>
        <w:jc w:val="center"/>
        <w:rPr>
          <w:b/>
          <w:szCs w:val="22"/>
        </w:rPr>
      </w:pPr>
      <w:proofErr w:type="spellStart"/>
      <w:r>
        <w:rPr>
          <w:b/>
          <w:szCs w:val="22"/>
        </w:rPr>
        <w:t>Thiafeline</w:t>
      </w:r>
      <w:proofErr w:type="spellEnd"/>
      <w:r>
        <w:rPr>
          <w:b/>
          <w:szCs w:val="22"/>
        </w:rPr>
        <w:t xml:space="preserve"> 5 mg potahované tablety pro kočky</w:t>
      </w:r>
    </w:p>
    <w:p w:rsidR="00697955" w:rsidRDefault="00697955" w:rsidP="00697955">
      <w:pPr>
        <w:rPr>
          <w:szCs w:val="22"/>
        </w:rPr>
      </w:pPr>
    </w:p>
    <w:p w:rsidR="00697955" w:rsidRDefault="00697955" w:rsidP="00697955">
      <w:pPr>
        <w:rPr>
          <w:b/>
          <w:szCs w:val="22"/>
        </w:rPr>
      </w:pPr>
      <w:r>
        <w:rPr>
          <w:b/>
          <w:szCs w:val="22"/>
        </w:rPr>
        <w:t>1.</w:t>
      </w:r>
      <w:r>
        <w:rPr>
          <w:b/>
          <w:szCs w:val="22"/>
        </w:rPr>
        <w:tab/>
        <w:t>JMÉNO A ADRESA DRŽITELE ROZHODNUTÍ O REGISTRACI A DRŽITELE POVOLENÍ K VÝROBĚ ODPOVĚDNÉHO ZA UVOLNĚNÍ ŠARŽE, POKUD SE NESHODUJE</w:t>
      </w:r>
    </w:p>
    <w:p w:rsidR="00697955" w:rsidRDefault="00697955" w:rsidP="00697955">
      <w:pPr>
        <w:rPr>
          <w:b/>
          <w:szCs w:val="22"/>
        </w:rPr>
      </w:pPr>
    </w:p>
    <w:p w:rsidR="00697955" w:rsidRDefault="00697955" w:rsidP="00697955">
      <w:pPr>
        <w:rPr>
          <w:iCs/>
          <w:szCs w:val="22"/>
        </w:rPr>
      </w:pPr>
      <w:r>
        <w:rPr>
          <w:iCs/>
          <w:szCs w:val="22"/>
          <w:u w:val="single"/>
        </w:rPr>
        <w:t xml:space="preserve">Držitel </w:t>
      </w:r>
      <w:r w:rsidR="00BB2D91">
        <w:rPr>
          <w:iCs/>
          <w:szCs w:val="22"/>
          <w:u w:val="single"/>
        </w:rPr>
        <w:t xml:space="preserve">rozhodnutí o registraci </w:t>
      </w:r>
      <w:r>
        <w:rPr>
          <w:iCs/>
          <w:szCs w:val="22"/>
          <w:u w:val="single"/>
        </w:rPr>
        <w:t>a výrobce odpovědný za uvolnění šarže</w:t>
      </w:r>
      <w:r>
        <w:rPr>
          <w:iCs/>
          <w:szCs w:val="22"/>
        </w:rPr>
        <w:t>:</w:t>
      </w:r>
    </w:p>
    <w:p w:rsidR="00697955" w:rsidRDefault="00697955" w:rsidP="00697955">
      <w:pPr>
        <w:widowControl w:val="0"/>
        <w:rPr>
          <w:szCs w:val="22"/>
        </w:rPr>
      </w:pPr>
      <w:r>
        <w:rPr>
          <w:szCs w:val="22"/>
        </w:rPr>
        <w:t>Jméno:</w:t>
      </w:r>
      <w:r>
        <w:rPr>
          <w:szCs w:val="22"/>
        </w:rPr>
        <w:tab/>
      </w:r>
      <w:r w:rsidR="00BB2D91">
        <w:rPr>
          <w:szCs w:val="22"/>
        </w:rPr>
        <w:t xml:space="preserve"> </w:t>
      </w:r>
      <w:r w:rsidR="00BB2D91">
        <w:rPr>
          <w:szCs w:val="22"/>
        </w:rPr>
        <w:tab/>
      </w:r>
      <w:proofErr w:type="spellStart"/>
      <w:r>
        <w:rPr>
          <w:szCs w:val="22"/>
        </w:rPr>
        <w:t>Le</w:t>
      </w:r>
      <w:proofErr w:type="spellEnd"/>
      <w:r>
        <w:rPr>
          <w:szCs w:val="22"/>
        </w:rPr>
        <w:t xml:space="preserve"> Vet </w:t>
      </w:r>
      <w:proofErr w:type="spellStart"/>
      <w:proofErr w:type="gramStart"/>
      <w:r>
        <w:rPr>
          <w:szCs w:val="22"/>
        </w:rPr>
        <w:t>Beheer</w:t>
      </w:r>
      <w:proofErr w:type="spellEnd"/>
      <w:r>
        <w:rPr>
          <w:szCs w:val="22"/>
        </w:rPr>
        <w:t xml:space="preserve"> B.V.</w:t>
      </w:r>
      <w:proofErr w:type="gramEnd"/>
    </w:p>
    <w:p w:rsidR="00697955" w:rsidRDefault="00697955" w:rsidP="00697955">
      <w:pPr>
        <w:widowControl w:val="0"/>
        <w:rPr>
          <w:szCs w:val="22"/>
        </w:rPr>
      </w:pPr>
      <w:r>
        <w:rPr>
          <w:szCs w:val="22"/>
        </w:rPr>
        <w:t>Adresa:</w:t>
      </w:r>
      <w:r>
        <w:rPr>
          <w:szCs w:val="22"/>
        </w:rPr>
        <w:tab/>
      </w:r>
      <w:r w:rsidR="00BB2D91">
        <w:rPr>
          <w:szCs w:val="22"/>
        </w:rPr>
        <w:t xml:space="preserve"> </w:t>
      </w:r>
      <w:r w:rsidR="00BB2D91">
        <w:rPr>
          <w:szCs w:val="22"/>
        </w:rPr>
        <w:tab/>
      </w:r>
      <w:proofErr w:type="spellStart"/>
      <w:r>
        <w:rPr>
          <w:szCs w:val="22"/>
        </w:rPr>
        <w:t>Wilgenweg</w:t>
      </w:r>
      <w:proofErr w:type="spellEnd"/>
      <w:r>
        <w:rPr>
          <w:szCs w:val="22"/>
        </w:rPr>
        <w:t xml:space="preserve"> 7</w:t>
      </w:r>
    </w:p>
    <w:p w:rsidR="00697955" w:rsidRDefault="00BB2D91" w:rsidP="00BB2D91">
      <w:pPr>
        <w:widowControl w:val="0"/>
        <w:ind w:left="993" w:hanging="285"/>
        <w:rPr>
          <w:szCs w:val="22"/>
        </w:rPr>
      </w:pPr>
      <w:r>
        <w:rPr>
          <w:szCs w:val="22"/>
        </w:rPr>
        <w:t xml:space="preserve">  </w:t>
      </w:r>
      <w:r>
        <w:rPr>
          <w:szCs w:val="22"/>
        </w:rPr>
        <w:tab/>
      </w:r>
      <w:r>
        <w:rPr>
          <w:szCs w:val="22"/>
        </w:rPr>
        <w:tab/>
      </w:r>
      <w:r w:rsidR="00697955">
        <w:rPr>
          <w:szCs w:val="22"/>
        </w:rPr>
        <w:t xml:space="preserve">3421 TV </w:t>
      </w:r>
      <w:proofErr w:type="spellStart"/>
      <w:r w:rsidR="00697955">
        <w:rPr>
          <w:szCs w:val="22"/>
        </w:rPr>
        <w:t>Oudewater</w:t>
      </w:r>
      <w:proofErr w:type="spellEnd"/>
    </w:p>
    <w:p w:rsidR="00697955" w:rsidRDefault="00697955" w:rsidP="00BB2D91">
      <w:pPr>
        <w:widowControl w:val="0"/>
        <w:ind w:left="1134" w:firstLine="282"/>
        <w:rPr>
          <w:szCs w:val="22"/>
        </w:rPr>
      </w:pPr>
      <w:r>
        <w:rPr>
          <w:szCs w:val="22"/>
        </w:rPr>
        <w:t>Nizozemsko</w:t>
      </w:r>
    </w:p>
    <w:p w:rsidR="00697955" w:rsidRDefault="00697955" w:rsidP="00697955">
      <w:pPr>
        <w:rPr>
          <w:szCs w:val="22"/>
        </w:rPr>
      </w:pPr>
    </w:p>
    <w:p w:rsidR="00697955" w:rsidRDefault="00697955" w:rsidP="00697955">
      <w:pPr>
        <w:rPr>
          <w:bCs/>
          <w:szCs w:val="22"/>
          <w:u w:val="single"/>
        </w:rPr>
      </w:pPr>
      <w:r>
        <w:rPr>
          <w:bCs/>
          <w:szCs w:val="22"/>
          <w:u w:val="single"/>
        </w:rPr>
        <w:t>Výrobce odpovědný za uvolnění šarže</w:t>
      </w:r>
      <w:r>
        <w:rPr>
          <w:szCs w:val="22"/>
        </w:rPr>
        <w:t>:</w:t>
      </w:r>
    </w:p>
    <w:p w:rsidR="00697955" w:rsidRDefault="00697955" w:rsidP="00697955">
      <w:pPr>
        <w:rPr>
          <w:szCs w:val="22"/>
        </w:rPr>
      </w:pPr>
      <w:r>
        <w:rPr>
          <w:szCs w:val="22"/>
        </w:rPr>
        <w:t>Jméno:</w:t>
      </w:r>
      <w:r>
        <w:rPr>
          <w:szCs w:val="22"/>
        </w:rPr>
        <w:tab/>
      </w:r>
      <w:r w:rsidR="00BB2D91">
        <w:rPr>
          <w:szCs w:val="22"/>
        </w:rPr>
        <w:tab/>
      </w:r>
      <w:proofErr w:type="spellStart"/>
      <w:r>
        <w:rPr>
          <w:szCs w:val="22"/>
        </w:rPr>
        <w:t>Lindopharm</w:t>
      </w:r>
      <w:proofErr w:type="spellEnd"/>
      <w:r>
        <w:rPr>
          <w:szCs w:val="22"/>
        </w:rPr>
        <w:t xml:space="preserve"> GmbH</w:t>
      </w:r>
    </w:p>
    <w:p w:rsidR="00697955" w:rsidRDefault="00697955" w:rsidP="00697955">
      <w:pPr>
        <w:rPr>
          <w:szCs w:val="22"/>
        </w:rPr>
      </w:pPr>
      <w:r>
        <w:rPr>
          <w:szCs w:val="22"/>
        </w:rPr>
        <w:t>Adresa:</w:t>
      </w:r>
      <w:r>
        <w:rPr>
          <w:szCs w:val="22"/>
        </w:rPr>
        <w:tab/>
      </w:r>
      <w:r w:rsidR="00BB2D91">
        <w:rPr>
          <w:szCs w:val="22"/>
        </w:rPr>
        <w:tab/>
      </w:r>
      <w:proofErr w:type="spellStart"/>
      <w:r>
        <w:rPr>
          <w:szCs w:val="22"/>
        </w:rPr>
        <w:t>Neustrasse</w:t>
      </w:r>
      <w:proofErr w:type="spellEnd"/>
      <w:r>
        <w:rPr>
          <w:szCs w:val="22"/>
        </w:rPr>
        <w:t xml:space="preserve"> 82</w:t>
      </w:r>
    </w:p>
    <w:p w:rsidR="00697955" w:rsidRDefault="00697955" w:rsidP="00BB2D91">
      <w:pPr>
        <w:ind w:left="849" w:firstLine="567"/>
        <w:rPr>
          <w:szCs w:val="22"/>
        </w:rPr>
      </w:pPr>
      <w:r>
        <w:rPr>
          <w:szCs w:val="22"/>
        </w:rPr>
        <w:t xml:space="preserve">D-40721 </w:t>
      </w:r>
      <w:proofErr w:type="spellStart"/>
      <w:r>
        <w:rPr>
          <w:szCs w:val="22"/>
        </w:rPr>
        <w:t>Hilden</w:t>
      </w:r>
      <w:proofErr w:type="spellEnd"/>
    </w:p>
    <w:p w:rsidR="00697955" w:rsidRDefault="00697955" w:rsidP="00BB2D91">
      <w:pPr>
        <w:ind w:left="849" w:firstLine="567"/>
        <w:rPr>
          <w:szCs w:val="22"/>
        </w:rPr>
      </w:pPr>
      <w:r>
        <w:rPr>
          <w:szCs w:val="22"/>
        </w:rPr>
        <w:t>Německo</w:t>
      </w:r>
    </w:p>
    <w:p w:rsidR="00BB2D91" w:rsidRDefault="00BB2D91" w:rsidP="00BB2D91">
      <w:pPr>
        <w:ind w:left="849" w:firstLine="567"/>
        <w:rPr>
          <w:szCs w:val="22"/>
        </w:rPr>
      </w:pPr>
    </w:p>
    <w:p w:rsidR="00BB2D91" w:rsidRPr="00C475AF" w:rsidRDefault="00BB2D91" w:rsidP="00BB2D91">
      <w:pPr>
        <w:rPr>
          <w:szCs w:val="22"/>
        </w:rPr>
      </w:pPr>
      <w:r w:rsidRPr="00CD760B">
        <w:rPr>
          <w:szCs w:val="22"/>
        </w:rPr>
        <w:t>Jméno</w:t>
      </w:r>
      <w:r w:rsidRPr="00C475AF">
        <w:rPr>
          <w:szCs w:val="22"/>
        </w:rPr>
        <w:t>:</w:t>
      </w:r>
      <w:r w:rsidRPr="00C475AF">
        <w:rPr>
          <w:szCs w:val="22"/>
        </w:rPr>
        <w:tab/>
      </w:r>
      <w:r>
        <w:rPr>
          <w:szCs w:val="22"/>
        </w:rPr>
        <w:tab/>
      </w:r>
      <w:proofErr w:type="spellStart"/>
      <w:proofErr w:type="gramStart"/>
      <w:r w:rsidRPr="00C475AF">
        <w:rPr>
          <w:szCs w:val="22"/>
        </w:rPr>
        <w:t>Lelypharma</w:t>
      </w:r>
      <w:proofErr w:type="spellEnd"/>
      <w:r w:rsidRPr="00C475AF">
        <w:rPr>
          <w:szCs w:val="22"/>
        </w:rPr>
        <w:t xml:space="preserve"> B.V.</w:t>
      </w:r>
      <w:proofErr w:type="gramEnd"/>
    </w:p>
    <w:p w:rsidR="00BB2D91" w:rsidRPr="00C475AF" w:rsidRDefault="00BB2D91" w:rsidP="00BB2D91">
      <w:pPr>
        <w:rPr>
          <w:szCs w:val="22"/>
        </w:rPr>
      </w:pPr>
      <w:r w:rsidRPr="00CD760B">
        <w:rPr>
          <w:szCs w:val="22"/>
        </w:rPr>
        <w:t>Adresa</w:t>
      </w:r>
      <w:r w:rsidRPr="00C475AF">
        <w:rPr>
          <w:szCs w:val="22"/>
        </w:rPr>
        <w:t>:</w:t>
      </w:r>
      <w:r w:rsidRPr="00C475AF">
        <w:rPr>
          <w:szCs w:val="22"/>
        </w:rPr>
        <w:tab/>
      </w:r>
      <w:r>
        <w:rPr>
          <w:szCs w:val="22"/>
        </w:rPr>
        <w:tab/>
      </w:r>
      <w:proofErr w:type="spellStart"/>
      <w:r w:rsidRPr="00C475AF">
        <w:rPr>
          <w:szCs w:val="22"/>
        </w:rPr>
        <w:t>Zuiveringweg</w:t>
      </w:r>
      <w:proofErr w:type="spellEnd"/>
      <w:r w:rsidRPr="00C475AF">
        <w:rPr>
          <w:szCs w:val="22"/>
        </w:rPr>
        <w:t xml:space="preserve"> 42</w:t>
      </w:r>
    </w:p>
    <w:p w:rsidR="00BB2D91" w:rsidRDefault="00BB2D91" w:rsidP="00BB2D91">
      <w:pPr>
        <w:ind w:left="849" w:firstLine="567"/>
        <w:rPr>
          <w:szCs w:val="22"/>
        </w:rPr>
      </w:pPr>
      <w:r w:rsidRPr="00C475AF">
        <w:rPr>
          <w:szCs w:val="22"/>
        </w:rPr>
        <w:t xml:space="preserve">8243 PZ </w:t>
      </w:r>
      <w:proofErr w:type="spellStart"/>
      <w:r w:rsidRPr="00C475AF">
        <w:rPr>
          <w:szCs w:val="22"/>
        </w:rPr>
        <w:t>Lelystad</w:t>
      </w:r>
      <w:proofErr w:type="spellEnd"/>
    </w:p>
    <w:p w:rsidR="00BB2D91" w:rsidRPr="00CD760B" w:rsidRDefault="00BB2D91" w:rsidP="00BB2D91">
      <w:pPr>
        <w:widowControl w:val="0"/>
        <w:ind w:left="1134" w:firstLine="282"/>
        <w:rPr>
          <w:szCs w:val="22"/>
        </w:rPr>
      </w:pPr>
      <w:r>
        <w:rPr>
          <w:szCs w:val="22"/>
        </w:rPr>
        <w:t>Nizozemsko</w:t>
      </w:r>
    </w:p>
    <w:p w:rsidR="00BB2D91" w:rsidRDefault="00BB2D91" w:rsidP="00BB2D91">
      <w:pPr>
        <w:ind w:left="849" w:firstLine="567"/>
        <w:rPr>
          <w:szCs w:val="22"/>
        </w:rPr>
      </w:pPr>
    </w:p>
    <w:p w:rsidR="00697955" w:rsidRDefault="00697955" w:rsidP="00697955">
      <w:pPr>
        <w:rPr>
          <w:szCs w:val="22"/>
        </w:rPr>
      </w:pPr>
    </w:p>
    <w:p w:rsidR="00697955" w:rsidRDefault="00697955" w:rsidP="00697955">
      <w:pPr>
        <w:rPr>
          <w:b/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  <w:t>NÁZEV VETERINÁRNÍHO LÉČIVÉHO PŘÍPRAVKU</w:t>
      </w:r>
    </w:p>
    <w:p w:rsidR="00697955" w:rsidRDefault="00697955" w:rsidP="00697955">
      <w:pPr>
        <w:ind w:left="0" w:firstLine="0"/>
        <w:rPr>
          <w:szCs w:val="22"/>
        </w:rPr>
      </w:pPr>
    </w:p>
    <w:p w:rsidR="00697955" w:rsidRDefault="00697955" w:rsidP="00697955">
      <w:pPr>
        <w:ind w:left="0" w:firstLine="0"/>
        <w:rPr>
          <w:szCs w:val="22"/>
        </w:rPr>
      </w:pPr>
      <w:proofErr w:type="spellStart"/>
      <w:r>
        <w:rPr>
          <w:szCs w:val="22"/>
        </w:rPr>
        <w:t>Thiafeline</w:t>
      </w:r>
      <w:proofErr w:type="spellEnd"/>
      <w:r>
        <w:rPr>
          <w:szCs w:val="22"/>
        </w:rPr>
        <w:t xml:space="preserve"> 5 mg potahované tablety pro kočky</w:t>
      </w:r>
    </w:p>
    <w:p w:rsidR="00697955" w:rsidRDefault="00697955" w:rsidP="00697955">
      <w:pPr>
        <w:ind w:left="0" w:firstLine="0"/>
        <w:rPr>
          <w:szCs w:val="22"/>
        </w:rPr>
      </w:pPr>
      <w:proofErr w:type="spellStart"/>
      <w:r>
        <w:rPr>
          <w:szCs w:val="22"/>
        </w:rPr>
        <w:t>Thiamazolum</w:t>
      </w:r>
      <w:proofErr w:type="spellEnd"/>
    </w:p>
    <w:p w:rsidR="00697955" w:rsidRDefault="00697955" w:rsidP="00697955">
      <w:pPr>
        <w:rPr>
          <w:b/>
          <w:szCs w:val="22"/>
        </w:rPr>
      </w:pPr>
    </w:p>
    <w:p w:rsidR="00697955" w:rsidRDefault="00697955" w:rsidP="00697955">
      <w:pPr>
        <w:rPr>
          <w:b/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ab/>
        <w:t>OBSAH LÉČIVÝCH A OSTATNÍCH LÁTEK</w:t>
      </w:r>
    </w:p>
    <w:p w:rsidR="00697955" w:rsidRDefault="00697955" w:rsidP="00697955">
      <w:pPr>
        <w:rPr>
          <w:szCs w:val="22"/>
        </w:rPr>
      </w:pPr>
    </w:p>
    <w:p w:rsidR="00697955" w:rsidRDefault="00697955" w:rsidP="00697955">
      <w:pPr>
        <w:rPr>
          <w:b/>
          <w:szCs w:val="22"/>
        </w:rPr>
      </w:pPr>
      <w:r>
        <w:rPr>
          <w:b/>
          <w:szCs w:val="22"/>
        </w:rPr>
        <w:t>Popis</w:t>
      </w:r>
    </w:p>
    <w:p w:rsidR="00697955" w:rsidRDefault="00697955" w:rsidP="00697955">
      <w:pPr>
        <w:jc w:val="both"/>
        <w:rPr>
          <w:szCs w:val="22"/>
        </w:rPr>
      </w:pPr>
      <w:r>
        <w:rPr>
          <w:szCs w:val="22"/>
        </w:rPr>
        <w:t xml:space="preserve">Každá oranžová obalená, bikonvexní tableta (průměr 5,5 mm) obsahuje 5 mg </w:t>
      </w:r>
      <w:proofErr w:type="spellStart"/>
      <w:r>
        <w:rPr>
          <w:szCs w:val="22"/>
        </w:rPr>
        <w:t>Thiamazolum</w:t>
      </w:r>
      <w:proofErr w:type="spellEnd"/>
      <w:r>
        <w:rPr>
          <w:szCs w:val="22"/>
        </w:rPr>
        <w:t>.</w:t>
      </w:r>
    </w:p>
    <w:p w:rsidR="00697955" w:rsidRDefault="00697955" w:rsidP="00697955">
      <w:pPr>
        <w:rPr>
          <w:szCs w:val="22"/>
        </w:rPr>
      </w:pPr>
    </w:p>
    <w:p w:rsidR="00697955" w:rsidRDefault="00697955" w:rsidP="00697955">
      <w:pPr>
        <w:rPr>
          <w:b/>
          <w:szCs w:val="22"/>
        </w:rPr>
      </w:pPr>
      <w:r>
        <w:rPr>
          <w:b/>
          <w:szCs w:val="22"/>
        </w:rPr>
        <w:t>4.</w:t>
      </w:r>
      <w:r>
        <w:rPr>
          <w:b/>
          <w:szCs w:val="22"/>
        </w:rPr>
        <w:tab/>
        <w:t>INDIKACE</w:t>
      </w:r>
    </w:p>
    <w:p w:rsidR="00697955" w:rsidRDefault="00697955" w:rsidP="00697955">
      <w:pPr>
        <w:rPr>
          <w:b/>
          <w:szCs w:val="22"/>
        </w:rPr>
      </w:pPr>
    </w:p>
    <w:p w:rsidR="00697955" w:rsidRDefault="00697955" w:rsidP="00697955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Stabilizace hypertyreózy u koček před chirurgickým odstraněním štítné žlázy.</w:t>
      </w:r>
    </w:p>
    <w:p w:rsidR="00697955" w:rsidRDefault="00697955" w:rsidP="00697955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Dlouhodobá léčba hypertyreózy u koček.</w:t>
      </w:r>
    </w:p>
    <w:p w:rsidR="00697955" w:rsidRDefault="00697955" w:rsidP="00697955">
      <w:pPr>
        <w:rPr>
          <w:b/>
          <w:szCs w:val="22"/>
        </w:rPr>
      </w:pPr>
    </w:p>
    <w:p w:rsidR="00697955" w:rsidRDefault="00697955" w:rsidP="00697955">
      <w:pPr>
        <w:rPr>
          <w:b/>
          <w:szCs w:val="22"/>
        </w:rPr>
      </w:pPr>
      <w:r>
        <w:rPr>
          <w:b/>
          <w:szCs w:val="22"/>
        </w:rPr>
        <w:t xml:space="preserve">5. </w:t>
      </w:r>
      <w:r>
        <w:rPr>
          <w:b/>
          <w:szCs w:val="22"/>
        </w:rPr>
        <w:tab/>
        <w:t>KONTRAINDIKACE</w:t>
      </w:r>
    </w:p>
    <w:p w:rsidR="00697955" w:rsidRDefault="00697955" w:rsidP="00697955">
      <w:pPr>
        <w:rPr>
          <w:szCs w:val="22"/>
        </w:rPr>
      </w:pPr>
    </w:p>
    <w:p w:rsidR="00697955" w:rsidRDefault="00697955" w:rsidP="00697955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Nepoužívejte u koček se systémovým onemocněním, jako je primární onemocnění jater nebo diabetes </w:t>
      </w:r>
      <w:proofErr w:type="spellStart"/>
      <w:r>
        <w:rPr>
          <w:sz w:val="22"/>
          <w:szCs w:val="22"/>
        </w:rPr>
        <w:t>mellitus</w:t>
      </w:r>
      <w:proofErr w:type="spellEnd"/>
      <w:r>
        <w:rPr>
          <w:sz w:val="22"/>
          <w:szCs w:val="22"/>
        </w:rPr>
        <w:t>.</w:t>
      </w:r>
    </w:p>
    <w:p w:rsidR="00697955" w:rsidRDefault="00697955" w:rsidP="00697955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Nepoužívejte u koček s </w:t>
      </w:r>
      <w:proofErr w:type="gramStart"/>
      <w:r>
        <w:rPr>
          <w:sz w:val="22"/>
          <w:szCs w:val="22"/>
        </w:rPr>
        <w:t>příznaky  autoimunitních</w:t>
      </w:r>
      <w:proofErr w:type="gramEnd"/>
      <w:r>
        <w:rPr>
          <w:sz w:val="22"/>
          <w:szCs w:val="22"/>
        </w:rPr>
        <w:t xml:space="preserve"> onemocnění.</w:t>
      </w:r>
    </w:p>
    <w:p w:rsidR="00697955" w:rsidRDefault="00697955" w:rsidP="00697955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Nepoužívejte u zvířat s poruchami bílých krvinek, jako je </w:t>
      </w:r>
      <w:proofErr w:type="spellStart"/>
      <w:r>
        <w:rPr>
          <w:sz w:val="22"/>
          <w:szCs w:val="22"/>
        </w:rPr>
        <w:t>neutropenie</w:t>
      </w:r>
      <w:proofErr w:type="spellEnd"/>
      <w:r>
        <w:rPr>
          <w:sz w:val="22"/>
          <w:szCs w:val="22"/>
        </w:rPr>
        <w:t xml:space="preserve"> a lymfopenie.</w:t>
      </w:r>
    </w:p>
    <w:p w:rsidR="00697955" w:rsidRDefault="00697955" w:rsidP="00697955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Nepoužívejte u zvířat s poruchami krevních destiček a poruchami srážení krve (zejména s trombocytopenií).</w:t>
      </w:r>
    </w:p>
    <w:p w:rsidR="00697955" w:rsidRDefault="00697955" w:rsidP="00697955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Nepoužívejte u březích nebo kojících koček.</w:t>
      </w:r>
    </w:p>
    <w:p w:rsidR="00697955" w:rsidRDefault="00697955" w:rsidP="00697955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Nepoužívejte u koček s přecitlivělostí na </w:t>
      </w:r>
      <w:proofErr w:type="spellStart"/>
      <w:r>
        <w:rPr>
          <w:sz w:val="22"/>
          <w:szCs w:val="22"/>
        </w:rPr>
        <w:t>thiamazol</w:t>
      </w:r>
      <w:proofErr w:type="spellEnd"/>
      <w:r>
        <w:rPr>
          <w:sz w:val="22"/>
          <w:szCs w:val="22"/>
        </w:rPr>
        <w:t xml:space="preserve"> nebo na pomocnou látku </w:t>
      </w:r>
      <w:proofErr w:type="spellStart"/>
      <w:r>
        <w:rPr>
          <w:sz w:val="22"/>
          <w:szCs w:val="22"/>
        </w:rPr>
        <w:t>polyetylenglykol</w:t>
      </w:r>
      <w:proofErr w:type="spellEnd"/>
      <w:r>
        <w:rPr>
          <w:sz w:val="22"/>
          <w:szCs w:val="22"/>
        </w:rPr>
        <w:t>.</w:t>
      </w:r>
    </w:p>
    <w:p w:rsidR="00697955" w:rsidRDefault="00697955" w:rsidP="00697955">
      <w:pPr>
        <w:rPr>
          <w:szCs w:val="22"/>
        </w:rPr>
      </w:pPr>
    </w:p>
    <w:p w:rsidR="00697955" w:rsidRDefault="00697955" w:rsidP="00697955">
      <w:pPr>
        <w:rPr>
          <w:szCs w:val="22"/>
        </w:rPr>
      </w:pPr>
      <w:r>
        <w:rPr>
          <w:b/>
          <w:szCs w:val="22"/>
        </w:rPr>
        <w:t>6.</w:t>
      </w:r>
      <w:r>
        <w:rPr>
          <w:b/>
          <w:szCs w:val="22"/>
        </w:rPr>
        <w:tab/>
        <w:t>NEŽÁDOUCÍ ÚČINKY</w:t>
      </w:r>
    </w:p>
    <w:p w:rsidR="00697955" w:rsidRDefault="00697955" w:rsidP="00697955">
      <w:pPr>
        <w:rPr>
          <w:szCs w:val="22"/>
        </w:rPr>
      </w:pPr>
    </w:p>
    <w:p w:rsidR="00697955" w:rsidRDefault="00697955" w:rsidP="00697955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souvislosti s dlouhodobou léčbou hypertyreózy byly hlášeny nežádoucí účinky. V mnoha případech mohou být příznaky mírné a přechodné a nejsou důvodem k přerušení léčby. Vážnější nežádoucí </w:t>
      </w:r>
      <w:r>
        <w:rPr>
          <w:sz w:val="22"/>
          <w:szCs w:val="22"/>
        </w:rPr>
        <w:lastRenderedPageBreak/>
        <w:t xml:space="preserve">účinky většinou vymizí po přerušení léčby. Nežádoucí účinky nejsou časté. Nejčastější pozorované nežádoucí účinky jsou zvracení, nechutenství/anorexie, otupělost, vážné svědění a odlupování kůže na hlavě a krku, krvácivost a žloutenka spojená s </w:t>
      </w:r>
      <w:proofErr w:type="spellStart"/>
      <w:r>
        <w:rPr>
          <w:sz w:val="22"/>
          <w:szCs w:val="22"/>
        </w:rPr>
        <w:t>hepatopatií</w:t>
      </w:r>
      <w:proofErr w:type="spellEnd"/>
      <w:r>
        <w:rPr>
          <w:sz w:val="22"/>
          <w:szCs w:val="22"/>
        </w:rPr>
        <w:t xml:space="preserve"> a hematologickými anomáliemi (eozinofilie, lymfocytóza, </w:t>
      </w:r>
      <w:proofErr w:type="spellStart"/>
      <w:r>
        <w:rPr>
          <w:sz w:val="22"/>
          <w:szCs w:val="22"/>
        </w:rPr>
        <w:t>neutropenie</w:t>
      </w:r>
      <w:proofErr w:type="spellEnd"/>
      <w:r>
        <w:rPr>
          <w:sz w:val="22"/>
          <w:szCs w:val="22"/>
        </w:rPr>
        <w:t xml:space="preserve">, lymfopenie, mírná leukopenie, </w:t>
      </w:r>
      <w:proofErr w:type="spellStart"/>
      <w:r>
        <w:rPr>
          <w:sz w:val="22"/>
          <w:szCs w:val="22"/>
        </w:rPr>
        <w:t>agranulocytóza</w:t>
      </w:r>
      <w:proofErr w:type="spellEnd"/>
      <w:r>
        <w:rPr>
          <w:sz w:val="22"/>
          <w:szCs w:val="22"/>
        </w:rPr>
        <w:t xml:space="preserve">, trombocytopenie nebo hemolytická anémie). Tyto nežádoucí účinky vymizí během 7-45 dnů po skončení léčby </w:t>
      </w:r>
      <w:proofErr w:type="spellStart"/>
      <w:r>
        <w:rPr>
          <w:sz w:val="22"/>
          <w:szCs w:val="22"/>
        </w:rPr>
        <w:t>thiamazolem</w:t>
      </w:r>
      <w:proofErr w:type="spellEnd"/>
      <w:r>
        <w:rPr>
          <w:sz w:val="22"/>
          <w:szCs w:val="22"/>
        </w:rPr>
        <w:t>.</w:t>
      </w:r>
    </w:p>
    <w:p w:rsidR="00697955" w:rsidRDefault="00697955" w:rsidP="00697955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Mohou se objevit možné imunologické vedlejší účinky včetně anémie, se vzácnými vedlejšími účinky jako trombocytopenie a protijaderné protilátky v séru, a velmi vzácně lymfadenopatie. Léčbu ihned zastavte a po přiměřené době na zotavení zvažte alternativní terapii.</w:t>
      </w:r>
    </w:p>
    <w:p w:rsidR="00697955" w:rsidRDefault="00697955" w:rsidP="00697955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případě dlouhodobé léčby hlodavců </w:t>
      </w:r>
      <w:proofErr w:type="spellStart"/>
      <w:r>
        <w:rPr>
          <w:sz w:val="22"/>
          <w:szCs w:val="22"/>
        </w:rPr>
        <w:t>thiamazolem</w:t>
      </w:r>
      <w:proofErr w:type="spellEnd"/>
      <w:r>
        <w:rPr>
          <w:sz w:val="22"/>
          <w:szCs w:val="22"/>
        </w:rPr>
        <w:t xml:space="preserve"> bylo pozorováno zvýšené riziko vzniku </w:t>
      </w:r>
      <w:proofErr w:type="spellStart"/>
      <w:r>
        <w:rPr>
          <w:sz w:val="22"/>
          <w:szCs w:val="22"/>
        </w:rPr>
        <w:t>neoplazie</w:t>
      </w:r>
      <w:proofErr w:type="spellEnd"/>
      <w:r>
        <w:rPr>
          <w:sz w:val="22"/>
          <w:szCs w:val="22"/>
        </w:rPr>
        <w:t xml:space="preserve"> štítné žlázy, avšak u koček toto nebylo doloženo.</w:t>
      </w:r>
    </w:p>
    <w:p w:rsidR="00697955" w:rsidRDefault="00697955" w:rsidP="00697955">
      <w:pPr>
        <w:rPr>
          <w:szCs w:val="22"/>
        </w:rPr>
      </w:pPr>
    </w:p>
    <w:p w:rsidR="00697955" w:rsidRDefault="00697955" w:rsidP="00697955">
      <w:pPr>
        <w:ind w:left="0" w:firstLine="0"/>
        <w:rPr>
          <w:szCs w:val="22"/>
        </w:rPr>
      </w:pPr>
      <w:r>
        <w:rPr>
          <w:szCs w:val="22"/>
        </w:rPr>
        <w:t>Jestliže zaznamenáte jakékoliv závažné nežádoucí účinky či jiné reakce, které nejsou uvedeny v této příbalové informaci, oznamte to prosím vašemu veterinárnímu lékaři.</w:t>
      </w:r>
    </w:p>
    <w:p w:rsidR="00697955" w:rsidRDefault="00697955" w:rsidP="00697955">
      <w:pPr>
        <w:rPr>
          <w:szCs w:val="22"/>
        </w:rPr>
      </w:pPr>
    </w:p>
    <w:p w:rsidR="00697955" w:rsidRDefault="00697955" w:rsidP="00697955">
      <w:pPr>
        <w:rPr>
          <w:szCs w:val="22"/>
        </w:rPr>
      </w:pPr>
      <w:r>
        <w:rPr>
          <w:b/>
          <w:szCs w:val="22"/>
        </w:rPr>
        <w:t>7.</w:t>
      </w:r>
      <w:r>
        <w:rPr>
          <w:b/>
          <w:szCs w:val="22"/>
        </w:rPr>
        <w:tab/>
        <w:t>CÍLOVÝ DRUH ZVÍŘAT</w:t>
      </w:r>
    </w:p>
    <w:p w:rsidR="00697955" w:rsidRDefault="00697955" w:rsidP="00697955">
      <w:pPr>
        <w:rPr>
          <w:szCs w:val="22"/>
        </w:rPr>
      </w:pPr>
    </w:p>
    <w:p w:rsidR="00697955" w:rsidRDefault="00697955" w:rsidP="00697955">
      <w:pPr>
        <w:rPr>
          <w:szCs w:val="22"/>
        </w:rPr>
      </w:pPr>
      <w:r>
        <w:rPr>
          <w:szCs w:val="22"/>
        </w:rPr>
        <w:t>Kočky.</w:t>
      </w:r>
    </w:p>
    <w:p w:rsidR="00697955" w:rsidRDefault="00697955" w:rsidP="00697955">
      <w:pPr>
        <w:rPr>
          <w:b/>
          <w:szCs w:val="22"/>
        </w:rPr>
      </w:pPr>
    </w:p>
    <w:p w:rsidR="00697955" w:rsidRDefault="00697955" w:rsidP="00697955">
      <w:pPr>
        <w:rPr>
          <w:szCs w:val="22"/>
        </w:rPr>
      </w:pPr>
      <w:r>
        <w:rPr>
          <w:b/>
          <w:szCs w:val="22"/>
        </w:rPr>
        <w:t>8.</w:t>
      </w:r>
      <w:r>
        <w:rPr>
          <w:b/>
          <w:szCs w:val="22"/>
        </w:rPr>
        <w:tab/>
        <w:t xml:space="preserve">DÁVKOVÁNÍ PRO KAŽDÝ DRUH, </w:t>
      </w:r>
      <w:proofErr w:type="gramStart"/>
      <w:r>
        <w:rPr>
          <w:b/>
          <w:szCs w:val="22"/>
        </w:rPr>
        <w:t>CESTA(Y) A ZPŮSOB</w:t>
      </w:r>
      <w:proofErr w:type="gramEnd"/>
      <w:r>
        <w:rPr>
          <w:b/>
          <w:szCs w:val="22"/>
        </w:rPr>
        <w:t xml:space="preserve"> PODÁNÍ</w:t>
      </w:r>
    </w:p>
    <w:p w:rsidR="00697955" w:rsidRDefault="00697955" w:rsidP="00697955">
      <w:pPr>
        <w:rPr>
          <w:szCs w:val="22"/>
        </w:rPr>
      </w:pPr>
    </w:p>
    <w:p w:rsidR="00697955" w:rsidRDefault="00697955" w:rsidP="00697955">
      <w:pPr>
        <w:rPr>
          <w:i/>
          <w:szCs w:val="22"/>
        </w:rPr>
      </w:pPr>
      <w:r>
        <w:rPr>
          <w:i/>
          <w:szCs w:val="22"/>
        </w:rPr>
        <w:t>Cesta podání</w:t>
      </w:r>
    </w:p>
    <w:p w:rsidR="00697955" w:rsidRDefault="00697955" w:rsidP="00697955">
      <w:pPr>
        <w:rPr>
          <w:szCs w:val="22"/>
        </w:rPr>
      </w:pPr>
      <w:r>
        <w:rPr>
          <w:szCs w:val="22"/>
        </w:rPr>
        <w:t>Perorální podání</w:t>
      </w:r>
    </w:p>
    <w:p w:rsidR="00697955" w:rsidRDefault="00697955" w:rsidP="00697955">
      <w:pPr>
        <w:rPr>
          <w:szCs w:val="22"/>
        </w:rPr>
      </w:pPr>
    </w:p>
    <w:p w:rsidR="00697955" w:rsidRDefault="00697955" w:rsidP="00697955">
      <w:pPr>
        <w:rPr>
          <w:i/>
          <w:szCs w:val="22"/>
        </w:rPr>
      </w:pPr>
      <w:r>
        <w:rPr>
          <w:i/>
          <w:szCs w:val="22"/>
        </w:rPr>
        <w:t>Dávkování</w:t>
      </w:r>
    </w:p>
    <w:p w:rsidR="00697955" w:rsidRDefault="00697955" w:rsidP="00697955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 stabilizaci hypertyreózy u koček před chirurgickou </w:t>
      </w:r>
      <w:proofErr w:type="spellStart"/>
      <w:r>
        <w:rPr>
          <w:sz w:val="22"/>
          <w:szCs w:val="22"/>
        </w:rPr>
        <w:t>tyroidektomií</w:t>
      </w:r>
      <w:proofErr w:type="spellEnd"/>
      <w:r>
        <w:rPr>
          <w:sz w:val="22"/>
          <w:szCs w:val="22"/>
        </w:rPr>
        <w:t xml:space="preserve"> a k dlouhodobé léčbě hypertyreózy u koček je doporučena počáteční dávka 5 mg denně.</w:t>
      </w:r>
    </w:p>
    <w:p w:rsidR="00697955" w:rsidRDefault="00697955" w:rsidP="00697955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Je-li to možné, celková denní dávka by měla být rozdělena na dvě části a podávána ráno a večer. Tablety by neměly být děleny.</w:t>
      </w:r>
    </w:p>
    <w:p w:rsidR="00697955" w:rsidRDefault="00697955" w:rsidP="00697955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Je-li z důvodu zajištění pravidelného podání </w:t>
      </w:r>
      <w:proofErr w:type="spellStart"/>
      <w:r>
        <w:rPr>
          <w:sz w:val="22"/>
          <w:szCs w:val="22"/>
        </w:rPr>
        <w:t>léčbné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dávky  preferováno</w:t>
      </w:r>
      <w:proofErr w:type="gramEnd"/>
      <w:r>
        <w:rPr>
          <w:sz w:val="22"/>
          <w:szCs w:val="22"/>
        </w:rPr>
        <w:t xml:space="preserve"> podání 5 mg tablety  jedenkrát denně  je toto dávkování možné, i když podání 2,5 mg tablety dvakrát denně může být  v krátkodobém horizontu účinnější. Tableta 5 mg je rovněž vhodná u koček, které potřebují vyšší dávku.</w:t>
      </w:r>
    </w:p>
    <w:p w:rsidR="00697955" w:rsidRDefault="00697955" w:rsidP="00697955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Před zahájením léčby a poté po 3,6,10 a 20 týdnech a dále každé 3 měsíce by mělo být provedeno hematologické a biochemické vyšetření a stanovení celkového T4 v </w:t>
      </w:r>
      <w:proofErr w:type="gramStart"/>
      <w:r>
        <w:rPr>
          <w:sz w:val="22"/>
          <w:szCs w:val="22"/>
        </w:rPr>
        <w:t>séru  V každém</w:t>
      </w:r>
      <w:proofErr w:type="gramEnd"/>
      <w:r>
        <w:rPr>
          <w:sz w:val="22"/>
          <w:szCs w:val="22"/>
        </w:rPr>
        <w:t xml:space="preserve"> z doporučených intervalů by měla být dávka titrována podle celkového T4 a klinické reakce na léčbu. Úpravu dávky je třeba provádět v přírůstcích po 2,5 mg, přičemž cílem by mělo být dosažení nejnižší možné dávky.</w:t>
      </w:r>
    </w:p>
    <w:p w:rsidR="00697955" w:rsidRDefault="00697955" w:rsidP="00697955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Pokud je nutné dávkování vyšší než 10 mg denně, zvířata musí být velmi pečlivě sledována.</w:t>
      </w:r>
    </w:p>
    <w:p w:rsidR="00697955" w:rsidRDefault="00697955" w:rsidP="00697955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Podaná dávka nesmí překročit 20 mg/den.</w:t>
      </w:r>
    </w:p>
    <w:p w:rsidR="00697955" w:rsidRDefault="00697955" w:rsidP="00697955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U dlouhodobé léčby hypertyreózy by zvířata měla být léčena celoživotně.</w:t>
      </w:r>
    </w:p>
    <w:p w:rsidR="00697955" w:rsidRDefault="00697955" w:rsidP="00697955">
      <w:pPr>
        <w:ind w:left="0" w:firstLine="0"/>
        <w:rPr>
          <w:szCs w:val="22"/>
        </w:rPr>
      </w:pPr>
    </w:p>
    <w:p w:rsidR="00697955" w:rsidRDefault="00697955" w:rsidP="00697955">
      <w:pPr>
        <w:rPr>
          <w:szCs w:val="22"/>
        </w:rPr>
      </w:pPr>
      <w:r>
        <w:rPr>
          <w:b/>
          <w:szCs w:val="22"/>
        </w:rPr>
        <w:t>9.</w:t>
      </w:r>
      <w:r>
        <w:rPr>
          <w:b/>
          <w:szCs w:val="22"/>
        </w:rPr>
        <w:tab/>
        <w:t>POKYNY PRO SPRÁVNÉ PODÁNÍ</w:t>
      </w:r>
    </w:p>
    <w:p w:rsidR="00697955" w:rsidRDefault="00697955" w:rsidP="00697955">
      <w:pPr>
        <w:rPr>
          <w:szCs w:val="22"/>
        </w:rPr>
      </w:pPr>
    </w:p>
    <w:p w:rsidR="00697955" w:rsidRDefault="00697955" w:rsidP="00697955">
      <w:pPr>
        <w:jc w:val="both"/>
        <w:rPr>
          <w:szCs w:val="22"/>
        </w:rPr>
      </w:pPr>
      <w:r>
        <w:rPr>
          <w:szCs w:val="22"/>
        </w:rPr>
        <w:t>Neuplatňuje se.</w:t>
      </w:r>
    </w:p>
    <w:p w:rsidR="00697955" w:rsidRDefault="00697955" w:rsidP="00697955">
      <w:pPr>
        <w:rPr>
          <w:szCs w:val="22"/>
        </w:rPr>
      </w:pPr>
    </w:p>
    <w:p w:rsidR="00697955" w:rsidRDefault="00697955" w:rsidP="00697955">
      <w:pPr>
        <w:rPr>
          <w:szCs w:val="22"/>
        </w:rPr>
      </w:pPr>
      <w:r>
        <w:rPr>
          <w:b/>
          <w:szCs w:val="22"/>
        </w:rPr>
        <w:t>10.</w:t>
      </w:r>
      <w:r>
        <w:rPr>
          <w:b/>
          <w:szCs w:val="22"/>
        </w:rPr>
        <w:tab/>
        <w:t xml:space="preserve">OCHRANNÁ LHŮTA </w:t>
      </w:r>
    </w:p>
    <w:p w:rsidR="00697955" w:rsidRDefault="00697955" w:rsidP="00697955">
      <w:pPr>
        <w:rPr>
          <w:iCs/>
          <w:szCs w:val="22"/>
        </w:rPr>
      </w:pPr>
    </w:p>
    <w:p w:rsidR="00697955" w:rsidRDefault="00697955" w:rsidP="00697955">
      <w:pPr>
        <w:jc w:val="both"/>
        <w:rPr>
          <w:szCs w:val="22"/>
        </w:rPr>
      </w:pPr>
      <w:r>
        <w:rPr>
          <w:szCs w:val="22"/>
        </w:rPr>
        <w:t>Není určeno pro potravinová zvířata.</w:t>
      </w:r>
    </w:p>
    <w:p w:rsidR="00697955" w:rsidRDefault="00697955" w:rsidP="00697955">
      <w:pPr>
        <w:rPr>
          <w:iCs/>
          <w:szCs w:val="22"/>
        </w:rPr>
      </w:pPr>
    </w:p>
    <w:p w:rsidR="00697955" w:rsidRDefault="00697955" w:rsidP="00697955">
      <w:pPr>
        <w:rPr>
          <w:iCs/>
          <w:szCs w:val="22"/>
        </w:rPr>
      </w:pPr>
    </w:p>
    <w:p w:rsidR="00697955" w:rsidRDefault="00697955" w:rsidP="00697955">
      <w:pPr>
        <w:rPr>
          <w:szCs w:val="22"/>
        </w:rPr>
      </w:pPr>
      <w:r>
        <w:rPr>
          <w:b/>
          <w:szCs w:val="22"/>
        </w:rPr>
        <w:t>11.</w:t>
      </w:r>
      <w:r>
        <w:rPr>
          <w:b/>
          <w:szCs w:val="22"/>
        </w:rPr>
        <w:tab/>
        <w:t>ZVLÁŠTNÍ OPATŘENÍ PRO UCHOVÁVÁNÍ</w:t>
      </w:r>
    </w:p>
    <w:p w:rsidR="00697955" w:rsidRDefault="00697955" w:rsidP="00697955">
      <w:pPr>
        <w:rPr>
          <w:szCs w:val="22"/>
        </w:rPr>
      </w:pPr>
    </w:p>
    <w:p w:rsidR="00697955" w:rsidRDefault="00697955" w:rsidP="00697955">
      <w:pPr>
        <w:rPr>
          <w:szCs w:val="22"/>
        </w:rPr>
      </w:pPr>
      <w:r>
        <w:rPr>
          <w:szCs w:val="22"/>
        </w:rPr>
        <w:t>Uchovávat mimo dosah dětí.</w:t>
      </w:r>
    </w:p>
    <w:p w:rsidR="00697955" w:rsidRDefault="00697955" w:rsidP="00697955">
      <w:pPr>
        <w:ind w:right="-318"/>
        <w:rPr>
          <w:szCs w:val="22"/>
        </w:rPr>
      </w:pPr>
      <w:r>
        <w:rPr>
          <w:szCs w:val="22"/>
        </w:rPr>
        <w:t>Uchovávejte blistr</w:t>
      </w:r>
      <w:r>
        <w:rPr>
          <w:color w:val="008000"/>
          <w:szCs w:val="22"/>
        </w:rPr>
        <w:t xml:space="preserve"> </w:t>
      </w:r>
      <w:r>
        <w:rPr>
          <w:szCs w:val="22"/>
        </w:rPr>
        <w:t>v krabičce, aby byl chráněn před světlem.</w:t>
      </w:r>
    </w:p>
    <w:p w:rsidR="00697955" w:rsidRDefault="00697955" w:rsidP="00697955">
      <w:pPr>
        <w:ind w:left="0" w:right="-2" w:firstLine="0"/>
        <w:rPr>
          <w:szCs w:val="22"/>
        </w:rPr>
      </w:pPr>
      <w:r>
        <w:rPr>
          <w:szCs w:val="22"/>
        </w:rPr>
        <w:t>Nepoužívejte tento veterinární léčivý přípravek po uplynutí doby použitelnost uvedené na blistru a krabičce po EXP.</w:t>
      </w:r>
    </w:p>
    <w:p w:rsidR="00697955" w:rsidRDefault="00697955" w:rsidP="00697955">
      <w:pPr>
        <w:ind w:left="0" w:right="-318" w:firstLine="0"/>
        <w:rPr>
          <w:szCs w:val="22"/>
        </w:rPr>
      </w:pPr>
    </w:p>
    <w:p w:rsidR="00697955" w:rsidRDefault="00697955" w:rsidP="00697955">
      <w:pPr>
        <w:rPr>
          <w:b/>
          <w:szCs w:val="22"/>
        </w:rPr>
      </w:pPr>
      <w:r>
        <w:rPr>
          <w:b/>
          <w:szCs w:val="22"/>
        </w:rPr>
        <w:lastRenderedPageBreak/>
        <w:t>12.</w:t>
      </w:r>
      <w:r>
        <w:rPr>
          <w:b/>
          <w:szCs w:val="22"/>
        </w:rPr>
        <w:tab/>
        <w:t>ZVLÁŠTNÍ UPOZORNĚNÍ</w:t>
      </w:r>
    </w:p>
    <w:p w:rsidR="00697955" w:rsidRDefault="00697955" w:rsidP="00697955">
      <w:pPr>
        <w:rPr>
          <w:szCs w:val="22"/>
        </w:rPr>
      </w:pPr>
    </w:p>
    <w:p w:rsidR="00697955" w:rsidRDefault="00697955" w:rsidP="00697955">
      <w:pPr>
        <w:rPr>
          <w:szCs w:val="22"/>
        </w:rPr>
      </w:pPr>
      <w:r>
        <w:rPr>
          <w:szCs w:val="22"/>
          <w:u w:val="single"/>
        </w:rPr>
        <w:t>Zvláštní upozornění pro každý cílový druh:</w:t>
      </w:r>
    </w:p>
    <w:p w:rsidR="00697955" w:rsidRDefault="00697955" w:rsidP="00697955">
      <w:pPr>
        <w:rPr>
          <w:szCs w:val="22"/>
        </w:rPr>
      </w:pPr>
    </w:p>
    <w:p w:rsidR="00697955" w:rsidRDefault="00697955" w:rsidP="00697955">
      <w:pPr>
        <w:jc w:val="both"/>
        <w:rPr>
          <w:szCs w:val="22"/>
        </w:rPr>
      </w:pPr>
      <w:r>
        <w:rPr>
          <w:szCs w:val="22"/>
        </w:rPr>
        <w:t xml:space="preserve">Kočky musí mít vždy přístup k pitné vodě, protože </w:t>
      </w:r>
      <w:proofErr w:type="spellStart"/>
      <w:r>
        <w:rPr>
          <w:szCs w:val="22"/>
        </w:rPr>
        <w:t>thiamazol</w:t>
      </w:r>
      <w:proofErr w:type="spellEnd"/>
      <w:r>
        <w:rPr>
          <w:szCs w:val="22"/>
        </w:rPr>
        <w:t xml:space="preserve"> může způsobit </w:t>
      </w:r>
      <w:proofErr w:type="spellStart"/>
      <w:r>
        <w:rPr>
          <w:szCs w:val="22"/>
        </w:rPr>
        <w:t>hemokoncentraci</w:t>
      </w:r>
      <w:proofErr w:type="spellEnd"/>
      <w:r>
        <w:rPr>
          <w:szCs w:val="22"/>
        </w:rPr>
        <w:t>.</w:t>
      </w:r>
    </w:p>
    <w:p w:rsidR="00697955" w:rsidRDefault="00697955" w:rsidP="00697955">
      <w:pPr>
        <w:rPr>
          <w:szCs w:val="22"/>
        </w:rPr>
      </w:pPr>
    </w:p>
    <w:p w:rsidR="00697955" w:rsidRDefault="00697955" w:rsidP="00697955">
      <w:pPr>
        <w:rPr>
          <w:b/>
          <w:szCs w:val="22"/>
        </w:rPr>
      </w:pPr>
      <w:r>
        <w:rPr>
          <w:b/>
          <w:szCs w:val="22"/>
        </w:rPr>
        <w:t>Zvláštní opatření pro použití u zvířat:</w:t>
      </w:r>
    </w:p>
    <w:p w:rsidR="00697955" w:rsidRDefault="00697955" w:rsidP="00697955">
      <w:pPr>
        <w:ind w:left="0" w:firstLine="0"/>
        <w:jc w:val="both"/>
        <w:rPr>
          <w:szCs w:val="22"/>
        </w:rPr>
      </w:pPr>
      <w:r>
        <w:rPr>
          <w:szCs w:val="22"/>
        </w:rPr>
        <w:t xml:space="preserve">Pokud je nutné podávat dávku vyšší než 10 mg denně, je </w:t>
      </w:r>
      <w:proofErr w:type="gramStart"/>
      <w:r>
        <w:rPr>
          <w:szCs w:val="22"/>
        </w:rPr>
        <w:t>třeba  obzvlášť</w:t>
      </w:r>
      <w:proofErr w:type="gramEnd"/>
      <w:r>
        <w:rPr>
          <w:szCs w:val="22"/>
        </w:rPr>
        <w:t xml:space="preserve"> pečlivě sledovat zdravotní stav zvířat.</w:t>
      </w:r>
    </w:p>
    <w:p w:rsidR="00697955" w:rsidRDefault="00697955" w:rsidP="00697955">
      <w:pPr>
        <w:ind w:left="0" w:firstLine="0"/>
        <w:jc w:val="both"/>
        <w:rPr>
          <w:szCs w:val="22"/>
        </w:rPr>
      </w:pPr>
      <w:r>
        <w:rPr>
          <w:szCs w:val="22"/>
        </w:rPr>
        <w:t xml:space="preserve">U koček s poruchou činnosti ledvin přípravek použít pouze po zvážení poměru terapeutického prospěchu a rizika příslušným veterinárním </w:t>
      </w:r>
      <w:proofErr w:type="spellStart"/>
      <w:proofErr w:type="gramStart"/>
      <w:r>
        <w:rPr>
          <w:szCs w:val="22"/>
        </w:rPr>
        <w:t>lékařem.Vzhledem</w:t>
      </w:r>
      <w:proofErr w:type="spellEnd"/>
      <w:proofErr w:type="gramEnd"/>
      <w:r>
        <w:rPr>
          <w:szCs w:val="22"/>
        </w:rPr>
        <w:t xml:space="preserve"> k účinku, který může mít </w:t>
      </w:r>
      <w:proofErr w:type="spellStart"/>
      <w:r>
        <w:rPr>
          <w:szCs w:val="22"/>
        </w:rPr>
        <w:t>thiamazol</w:t>
      </w:r>
      <w:proofErr w:type="spellEnd"/>
      <w:r>
        <w:rPr>
          <w:szCs w:val="22"/>
        </w:rPr>
        <w:t xml:space="preserve"> na snížení rychlosti glomerulární filtrace, je nutné pozorně sledovat účinek léčby na činnost ledvin, protože může dojít ke zhoršení souběžně probíhajícího onemocnění ledvin.</w:t>
      </w:r>
    </w:p>
    <w:p w:rsidR="00697955" w:rsidRDefault="00697955" w:rsidP="00697955">
      <w:pPr>
        <w:ind w:left="0" w:firstLine="0"/>
        <w:jc w:val="both"/>
        <w:rPr>
          <w:szCs w:val="22"/>
        </w:rPr>
      </w:pPr>
      <w:r>
        <w:rPr>
          <w:szCs w:val="22"/>
        </w:rPr>
        <w:t>Vzhledem k riziku leukopenie nebo hemolytické anémie je nutno sledovat hematologické parametry.</w:t>
      </w:r>
    </w:p>
    <w:p w:rsidR="00697955" w:rsidRDefault="00697955" w:rsidP="00697955">
      <w:pPr>
        <w:ind w:left="0" w:firstLine="0"/>
        <w:jc w:val="both"/>
        <w:rPr>
          <w:szCs w:val="22"/>
        </w:rPr>
      </w:pPr>
      <w:r>
        <w:rPr>
          <w:szCs w:val="22"/>
        </w:rPr>
        <w:t xml:space="preserve">Všem zvířatům, u nichž se v </w:t>
      </w:r>
      <w:proofErr w:type="gramStart"/>
      <w:r>
        <w:rPr>
          <w:szCs w:val="22"/>
        </w:rPr>
        <w:t>průběhy</w:t>
      </w:r>
      <w:proofErr w:type="gramEnd"/>
      <w:r>
        <w:rPr>
          <w:szCs w:val="22"/>
        </w:rPr>
        <w:t xml:space="preserve"> léčby náhle projeví zhoršení zdravotního stavu  zejména v případě výskytu horečky, je třeba odebrat vzorek krve na rutinní hematologické a biochemické vyšetření. </w:t>
      </w:r>
      <w:proofErr w:type="spellStart"/>
      <w:r>
        <w:rPr>
          <w:szCs w:val="22"/>
        </w:rPr>
        <w:t>Neutropenická</w:t>
      </w:r>
      <w:proofErr w:type="spellEnd"/>
      <w:r>
        <w:rPr>
          <w:szCs w:val="22"/>
        </w:rPr>
        <w:t xml:space="preserve"> zvířata (počet </w:t>
      </w:r>
      <w:proofErr w:type="spellStart"/>
      <w:r>
        <w:rPr>
          <w:szCs w:val="22"/>
        </w:rPr>
        <w:t>neutrofilů</w:t>
      </w:r>
      <w:proofErr w:type="spellEnd"/>
      <w:r>
        <w:rPr>
          <w:szCs w:val="22"/>
        </w:rPr>
        <w:t xml:space="preserve"> &lt;2,5 x 10</w:t>
      </w:r>
      <w:r>
        <w:rPr>
          <w:szCs w:val="22"/>
          <w:vertAlign w:val="superscript"/>
        </w:rPr>
        <w:t>9</w:t>
      </w:r>
      <w:r>
        <w:rPr>
          <w:szCs w:val="22"/>
        </w:rPr>
        <w:t xml:space="preserve"> /l) je třeba léčit profylakticky baktericidními antimikrobními </w:t>
      </w:r>
      <w:proofErr w:type="gramStart"/>
      <w:r>
        <w:rPr>
          <w:szCs w:val="22"/>
        </w:rPr>
        <w:t>léčivy  a podat</w:t>
      </w:r>
      <w:proofErr w:type="gramEnd"/>
      <w:r>
        <w:rPr>
          <w:szCs w:val="22"/>
        </w:rPr>
        <w:t xml:space="preserve"> podpůrnou léčbu.</w:t>
      </w:r>
    </w:p>
    <w:p w:rsidR="00697955" w:rsidRDefault="00697955" w:rsidP="00697955">
      <w:pPr>
        <w:ind w:left="0" w:firstLine="0"/>
        <w:jc w:val="both"/>
        <w:rPr>
          <w:szCs w:val="22"/>
        </w:rPr>
      </w:pPr>
    </w:p>
    <w:p w:rsidR="00697955" w:rsidRDefault="00697955" w:rsidP="00697955">
      <w:pPr>
        <w:jc w:val="both"/>
        <w:rPr>
          <w:b/>
          <w:szCs w:val="22"/>
        </w:rPr>
      </w:pPr>
      <w:r>
        <w:rPr>
          <w:b/>
          <w:szCs w:val="22"/>
        </w:rPr>
        <w:t>Upozornění pro uživatele</w:t>
      </w:r>
    </w:p>
    <w:p w:rsidR="00697955" w:rsidRDefault="00697955" w:rsidP="00697955">
      <w:pPr>
        <w:ind w:left="0" w:firstLine="0"/>
        <w:jc w:val="both"/>
        <w:rPr>
          <w:szCs w:val="22"/>
        </w:rPr>
      </w:pPr>
      <w:r>
        <w:rPr>
          <w:szCs w:val="22"/>
        </w:rPr>
        <w:t>Po použití si umyjte ruce.</w:t>
      </w:r>
    </w:p>
    <w:p w:rsidR="00697955" w:rsidRDefault="00697955" w:rsidP="00697955">
      <w:pPr>
        <w:ind w:left="0" w:firstLine="0"/>
        <w:jc w:val="both"/>
        <w:rPr>
          <w:szCs w:val="22"/>
        </w:rPr>
      </w:pPr>
      <w:r>
        <w:rPr>
          <w:szCs w:val="22"/>
        </w:rPr>
        <w:t xml:space="preserve">V případě náhodného požití vyhledejte ihned lékařskou pomoc a ukažte příbalovou informaci nebo etiketu praktickému lékaři. </w:t>
      </w:r>
    </w:p>
    <w:p w:rsidR="00697955" w:rsidRDefault="00697955" w:rsidP="00697955">
      <w:pPr>
        <w:ind w:left="0" w:firstLine="0"/>
        <w:jc w:val="both"/>
        <w:rPr>
          <w:szCs w:val="22"/>
        </w:rPr>
      </w:pPr>
      <w:proofErr w:type="spellStart"/>
      <w:r>
        <w:rPr>
          <w:szCs w:val="22"/>
        </w:rPr>
        <w:t>Thiamazol</w:t>
      </w:r>
      <w:proofErr w:type="spellEnd"/>
      <w:r>
        <w:rPr>
          <w:szCs w:val="22"/>
        </w:rPr>
        <w:t xml:space="preserve"> může způsobit zvracení, bolesti břicha, bolest hlavy, horečku, bolest kloubů, svědění </w:t>
      </w:r>
      <w:r>
        <w:rPr>
          <w:szCs w:val="22"/>
        </w:rPr>
        <w:br/>
        <w:t xml:space="preserve">a </w:t>
      </w:r>
      <w:proofErr w:type="spellStart"/>
      <w:r>
        <w:rPr>
          <w:szCs w:val="22"/>
        </w:rPr>
        <w:t>pancytopenii</w:t>
      </w:r>
      <w:proofErr w:type="spellEnd"/>
      <w:r>
        <w:rPr>
          <w:szCs w:val="22"/>
        </w:rPr>
        <w:t>. Léčba je symptomatická.</w:t>
      </w:r>
    </w:p>
    <w:p w:rsidR="00697955" w:rsidRDefault="00697955" w:rsidP="00697955">
      <w:pPr>
        <w:ind w:left="0" w:firstLine="0"/>
        <w:jc w:val="both"/>
        <w:rPr>
          <w:szCs w:val="22"/>
        </w:rPr>
      </w:pPr>
      <w:r>
        <w:rPr>
          <w:szCs w:val="22"/>
        </w:rPr>
        <w:t>Po manipulaci s použitou podestýlkou léčenými zvířaty si umyjte ruce vodou a mýdlem.</w:t>
      </w:r>
    </w:p>
    <w:p w:rsidR="00697955" w:rsidRDefault="00697955" w:rsidP="00697955">
      <w:pPr>
        <w:ind w:left="0" w:firstLine="0"/>
        <w:jc w:val="both"/>
        <w:rPr>
          <w:szCs w:val="22"/>
        </w:rPr>
      </w:pPr>
      <w:r>
        <w:rPr>
          <w:szCs w:val="22"/>
        </w:rPr>
        <w:t>Při manipulaci s tabletou nebo použitou podestýlkou nejezte, nepijte ani nekuřte.</w:t>
      </w:r>
    </w:p>
    <w:p w:rsidR="00697955" w:rsidRDefault="00697955" w:rsidP="00697955">
      <w:pPr>
        <w:ind w:left="0" w:firstLine="0"/>
        <w:jc w:val="both"/>
        <w:rPr>
          <w:szCs w:val="22"/>
        </w:rPr>
      </w:pPr>
      <w:r>
        <w:rPr>
          <w:szCs w:val="22"/>
        </w:rPr>
        <w:t xml:space="preserve">Nemanipulujte s přípravkem, pokud jste alergičtí na </w:t>
      </w:r>
      <w:proofErr w:type="spellStart"/>
      <w:r>
        <w:rPr>
          <w:szCs w:val="22"/>
        </w:rPr>
        <w:t>thyreostatika</w:t>
      </w:r>
      <w:proofErr w:type="spellEnd"/>
      <w:r>
        <w:rPr>
          <w:szCs w:val="22"/>
        </w:rPr>
        <w:t xml:space="preserve">. Pokud se rozvinou </w:t>
      </w:r>
      <w:proofErr w:type="spellStart"/>
      <w:r>
        <w:rPr>
          <w:szCs w:val="22"/>
        </w:rPr>
        <w:t>postexpoziční</w:t>
      </w:r>
      <w:proofErr w:type="spellEnd"/>
      <w:r>
        <w:rPr>
          <w:szCs w:val="22"/>
        </w:rPr>
        <w:t xml:space="preserve"> příznaky jako kožní vyrážka, otok obličeje, rtů, očí nebo potíže s dýcháním, vyhledejte ihned lékařskou pomoc a ukažte příbalovou informaci nebo etiketu praktickému lékaři.</w:t>
      </w:r>
    </w:p>
    <w:p w:rsidR="00697955" w:rsidRDefault="00697955" w:rsidP="00697955">
      <w:pPr>
        <w:ind w:left="0" w:firstLine="0"/>
        <w:jc w:val="both"/>
        <w:rPr>
          <w:szCs w:val="22"/>
        </w:rPr>
      </w:pPr>
      <w:r>
        <w:rPr>
          <w:szCs w:val="22"/>
        </w:rPr>
        <w:t>Tablety nelamte ani nedrťte.</w:t>
      </w:r>
    </w:p>
    <w:p w:rsidR="00697955" w:rsidRDefault="00697955" w:rsidP="00697955">
      <w:pPr>
        <w:ind w:left="0" w:firstLine="0"/>
        <w:jc w:val="both"/>
        <w:rPr>
          <w:szCs w:val="22"/>
        </w:rPr>
      </w:pPr>
      <w:r>
        <w:rPr>
          <w:szCs w:val="22"/>
        </w:rPr>
        <w:t xml:space="preserve">Jelikož existuje podezření, že </w:t>
      </w:r>
      <w:proofErr w:type="spellStart"/>
      <w:r>
        <w:rPr>
          <w:szCs w:val="22"/>
        </w:rPr>
        <w:t>thiamazol</w:t>
      </w:r>
      <w:proofErr w:type="spellEnd"/>
      <w:r>
        <w:rPr>
          <w:szCs w:val="22"/>
        </w:rPr>
        <w:t xml:space="preserve"> je humánním teratogenem, měly by ženy v plodném věku </w:t>
      </w:r>
      <w:r>
        <w:rPr>
          <w:szCs w:val="22"/>
        </w:rPr>
        <w:br/>
        <w:t>a těhotné ženy při manipulaci s podestýlkou léčených koček používat rukavice.</w:t>
      </w:r>
    </w:p>
    <w:p w:rsidR="00697955" w:rsidRDefault="00697955" w:rsidP="00697955">
      <w:pPr>
        <w:ind w:left="0" w:firstLine="0"/>
        <w:jc w:val="both"/>
        <w:rPr>
          <w:szCs w:val="22"/>
        </w:rPr>
      </w:pPr>
      <w:r>
        <w:rPr>
          <w:szCs w:val="22"/>
        </w:rPr>
        <w:t>Těhotné ženy by měly při manipulaci s přípravkem používat rukavice.</w:t>
      </w:r>
    </w:p>
    <w:p w:rsidR="00697955" w:rsidRDefault="00697955" w:rsidP="00697955">
      <w:pPr>
        <w:jc w:val="both"/>
        <w:rPr>
          <w:szCs w:val="22"/>
        </w:rPr>
      </w:pPr>
    </w:p>
    <w:p w:rsidR="00697955" w:rsidRDefault="00697955" w:rsidP="00697955">
      <w:pPr>
        <w:jc w:val="both"/>
        <w:rPr>
          <w:szCs w:val="22"/>
        </w:rPr>
      </w:pPr>
      <w:r>
        <w:rPr>
          <w:b/>
          <w:szCs w:val="22"/>
        </w:rPr>
        <w:t>Použití v průběhu březosti, laktace nebo snášky</w:t>
      </w:r>
    </w:p>
    <w:p w:rsidR="00697955" w:rsidRDefault="00697955" w:rsidP="00697955">
      <w:pPr>
        <w:ind w:left="0" w:firstLine="0"/>
        <w:jc w:val="both"/>
        <w:rPr>
          <w:szCs w:val="22"/>
        </w:rPr>
      </w:pPr>
      <w:r>
        <w:rPr>
          <w:szCs w:val="22"/>
        </w:rPr>
        <w:t xml:space="preserve">Laboratorní studie na potkanech a myších prokázaly teratogenní a embryotoxické účinky </w:t>
      </w:r>
      <w:proofErr w:type="spellStart"/>
      <w:r>
        <w:rPr>
          <w:szCs w:val="22"/>
        </w:rPr>
        <w:t>thiamazolu</w:t>
      </w:r>
      <w:proofErr w:type="spellEnd"/>
      <w:r>
        <w:rPr>
          <w:szCs w:val="22"/>
        </w:rPr>
        <w:t xml:space="preserve">. Bezpečnost přípravku nebyla posuzována u březích a </w:t>
      </w:r>
      <w:proofErr w:type="spellStart"/>
      <w:r>
        <w:rPr>
          <w:szCs w:val="22"/>
        </w:rPr>
        <w:t>laktujících</w:t>
      </w:r>
      <w:proofErr w:type="spellEnd"/>
      <w:r>
        <w:rPr>
          <w:szCs w:val="22"/>
        </w:rPr>
        <w:t xml:space="preserve"> koček. Nepoužívejte pro </w:t>
      </w:r>
      <w:proofErr w:type="gramStart"/>
      <w:r>
        <w:rPr>
          <w:szCs w:val="22"/>
        </w:rPr>
        <w:t>březích</w:t>
      </w:r>
      <w:proofErr w:type="gramEnd"/>
      <w:r>
        <w:rPr>
          <w:szCs w:val="22"/>
        </w:rPr>
        <w:t xml:space="preserve"> nebo </w:t>
      </w:r>
      <w:proofErr w:type="spellStart"/>
      <w:r>
        <w:rPr>
          <w:szCs w:val="22"/>
        </w:rPr>
        <w:t>laktujících</w:t>
      </w:r>
      <w:proofErr w:type="spellEnd"/>
      <w:r>
        <w:rPr>
          <w:szCs w:val="22"/>
        </w:rPr>
        <w:t xml:space="preserve"> samic.</w:t>
      </w:r>
    </w:p>
    <w:p w:rsidR="00697955" w:rsidRDefault="00697955" w:rsidP="00697955">
      <w:pPr>
        <w:jc w:val="both"/>
        <w:rPr>
          <w:szCs w:val="22"/>
        </w:rPr>
      </w:pPr>
    </w:p>
    <w:p w:rsidR="00697955" w:rsidRDefault="00697955" w:rsidP="00697955">
      <w:pPr>
        <w:jc w:val="both"/>
        <w:rPr>
          <w:szCs w:val="22"/>
        </w:rPr>
      </w:pPr>
      <w:r>
        <w:rPr>
          <w:b/>
          <w:szCs w:val="22"/>
        </w:rPr>
        <w:t xml:space="preserve">Předávkování (symptomy, první pomoc, </w:t>
      </w:r>
      <w:proofErr w:type="spellStart"/>
      <w:r>
        <w:rPr>
          <w:b/>
          <w:szCs w:val="22"/>
        </w:rPr>
        <w:t>antidota</w:t>
      </w:r>
      <w:proofErr w:type="spellEnd"/>
      <w:r>
        <w:rPr>
          <w:b/>
          <w:szCs w:val="22"/>
        </w:rPr>
        <w:t>), pokud je to nutné</w:t>
      </w:r>
    </w:p>
    <w:p w:rsidR="00697955" w:rsidRDefault="00697955" w:rsidP="00697955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Při studiích snášenlivosti prováděných na mladých zdravých kočkách se při dávkách až do 30 mg/zvíře/den objevily následující klinické příznaky související s dávkou: anorexie, zvracení, letargie, svědění a hematologické a biochemické odchylky jako např. </w:t>
      </w:r>
      <w:proofErr w:type="spellStart"/>
      <w:r>
        <w:rPr>
          <w:sz w:val="22"/>
          <w:szCs w:val="22"/>
        </w:rPr>
        <w:t>neutropenie</w:t>
      </w:r>
      <w:proofErr w:type="spellEnd"/>
      <w:r>
        <w:rPr>
          <w:sz w:val="22"/>
          <w:szCs w:val="22"/>
        </w:rPr>
        <w:t xml:space="preserve">, lymfopenie, snížené hladiny draslíku a fosfátů v séru, zvýšené hladiny hořčíku a kreatininu a výskyt </w:t>
      </w:r>
      <w:proofErr w:type="spellStart"/>
      <w:r>
        <w:rPr>
          <w:sz w:val="22"/>
          <w:szCs w:val="22"/>
        </w:rPr>
        <w:t>antinukleárních</w:t>
      </w:r>
      <w:proofErr w:type="spellEnd"/>
      <w:r>
        <w:rPr>
          <w:sz w:val="22"/>
          <w:szCs w:val="22"/>
        </w:rPr>
        <w:t xml:space="preserve"> protilátek. Při dávce 30 mg/den se u některých koček projevily známky hemolytické anemie a závažného zhoršení klinického stavu. Některé z těchto příznaků se mohou vyskytnout také u </w:t>
      </w:r>
      <w:proofErr w:type="spellStart"/>
      <w:r>
        <w:rPr>
          <w:sz w:val="22"/>
          <w:szCs w:val="22"/>
        </w:rPr>
        <w:t>hypertyreoidních</w:t>
      </w:r>
      <w:proofErr w:type="spellEnd"/>
      <w:r>
        <w:rPr>
          <w:sz w:val="22"/>
          <w:szCs w:val="22"/>
        </w:rPr>
        <w:t xml:space="preserve"> koček léčených dávkami až do 20 mg denně.</w:t>
      </w:r>
    </w:p>
    <w:p w:rsidR="00697955" w:rsidRDefault="00697955" w:rsidP="00697955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Příliš vysoké dávky mohou u </w:t>
      </w:r>
      <w:proofErr w:type="spellStart"/>
      <w:r>
        <w:rPr>
          <w:sz w:val="22"/>
          <w:szCs w:val="22"/>
        </w:rPr>
        <w:t>hypertyreoidních</w:t>
      </w:r>
      <w:proofErr w:type="spellEnd"/>
      <w:r>
        <w:rPr>
          <w:sz w:val="22"/>
          <w:szCs w:val="22"/>
        </w:rPr>
        <w:t xml:space="preserve"> koček vyvolat příznaky snížené činnosti štítné žlázy. To je však nepravděpodobné, protože hypertyreóza je obvykle korigována mechanismem negativní zpětné vazby. Viz bod 6. Nežádoucí reakce.</w:t>
      </w:r>
    </w:p>
    <w:p w:rsidR="00697955" w:rsidRDefault="00697955" w:rsidP="00697955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Pokud dojde k předávkování, přerušte podávání a poskytněte symptomatickou a podpůrnou péči.</w:t>
      </w:r>
    </w:p>
    <w:p w:rsidR="00697955" w:rsidRDefault="00697955" w:rsidP="00697955">
      <w:pPr>
        <w:jc w:val="both"/>
        <w:rPr>
          <w:szCs w:val="22"/>
        </w:rPr>
      </w:pPr>
    </w:p>
    <w:p w:rsidR="00697955" w:rsidRDefault="00697955" w:rsidP="00697955">
      <w:pPr>
        <w:jc w:val="both"/>
        <w:rPr>
          <w:szCs w:val="22"/>
        </w:rPr>
      </w:pPr>
      <w:r>
        <w:rPr>
          <w:b/>
          <w:szCs w:val="22"/>
        </w:rPr>
        <w:t>Interakce s dalšími léčivými přípravky a další formy interakce</w:t>
      </w:r>
    </w:p>
    <w:p w:rsidR="00697955" w:rsidRDefault="00697955" w:rsidP="00697955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Souběžná léčba fenobarbitalem může snižovat klinickou účinnost </w:t>
      </w:r>
      <w:proofErr w:type="spellStart"/>
      <w:r>
        <w:rPr>
          <w:sz w:val="22"/>
          <w:szCs w:val="22"/>
        </w:rPr>
        <w:t>thiamazolu</w:t>
      </w:r>
      <w:proofErr w:type="spellEnd"/>
      <w:r>
        <w:rPr>
          <w:sz w:val="22"/>
          <w:szCs w:val="22"/>
        </w:rPr>
        <w:t>.</w:t>
      </w:r>
    </w:p>
    <w:p w:rsidR="00697955" w:rsidRDefault="00697955" w:rsidP="00697955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Je známo, že </w:t>
      </w:r>
      <w:proofErr w:type="spellStart"/>
      <w:r>
        <w:rPr>
          <w:sz w:val="22"/>
          <w:szCs w:val="22"/>
        </w:rPr>
        <w:t>thiamazol</w:t>
      </w:r>
      <w:proofErr w:type="spellEnd"/>
      <w:r>
        <w:rPr>
          <w:sz w:val="22"/>
          <w:szCs w:val="22"/>
        </w:rPr>
        <w:t xml:space="preserve"> snižuje oxidaci </w:t>
      </w:r>
      <w:proofErr w:type="spellStart"/>
      <w:r>
        <w:rPr>
          <w:sz w:val="22"/>
          <w:szCs w:val="22"/>
        </w:rPr>
        <w:t>benzimidazolových</w:t>
      </w:r>
      <w:proofErr w:type="spellEnd"/>
      <w:r>
        <w:rPr>
          <w:sz w:val="22"/>
          <w:szCs w:val="22"/>
        </w:rPr>
        <w:t xml:space="preserve"> anthelmintik v játrech a při současném podávání může vést ke zvýšení jejich koncentrací v plazmě.</w:t>
      </w:r>
    </w:p>
    <w:p w:rsidR="00697955" w:rsidRDefault="00697955" w:rsidP="00697955">
      <w:pPr>
        <w:jc w:val="both"/>
        <w:rPr>
          <w:szCs w:val="22"/>
        </w:rPr>
      </w:pPr>
      <w:proofErr w:type="spellStart"/>
      <w:r>
        <w:rPr>
          <w:szCs w:val="22"/>
        </w:rPr>
        <w:t>Thiamazol</w:t>
      </w:r>
      <w:proofErr w:type="spellEnd"/>
      <w:r>
        <w:rPr>
          <w:szCs w:val="22"/>
        </w:rPr>
        <w:t xml:space="preserve"> má </w:t>
      </w:r>
      <w:proofErr w:type="spellStart"/>
      <w:r>
        <w:rPr>
          <w:szCs w:val="22"/>
        </w:rPr>
        <w:t>imunomodulační</w:t>
      </w:r>
      <w:proofErr w:type="spellEnd"/>
      <w:r>
        <w:rPr>
          <w:szCs w:val="22"/>
        </w:rPr>
        <w:t xml:space="preserve"> účinek, s čímž je třeba počítat při zvažování vakcinačních schémat.</w:t>
      </w:r>
    </w:p>
    <w:p w:rsidR="00697955" w:rsidRDefault="00697955" w:rsidP="00697955">
      <w:pPr>
        <w:ind w:left="0" w:firstLine="0"/>
        <w:rPr>
          <w:szCs w:val="22"/>
        </w:rPr>
      </w:pPr>
    </w:p>
    <w:p w:rsidR="00697955" w:rsidRDefault="00697955" w:rsidP="00697955">
      <w:pPr>
        <w:rPr>
          <w:b/>
          <w:szCs w:val="22"/>
        </w:rPr>
      </w:pPr>
      <w:r>
        <w:rPr>
          <w:b/>
          <w:szCs w:val="22"/>
        </w:rPr>
        <w:t>13.</w:t>
      </w:r>
      <w:r>
        <w:rPr>
          <w:b/>
          <w:szCs w:val="22"/>
        </w:rPr>
        <w:tab/>
        <w:t>ZVLÁŠTNÍ OPATŘENÍ PRO ZNEŠKODŇOVÁNÍ NEPOUŽITÝCH PŘÍPRAVKŮ NEBO ODPADU, POKUD JE JICH TŘEBA</w:t>
      </w:r>
    </w:p>
    <w:p w:rsidR="00697955" w:rsidRDefault="00697955" w:rsidP="00697955">
      <w:pPr>
        <w:ind w:right="-318"/>
        <w:jc w:val="both"/>
        <w:rPr>
          <w:szCs w:val="22"/>
        </w:rPr>
      </w:pPr>
    </w:p>
    <w:p w:rsidR="00697955" w:rsidRDefault="00697955" w:rsidP="00697955">
      <w:pPr>
        <w:ind w:left="0" w:right="-318" w:firstLine="0"/>
        <w:jc w:val="both"/>
        <w:rPr>
          <w:i/>
          <w:szCs w:val="22"/>
        </w:rPr>
      </w:pPr>
      <w:r>
        <w:rPr>
          <w:szCs w:val="22"/>
        </w:rPr>
        <w:t>Všechen nepoužitý veterinární léčivý přípravek nebo odpad, který pochází z tohoto přípravku, musí být likvidován podle místních právních předpisů.</w:t>
      </w:r>
    </w:p>
    <w:p w:rsidR="00697955" w:rsidRDefault="00697955" w:rsidP="00697955">
      <w:pPr>
        <w:ind w:left="0" w:right="-318" w:firstLine="0"/>
        <w:jc w:val="both"/>
        <w:rPr>
          <w:szCs w:val="22"/>
        </w:rPr>
      </w:pPr>
      <w:r>
        <w:rPr>
          <w:szCs w:val="22"/>
        </w:rPr>
        <w:t>Léčivé přípravky se nesmí likvidovat prostřednictvím odpadní vody či domovního odpadu.</w:t>
      </w:r>
    </w:p>
    <w:p w:rsidR="00697955" w:rsidRDefault="00697955" w:rsidP="00697955">
      <w:pPr>
        <w:ind w:left="0" w:right="-318" w:firstLine="0"/>
        <w:jc w:val="both"/>
        <w:rPr>
          <w:szCs w:val="22"/>
        </w:rPr>
      </w:pPr>
      <w:r>
        <w:rPr>
          <w:szCs w:val="22"/>
        </w:rPr>
        <w:t>O možnostech likvidace nepotřebných léčivých přípravků se poraďte s vaším veterinárním lékařem.</w:t>
      </w:r>
    </w:p>
    <w:p w:rsidR="00697955" w:rsidRDefault="00697955" w:rsidP="00697955">
      <w:pPr>
        <w:ind w:left="0" w:right="-318" w:firstLine="0"/>
        <w:jc w:val="both"/>
        <w:rPr>
          <w:szCs w:val="22"/>
        </w:rPr>
      </w:pPr>
      <w:r>
        <w:rPr>
          <w:szCs w:val="22"/>
        </w:rPr>
        <w:t>Tato opatření napomáhají chránit životní prostředí.</w:t>
      </w:r>
    </w:p>
    <w:p w:rsidR="00697955" w:rsidRDefault="00697955" w:rsidP="00697955">
      <w:pPr>
        <w:rPr>
          <w:b/>
          <w:szCs w:val="22"/>
        </w:rPr>
      </w:pPr>
    </w:p>
    <w:p w:rsidR="00697955" w:rsidRDefault="00697955" w:rsidP="00697955">
      <w:pPr>
        <w:rPr>
          <w:szCs w:val="22"/>
        </w:rPr>
      </w:pPr>
      <w:r>
        <w:rPr>
          <w:b/>
          <w:szCs w:val="22"/>
        </w:rPr>
        <w:t>14.</w:t>
      </w:r>
      <w:r>
        <w:rPr>
          <w:b/>
          <w:szCs w:val="22"/>
        </w:rPr>
        <w:tab/>
        <w:t>DATUM POSLEDNÍ REVIZE PŘÍBALOVÉ INFORMACE</w:t>
      </w:r>
    </w:p>
    <w:p w:rsidR="00697955" w:rsidRDefault="00697955" w:rsidP="00697955">
      <w:pPr>
        <w:ind w:right="-318"/>
        <w:rPr>
          <w:szCs w:val="22"/>
        </w:rPr>
      </w:pPr>
    </w:p>
    <w:p w:rsidR="00697955" w:rsidRDefault="00BB2D91" w:rsidP="00697955">
      <w:pPr>
        <w:ind w:right="-318"/>
        <w:rPr>
          <w:szCs w:val="22"/>
        </w:rPr>
      </w:pPr>
      <w:r>
        <w:rPr>
          <w:szCs w:val="22"/>
        </w:rPr>
        <w:t>Únor 2015</w:t>
      </w:r>
      <w:bookmarkStart w:id="0" w:name="_GoBack"/>
      <w:bookmarkEnd w:id="0"/>
    </w:p>
    <w:p w:rsidR="00697955" w:rsidRDefault="00697955" w:rsidP="00697955">
      <w:pPr>
        <w:ind w:right="-318"/>
        <w:rPr>
          <w:szCs w:val="22"/>
        </w:rPr>
      </w:pPr>
    </w:p>
    <w:p w:rsidR="00697955" w:rsidRDefault="00697955" w:rsidP="00697955">
      <w:pPr>
        <w:rPr>
          <w:szCs w:val="22"/>
        </w:rPr>
      </w:pPr>
      <w:r>
        <w:rPr>
          <w:b/>
          <w:szCs w:val="22"/>
        </w:rPr>
        <w:t>15.</w:t>
      </w:r>
      <w:r>
        <w:rPr>
          <w:b/>
          <w:szCs w:val="22"/>
        </w:rPr>
        <w:tab/>
        <w:t>DALŠÍ INFORMACE</w:t>
      </w:r>
    </w:p>
    <w:p w:rsidR="00697955" w:rsidRDefault="00697955" w:rsidP="00697955">
      <w:pPr>
        <w:rPr>
          <w:szCs w:val="22"/>
        </w:rPr>
      </w:pPr>
    </w:p>
    <w:p w:rsidR="00697955" w:rsidRDefault="00697955" w:rsidP="00697955">
      <w:pPr>
        <w:ind w:left="0" w:firstLine="0"/>
        <w:jc w:val="both"/>
        <w:rPr>
          <w:b/>
          <w:szCs w:val="22"/>
        </w:rPr>
      </w:pPr>
      <w:r>
        <w:rPr>
          <w:b/>
          <w:szCs w:val="22"/>
        </w:rPr>
        <w:t>Farmakodynamické vlastnosti</w:t>
      </w:r>
    </w:p>
    <w:p w:rsidR="00697955" w:rsidRDefault="00697955" w:rsidP="00697955">
      <w:pPr>
        <w:ind w:left="0" w:firstLine="0"/>
        <w:jc w:val="both"/>
        <w:rPr>
          <w:szCs w:val="22"/>
        </w:rPr>
      </w:pPr>
      <w:proofErr w:type="spellStart"/>
      <w:r>
        <w:rPr>
          <w:szCs w:val="22"/>
        </w:rPr>
        <w:t>Thimazol</w:t>
      </w:r>
      <w:proofErr w:type="spellEnd"/>
      <w:r>
        <w:rPr>
          <w:szCs w:val="22"/>
        </w:rPr>
        <w:t xml:space="preserve"> blokuje </w:t>
      </w:r>
      <w:r>
        <w:rPr>
          <w:i/>
          <w:szCs w:val="22"/>
        </w:rPr>
        <w:t xml:space="preserve">in </w:t>
      </w:r>
      <w:proofErr w:type="spellStart"/>
      <w:r>
        <w:rPr>
          <w:i/>
          <w:szCs w:val="22"/>
        </w:rPr>
        <w:t>vivo</w:t>
      </w:r>
      <w:proofErr w:type="spellEnd"/>
      <w:r>
        <w:rPr>
          <w:szCs w:val="22"/>
        </w:rPr>
        <w:t xml:space="preserve"> biosyntézu hormonu štítné žlázy. Jeho primárním účinkem je inhibice vazby jódu na enzym peroxidázu štítné žlázy. Takto zabraňuje katalytické </w:t>
      </w:r>
      <w:proofErr w:type="spellStart"/>
      <w:r>
        <w:rPr>
          <w:szCs w:val="22"/>
        </w:rPr>
        <w:t>jodaci</w:t>
      </w:r>
      <w:proofErr w:type="spellEnd"/>
      <w:r>
        <w:rPr>
          <w:szCs w:val="22"/>
        </w:rPr>
        <w:t xml:space="preserve"> tyreoglobulinu i syntéze T3 a T4.</w:t>
      </w:r>
    </w:p>
    <w:p w:rsidR="00697955" w:rsidRDefault="00697955" w:rsidP="00697955">
      <w:pPr>
        <w:ind w:left="0" w:firstLine="0"/>
        <w:jc w:val="both"/>
        <w:rPr>
          <w:szCs w:val="22"/>
        </w:rPr>
      </w:pPr>
    </w:p>
    <w:p w:rsidR="00697955" w:rsidRDefault="00697955" w:rsidP="00697955">
      <w:pPr>
        <w:ind w:left="0" w:firstLine="0"/>
        <w:jc w:val="both"/>
        <w:rPr>
          <w:szCs w:val="22"/>
        </w:rPr>
      </w:pPr>
      <w:r>
        <w:rPr>
          <w:b/>
          <w:szCs w:val="22"/>
        </w:rPr>
        <w:t>Farmakokinetické údaje</w:t>
      </w:r>
    </w:p>
    <w:p w:rsidR="00697955" w:rsidRDefault="00697955" w:rsidP="00697955">
      <w:pPr>
        <w:pStyle w:val="Normlnweb"/>
        <w:spacing w:before="0" w:after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Absorpce</w:t>
      </w:r>
    </w:p>
    <w:p w:rsidR="00697955" w:rsidRDefault="00697955" w:rsidP="00697955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perorálním podání zdravým kočkám se </w:t>
      </w:r>
      <w:proofErr w:type="spellStart"/>
      <w:r>
        <w:rPr>
          <w:sz w:val="22"/>
          <w:szCs w:val="22"/>
        </w:rPr>
        <w:t>thiamazol</w:t>
      </w:r>
      <w:proofErr w:type="spellEnd"/>
      <w:r>
        <w:rPr>
          <w:sz w:val="22"/>
          <w:szCs w:val="22"/>
        </w:rPr>
        <w:t xml:space="preserve"> rychle a úplně vstřebá. Biologická dostupnost je </w:t>
      </w:r>
      <w:r>
        <w:rPr>
          <w:sz w:val="22"/>
          <w:szCs w:val="22"/>
          <w:lang w:eastAsia="nl-NL"/>
        </w:rPr>
        <w:t>&gt;75 %.</w:t>
      </w:r>
      <w:r>
        <w:rPr>
          <w:sz w:val="22"/>
          <w:szCs w:val="22"/>
        </w:rPr>
        <w:t xml:space="preserve"> Mezi jednotlivými zvířaty však existují značné rozdíly.</w:t>
      </w:r>
    </w:p>
    <w:p w:rsidR="00697955" w:rsidRDefault="00697955" w:rsidP="00697955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Maximální hladina v plasmě je dosažena asi 0,5-1 hodinu po podání (</w:t>
      </w:r>
      <w:proofErr w:type="spellStart"/>
      <w:r>
        <w:rPr>
          <w:sz w:val="22"/>
          <w:szCs w:val="22"/>
          <w:lang w:eastAsia="nl-NL"/>
        </w:rPr>
        <w:t>t</w:t>
      </w:r>
      <w:r>
        <w:rPr>
          <w:sz w:val="22"/>
          <w:szCs w:val="22"/>
          <w:vertAlign w:val="subscript"/>
          <w:lang w:eastAsia="nl-NL"/>
        </w:rPr>
        <w:t>max</w:t>
      </w:r>
      <w:proofErr w:type="spellEnd"/>
      <w:r>
        <w:rPr>
          <w:sz w:val="22"/>
          <w:szCs w:val="22"/>
          <w:lang w:eastAsia="nl-NL"/>
        </w:rPr>
        <w:t xml:space="preserve"> = 0,69 h</w:t>
      </w:r>
      <w:r>
        <w:rPr>
          <w:sz w:val="22"/>
          <w:szCs w:val="22"/>
        </w:rPr>
        <w:t xml:space="preserve">). </w:t>
      </w:r>
      <w:proofErr w:type="spellStart"/>
      <w:r>
        <w:rPr>
          <w:sz w:val="22"/>
          <w:szCs w:val="22"/>
        </w:rPr>
        <w:t>C</w:t>
      </w:r>
      <w:r>
        <w:rPr>
          <w:sz w:val="22"/>
          <w:szCs w:val="22"/>
          <w:vertAlign w:val="subscript"/>
        </w:rPr>
        <w:t>max</w:t>
      </w:r>
      <w:proofErr w:type="spellEnd"/>
      <w:r>
        <w:rPr>
          <w:sz w:val="22"/>
          <w:szCs w:val="22"/>
        </w:rPr>
        <w:t xml:space="preserve"> je mezi </w:t>
      </w:r>
      <w:smartTag w:uri="urn:schemas-microsoft-com:office:smarttags" w:element="metricconverter">
        <w:smartTagPr>
          <w:attr w:name="ProductID" w:val="1,1 a"/>
        </w:smartTagPr>
        <w:r>
          <w:rPr>
            <w:sz w:val="22"/>
            <w:szCs w:val="22"/>
          </w:rPr>
          <w:t>1,1 a</w:t>
        </w:r>
      </w:smartTag>
      <w:r>
        <w:rPr>
          <w:sz w:val="22"/>
          <w:szCs w:val="22"/>
        </w:rPr>
        <w:t xml:space="preserve"> 2,7  </w:t>
      </w:r>
      <w:proofErr w:type="spellStart"/>
      <w:r>
        <w:rPr>
          <w:sz w:val="22"/>
          <w:szCs w:val="22"/>
        </w:rPr>
        <w:t>μg</w:t>
      </w:r>
      <w:proofErr w:type="spellEnd"/>
      <w:r>
        <w:rPr>
          <w:sz w:val="22"/>
          <w:szCs w:val="22"/>
        </w:rPr>
        <w:t xml:space="preserve">/ml (1,78 </w:t>
      </w:r>
      <w:proofErr w:type="spellStart"/>
      <w:r>
        <w:rPr>
          <w:sz w:val="22"/>
          <w:szCs w:val="22"/>
        </w:rPr>
        <w:t>μg</w:t>
      </w:r>
      <w:proofErr w:type="spellEnd"/>
      <w:r>
        <w:rPr>
          <w:sz w:val="22"/>
          <w:szCs w:val="22"/>
        </w:rPr>
        <w:t>/ml) a poločas je 3,3 hodiny.</w:t>
      </w:r>
    </w:p>
    <w:p w:rsidR="00697955" w:rsidRDefault="00697955" w:rsidP="00697955">
      <w:pPr>
        <w:pStyle w:val="Normlnweb"/>
        <w:spacing w:before="0" w:after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Distribuce</w:t>
      </w:r>
    </w:p>
    <w:p w:rsidR="00697955" w:rsidRDefault="00697955" w:rsidP="00697955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Je známo, že u člověka a potkana může tento lék prostupovat placentou a koncentruje se ve štítné žláze plodu. Ve vysoké míře přechází také do mateřského mléka.</w:t>
      </w:r>
    </w:p>
    <w:p w:rsidR="00697955" w:rsidRDefault="00697955" w:rsidP="00697955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Předpokládá se, že doba setrvání tohoto léčiva ve štítné žláze je delší než v plasmě.</w:t>
      </w:r>
    </w:p>
    <w:p w:rsidR="00697955" w:rsidRDefault="00697955" w:rsidP="00697955">
      <w:pPr>
        <w:pStyle w:val="Normlnweb"/>
        <w:spacing w:before="0" w:after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Metabolismus a vylučování</w:t>
      </w:r>
    </w:p>
    <w:p w:rsidR="00697955" w:rsidRDefault="00697955" w:rsidP="00697955">
      <w:pPr>
        <w:pStyle w:val="Normlnweb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Metabolismus </w:t>
      </w:r>
      <w:proofErr w:type="spellStart"/>
      <w:r>
        <w:rPr>
          <w:sz w:val="22"/>
          <w:szCs w:val="22"/>
        </w:rPr>
        <w:t>thiamazolu</w:t>
      </w:r>
      <w:proofErr w:type="spellEnd"/>
      <w:r>
        <w:rPr>
          <w:sz w:val="22"/>
          <w:szCs w:val="22"/>
        </w:rPr>
        <w:t xml:space="preserve"> u koček nebyl studován, u potkanů se však </w:t>
      </w:r>
      <w:proofErr w:type="spellStart"/>
      <w:r>
        <w:rPr>
          <w:sz w:val="22"/>
          <w:szCs w:val="22"/>
        </w:rPr>
        <w:t>thiamazol</w:t>
      </w:r>
      <w:proofErr w:type="spellEnd"/>
      <w:r>
        <w:rPr>
          <w:sz w:val="22"/>
          <w:szCs w:val="22"/>
        </w:rPr>
        <w:t xml:space="preserve"> rychle metabolizuje ve štítné žláze. Asi 64% podané dávky se vylučuje v moči a pouze 7,8% se vylučuje trusem na rozdíl od člověka, kde jsou pro metabolickou degradaci této látky důležitá játra. </w:t>
      </w:r>
    </w:p>
    <w:p w:rsidR="00697955" w:rsidRDefault="00697955" w:rsidP="00697955">
      <w:pPr>
        <w:ind w:left="0" w:firstLine="0"/>
        <w:jc w:val="both"/>
        <w:rPr>
          <w:szCs w:val="22"/>
        </w:rPr>
      </w:pPr>
    </w:p>
    <w:p w:rsidR="00697955" w:rsidRDefault="00697955" w:rsidP="00697955">
      <w:r>
        <w:t>Pouze pro zvířata.</w:t>
      </w:r>
    </w:p>
    <w:p w:rsidR="00697955" w:rsidRDefault="00697955" w:rsidP="00697955">
      <w:r>
        <w:t>Veterinární léčivý přípravek je vydáván pouze na předpis.</w:t>
      </w:r>
    </w:p>
    <w:p w:rsidR="00697955" w:rsidRDefault="00697955" w:rsidP="00697955">
      <w:pPr>
        <w:ind w:left="0" w:firstLine="0"/>
        <w:jc w:val="both"/>
        <w:rPr>
          <w:szCs w:val="22"/>
        </w:rPr>
      </w:pPr>
    </w:p>
    <w:p w:rsidR="00697955" w:rsidRDefault="00697955" w:rsidP="00697955">
      <w:pPr>
        <w:rPr>
          <w:b/>
          <w:szCs w:val="22"/>
        </w:rPr>
      </w:pPr>
      <w:r>
        <w:rPr>
          <w:b/>
          <w:szCs w:val="22"/>
        </w:rPr>
        <w:t>Balení (velikost)</w:t>
      </w:r>
    </w:p>
    <w:p w:rsidR="00697955" w:rsidRDefault="00697955" w:rsidP="00697955">
      <w:pPr>
        <w:widowControl w:val="0"/>
        <w:ind w:right="-318"/>
        <w:rPr>
          <w:color w:val="000000"/>
        </w:rPr>
      </w:pPr>
      <w:r>
        <w:rPr>
          <w:color w:val="000000"/>
        </w:rPr>
        <w:t xml:space="preserve">30 tablet v kartónové krabičce obsahující 1 hliník/PVC </w:t>
      </w:r>
      <w:proofErr w:type="spellStart"/>
      <w:r>
        <w:rPr>
          <w:color w:val="000000"/>
        </w:rPr>
        <w:t>strip</w:t>
      </w:r>
      <w:proofErr w:type="spellEnd"/>
      <w:r>
        <w:rPr>
          <w:color w:val="000000"/>
        </w:rPr>
        <w:t xml:space="preserve"> s 30 tabletami.</w:t>
      </w:r>
    </w:p>
    <w:p w:rsidR="00697955" w:rsidRDefault="00697955" w:rsidP="00697955">
      <w:pPr>
        <w:widowControl w:val="0"/>
        <w:ind w:right="-318"/>
        <w:rPr>
          <w:color w:val="000000"/>
        </w:rPr>
      </w:pPr>
      <w:r>
        <w:rPr>
          <w:color w:val="000000"/>
        </w:rPr>
        <w:t xml:space="preserve">60 tablet v kartónové krabičce obsahující 2 hliník/PVC </w:t>
      </w:r>
      <w:proofErr w:type="spellStart"/>
      <w:r>
        <w:rPr>
          <w:color w:val="000000"/>
        </w:rPr>
        <w:t>stripy</w:t>
      </w:r>
      <w:proofErr w:type="spellEnd"/>
      <w:r>
        <w:rPr>
          <w:color w:val="000000"/>
        </w:rPr>
        <w:t xml:space="preserve">, každý </w:t>
      </w:r>
      <w:proofErr w:type="spellStart"/>
      <w:r>
        <w:rPr>
          <w:color w:val="000000"/>
        </w:rPr>
        <w:t>strip</w:t>
      </w:r>
      <w:proofErr w:type="spellEnd"/>
      <w:r>
        <w:rPr>
          <w:color w:val="000000"/>
        </w:rPr>
        <w:t xml:space="preserve"> s 30 tabletami.</w:t>
      </w:r>
    </w:p>
    <w:p w:rsidR="00697955" w:rsidRDefault="00697955" w:rsidP="00697955">
      <w:pPr>
        <w:widowControl w:val="0"/>
        <w:ind w:right="-318"/>
        <w:rPr>
          <w:color w:val="000000"/>
        </w:rPr>
      </w:pPr>
      <w:r>
        <w:rPr>
          <w:color w:val="000000"/>
        </w:rPr>
        <w:t xml:space="preserve">120 tablet v kartónové krabičce obsahující 4 hliník/PVC </w:t>
      </w:r>
      <w:proofErr w:type="spellStart"/>
      <w:r>
        <w:rPr>
          <w:color w:val="000000"/>
        </w:rPr>
        <w:t>stripy</w:t>
      </w:r>
      <w:proofErr w:type="spellEnd"/>
      <w:r>
        <w:rPr>
          <w:color w:val="000000"/>
        </w:rPr>
        <w:t xml:space="preserve">, každý </w:t>
      </w:r>
      <w:proofErr w:type="spellStart"/>
      <w:r>
        <w:rPr>
          <w:color w:val="000000"/>
        </w:rPr>
        <w:t>strip</w:t>
      </w:r>
      <w:proofErr w:type="spellEnd"/>
      <w:r>
        <w:rPr>
          <w:color w:val="000000"/>
        </w:rPr>
        <w:t xml:space="preserve"> s 30 tabletami.</w:t>
      </w:r>
    </w:p>
    <w:p w:rsidR="00697955" w:rsidRDefault="00697955" w:rsidP="00697955">
      <w:pPr>
        <w:widowControl w:val="0"/>
        <w:ind w:right="-318"/>
        <w:rPr>
          <w:color w:val="000000"/>
        </w:rPr>
      </w:pPr>
      <w:r>
        <w:rPr>
          <w:color w:val="000000"/>
        </w:rPr>
        <w:t xml:space="preserve">150 tablet v kartónové krabičce obsahující 5 hliník/PVC </w:t>
      </w:r>
      <w:proofErr w:type="spellStart"/>
      <w:r>
        <w:rPr>
          <w:color w:val="000000"/>
        </w:rPr>
        <w:t>stripů</w:t>
      </w:r>
      <w:proofErr w:type="spellEnd"/>
      <w:r>
        <w:rPr>
          <w:color w:val="000000"/>
        </w:rPr>
        <w:t xml:space="preserve">, každý </w:t>
      </w:r>
      <w:proofErr w:type="spellStart"/>
      <w:r>
        <w:rPr>
          <w:color w:val="000000"/>
        </w:rPr>
        <w:t>strip</w:t>
      </w:r>
      <w:proofErr w:type="spellEnd"/>
      <w:r>
        <w:rPr>
          <w:color w:val="000000"/>
        </w:rPr>
        <w:t xml:space="preserve"> s 30 tabletami.</w:t>
      </w:r>
    </w:p>
    <w:p w:rsidR="00697955" w:rsidRDefault="00697955" w:rsidP="00697955">
      <w:pPr>
        <w:widowControl w:val="0"/>
        <w:ind w:right="-318"/>
        <w:rPr>
          <w:color w:val="000000"/>
        </w:rPr>
      </w:pPr>
      <w:r>
        <w:rPr>
          <w:color w:val="000000"/>
        </w:rPr>
        <w:t xml:space="preserve">300 tablet v kartónové krabičce obsahující 10 hliník/PVC </w:t>
      </w:r>
      <w:proofErr w:type="spellStart"/>
      <w:r>
        <w:rPr>
          <w:color w:val="000000"/>
        </w:rPr>
        <w:t>stripů</w:t>
      </w:r>
      <w:proofErr w:type="spellEnd"/>
      <w:r>
        <w:rPr>
          <w:color w:val="000000"/>
        </w:rPr>
        <w:t xml:space="preserve">, každý </w:t>
      </w:r>
      <w:proofErr w:type="spellStart"/>
      <w:r>
        <w:rPr>
          <w:color w:val="000000"/>
        </w:rPr>
        <w:t>strip</w:t>
      </w:r>
      <w:proofErr w:type="spellEnd"/>
      <w:r>
        <w:rPr>
          <w:color w:val="000000"/>
        </w:rPr>
        <w:t xml:space="preserve"> s 30 tabletami.</w:t>
      </w:r>
    </w:p>
    <w:p w:rsidR="00697955" w:rsidRDefault="00697955" w:rsidP="00697955">
      <w:pPr>
        <w:rPr>
          <w:szCs w:val="22"/>
        </w:rPr>
      </w:pPr>
      <w:r>
        <w:rPr>
          <w:szCs w:val="22"/>
        </w:rPr>
        <w:t>Na trhu nemusí být všechny velikosti balení.</w:t>
      </w:r>
    </w:p>
    <w:p w:rsidR="00697955" w:rsidRDefault="00697955" w:rsidP="00697955">
      <w:pPr>
        <w:ind w:right="-2"/>
        <w:rPr>
          <w:szCs w:val="22"/>
        </w:rPr>
      </w:pPr>
    </w:p>
    <w:p w:rsidR="00697955" w:rsidRDefault="00697955" w:rsidP="00697955">
      <w:pPr>
        <w:ind w:left="0" w:right="-2" w:firstLine="0"/>
        <w:rPr>
          <w:szCs w:val="22"/>
        </w:rPr>
      </w:pPr>
      <w:r>
        <w:rPr>
          <w:szCs w:val="22"/>
        </w:rPr>
        <w:t>Pokud chcete získat informace o tomto veterinárním léčivém přípravku, kontaktujte prosím příslušného místního zástupce držitele rozhodnutí o registraci.</w:t>
      </w:r>
    </w:p>
    <w:p w:rsidR="00697955" w:rsidRDefault="00697955" w:rsidP="00697955">
      <w:pPr>
        <w:ind w:left="0" w:right="-2" w:firstLine="0"/>
        <w:rPr>
          <w:szCs w:val="22"/>
        </w:rPr>
      </w:pPr>
    </w:p>
    <w:p w:rsidR="00936073" w:rsidRDefault="00936073"/>
    <w:sectPr w:rsidR="00936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DD"/>
    <w:rsid w:val="00697955"/>
    <w:rsid w:val="00936073"/>
    <w:rsid w:val="009F6BDD"/>
    <w:rsid w:val="00BB2D91"/>
    <w:rsid w:val="00E0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955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697955"/>
    <w:pPr>
      <w:spacing w:before="96" w:after="96"/>
      <w:ind w:left="0" w:firstLine="0"/>
    </w:pPr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7955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697955"/>
    <w:pPr>
      <w:spacing w:before="96" w:after="96"/>
      <w:ind w:left="0" w:firstLine="0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0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1540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Neugebauerová Kateřina</dc:creator>
  <cp:keywords/>
  <dc:description/>
  <cp:lastModifiedBy>Wojtylová Jana</cp:lastModifiedBy>
  <cp:revision>3</cp:revision>
  <dcterms:created xsi:type="dcterms:W3CDTF">2015-02-09T05:30:00Z</dcterms:created>
  <dcterms:modified xsi:type="dcterms:W3CDTF">2015-02-09T05:38:00Z</dcterms:modified>
</cp:coreProperties>
</file>