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</w:pPr>
      <w:r>
        <w:rPr>
          <w:b/>
        </w:rPr>
        <w:t>B. PŘÍBALOVÁ INFORMACE</w:t>
      </w:r>
    </w:p>
    <w:p w:rsidR="00712CE3" w:rsidRDefault="00712CE3" w:rsidP="00712CE3">
      <w:pPr>
        <w:jc w:val="center"/>
      </w:pPr>
      <w:r>
        <w:br w:type="page"/>
      </w:r>
      <w:r>
        <w:rPr>
          <w:b/>
        </w:rPr>
        <w:lastRenderedPageBreak/>
        <w:t>PŘÍBALOVÁ INFORMACE PRO:</w:t>
      </w:r>
    </w:p>
    <w:p w:rsidR="00712CE3" w:rsidRDefault="00712CE3" w:rsidP="00712CE3">
      <w:pPr>
        <w:jc w:val="center"/>
        <w:rPr>
          <w:rStyle w:val="hps"/>
          <w:color w:val="222222"/>
          <w:szCs w:val="22"/>
        </w:rPr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2,5 mg/25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malé psy a štěňata</w:t>
      </w:r>
    </w:p>
    <w:p w:rsidR="00712CE3" w:rsidRDefault="00712CE3" w:rsidP="00712CE3">
      <w:pPr>
        <w:ind w:left="0" w:firstLine="0"/>
        <w:jc w:val="center"/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12,5 mg/125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psy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iCs/>
        </w:rPr>
      </w:pPr>
      <w:r>
        <w:rPr>
          <w:iCs/>
          <w:u w:val="single"/>
        </w:rPr>
        <w:t>Držitel rozhodnutí o registraci a výrobce odpovědný za uvolnění šarže</w:t>
      </w:r>
      <w:r>
        <w:rPr>
          <w:iCs/>
        </w:rPr>
        <w:t>:</w:t>
      </w:r>
    </w:p>
    <w:p w:rsidR="00712CE3" w:rsidRDefault="00712CE3" w:rsidP="00712CE3"/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VIRBAC</w:t>
      </w:r>
    </w:p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1ère avenue – 2065m – </w:t>
      </w:r>
      <w:proofErr w:type="gramStart"/>
      <w:r>
        <w:rPr>
          <w:sz w:val="24"/>
          <w:szCs w:val="24"/>
        </w:rPr>
        <w:t>L.I.D.</w:t>
      </w:r>
      <w:proofErr w:type="gramEnd"/>
    </w:p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06516 </w:t>
      </w:r>
      <w:proofErr w:type="spellStart"/>
      <w:r>
        <w:rPr>
          <w:sz w:val="24"/>
          <w:szCs w:val="24"/>
        </w:rPr>
        <w:t>Carros</w:t>
      </w:r>
      <w:proofErr w:type="spellEnd"/>
    </w:p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FRANCE</w:t>
      </w:r>
    </w:p>
    <w:p w:rsidR="00712CE3" w:rsidRDefault="00712CE3" w:rsidP="00712CE3"/>
    <w:p w:rsidR="00712CE3" w:rsidRDefault="00712CE3" w:rsidP="00712CE3"/>
    <w:p w:rsidR="00712CE3" w:rsidRDefault="00712CE3" w:rsidP="00712CE3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712CE3" w:rsidRDefault="00712CE3" w:rsidP="00712CE3">
      <w:pPr>
        <w:ind w:left="0" w:firstLine="0"/>
      </w:pPr>
    </w:p>
    <w:p w:rsidR="00712CE3" w:rsidRDefault="00712CE3" w:rsidP="00712CE3">
      <w:pPr>
        <w:jc w:val="both"/>
        <w:rPr>
          <w:rStyle w:val="hps"/>
          <w:color w:val="222222"/>
          <w:szCs w:val="22"/>
        </w:rPr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2,5 mg/25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malé psy a štěňata</w:t>
      </w:r>
    </w:p>
    <w:p w:rsidR="00712CE3" w:rsidRDefault="00712CE3" w:rsidP="00712CE3">
      <w:pPr>
        <w:ind w:left="0" w:firstLine="0"/>
        <w:jc w:val="both"/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12,5 mg/125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psy</w:t>
      </w:r>
    </w:p>
    <w:p w:rsidR="00712CE3" w:rsidRDefault="00712CE3" w:rsidP="00712CE3">
      <w:pPr>
        <w:tabs>
          <w:tab w:val="left" w:pos="1701"/>
        </w:tabs>
        <w:rPr>
          <w:szCs w:val="22"/>
        </w:rPr>
      </w:pPr>
      <w:proofErr w:type="spellStart"/>
      <w:r>
        <w:rPr>
          <w:szCs w:val="22"/>
          <w:lang w:eastAsia="cs-CZ"/>
        </w:rPr>
        <w:t>Milbemycinoximum</w:t>
      </w:r>
      <w:proofErr w:type="spellEnd"/>
      <w:r>
        <w:rPr>
          <w:szCs w:val="22"/>
          <w:lang w:eastAsia="cs-CZ"/>
        </w:rPr>
        <w:t xml:space="preserve">, </w:t>
      </w:r>
      <w:proofErr w:type="spellStart"/>
      <w:r>
        <w:rPr>
          <w:szCs w:val="22"/>
        </w:rPr>
        <w:t>Praziquantelum</w:t>
      </w:r>
      <w:proofErr w:type="spellEnd"/>
      <w:r>
        <w:rPr>
          <w:szCs w:val="22"/>
        </w:rPr>
        <w:tab/>
      </w:r>
      <w:r>
        <w:rPr>
          <w:szCs w:val="22"/>
        </w:rPr>
        <w:tab/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12CE3" w:rsidRDefault="00712CE3" w:rsidP="00712CE3">
      <w:pPr>
        <w:rPr>
          <w:b/>
        </w:rPr>
      </w:pPr>
    </w:p>
    <w:p w:rsidR="00712CE3" w:rsidRDefault="00712CE3" w:rsidP="00712CE3">
      <w:r>
        <w:t>Každá tableta obsahuje:</w:t>
      </w:r>
    </w:p>
    <w:p w:rsidR="00712CE3" w:rsidRDefault="00712CE3" w:rsidP="00712CE3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712CE3" w:rsidTr="00712CE3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Léková forma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Cs w:val="22"/>
                <w:lang w:eastAsia="cs-CZ"/>
              </w:rPr>
              <w:t>Milbemycinoximum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Cs w:val="22"/>
              </w:rPr>
              <w:t>Praziquantelum</w:t>
            </w:r>
            <w:proofErr w:type="spellEnd"/>
            <w:r>
              <w:rPr>
                <w:szCs w:val="22"/>
              </w:rPr>
              <w:tab/>
            </w:r>
          </w:p>
        </w:tc>
      </w:tr>
      <w:tr w:rsidR="00712CE3" w:rsidTr="00712CE3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jc w:val="center"/>
              <w:rPr>
                <w:rStyle w:val="hps"/>
                <w:color w:val="222222"/>
                <w:szCs w:val="22"/>
              </w:rPr>
            </w:pPr>
            <w:proofErr w:type="spellStart"/>
            <w:r>
              <w:rPr>
                <w:szCs w:val="22"/>
              </w:rPr>
              <w:t>Milpro</w:t>
            </w:r>
            <w:proofErr w:type="spellEnd"/>
            <w:r>
              <w:rPr>
                <w:szCs w:val="22"/>
              </w:rPr>
              <w:t xml:space="preserve"> 2,5 mg/25 mg </w:t>
            </w:r>
            <w:r>
              <w:rPr>
                <w:rStyle w:val="hps"/>
                <w:color w:val="222222"/>
                <w:szCs w:val="22"/>
              </w:rPr>
              <w:t>potahované tablety</w:t>
            </w:r>
            <w:r>
              <w:rPr>
                <w:rStyle w:val="shorttext"/>
                <w:color w:val="222222"/>
                <w:szCs w:val="22"/>
              </w:rPr>
              <w:t xml:space="preserve"> </w:t>
            </w:r>
            <w:r>
              <w:rPr>
                <w:rStyle w:val="hps"/>
                <w:color w:val="222222"/>
                <w:szCs w:val="22"/>
              </w:rPr>
              <w:t>pro malé psy a štěňata</w:t>
            </w:r>
          </w:p>
          <w:p w:rsidR="00712CE3" w:rsidRDefault="0071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r>
              <w:t>Kulaté, béžové až světle hnědé tablety s příchutí masa, s půlící rýhou na obou stranách.</w:t>
            </w:r>
          </w:p>
          <w:p w:rsidR="00712CE3" w:rsidRDefault="00712CE3">
            <w:pPr>
              <w:rPr>
                <w:rFonts w:cs="Arial"/>
                <w:sz w:val="24"/>
                <w:szCs w:val="24"/>
              </w:rPr>
            </w:pPr>
            <w:r>
              <w:t>Tablety je možné rozdělit napůl.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2,5 mg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25,0 mg</w:t>
            </w:r>
          </w:p>
        </w:tc>
      </w:tr>
      <w:tr w:rsidR="00712CE3" w:rsidTr="00712CE3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Milpro</w:t>
            </w:r>
            <w:proofErr w:type="spellEnd"/>
            <w:r>
              <w:rPr>
                <w:szCs w:val="22"/>
              </w:rPr>
              <w:t xml:space="preserve"> 12,5 mg/125 mg </w:t>
            </w:r>
            <w:r>
              <w:rPr>
                <w:rStyle w:val="hps"/>
                <w:color w:val="222222"/>
                <w:szCs w:val="22"/>
              </w:rPr>
              <w:t>potahované tablety</w:t>
            </w:r>
            <w:r>
              <w:rPr>
                <w:rStyle w:val="shorttext"/>
                <w:color w:val="222222"/>
                <w:szCs w:val="22"/>
              </w:rPr>
              <w:t xml:space="preserve"> </w:t>
            </w:r>
            <w:r>
              <w:rPr>
                <w:rStyle w:val="hps"/>
                <w:color w:val="222222"/>
                <w:szCs w:val="22"/>
              </w:rPr>
              <w:t>pro psy</w:t>
            </w:r>
          </w:p>
          <w:p w:rsidR="00712CE3" w:rsidRDefault="0071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pStyle w:val="Text"/>
              <w:spacing w:before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Kulaté, béžové až světle hnědé tablety s příchutí masa.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12,5 mg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125,0 mg</w:t>
            </w:r>
          </w:p>
        </w:tc>
      </w:tr>
    </w:tbl>
    <w:p w:rsidR="00712CE3" w:rsidRDefault="00712CE3" w:rsidP="00712CE3"/>
    <w:p w:rsidR="00712CE3" w:rsidRDefault="00712CE3" w:rsidP="00712CE3"/>
    <w:p w:rsidR="00712CE3" w:rsidRDefault="00712CE3" w:rsidP="00712CE3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712CE3" w:rsidRDefault="00712CE3" w:rsidP="00712CE3">
      <w:pPr>
        <w:ind w:left="0" w:firstLine="0"/>
        <w:rPr>
          <w:rStyle w:val="hps"/>
          <w:szCs w:val="22"/>
        </w:rPr>
      </w:pPr>
    </w:p>
    <w:p w:rsidR="00712CE3" w:rsidRDefault="00712CE3" w:rsidP="00712CE3">
      <w:pPr>
        <w:ind w:left="0" w:firstLine="0"/>
      </w:pPr>
      <w:r>
        <w:rPr>
          <w:rStyle w:val="hps"/>
          <w:szCs w:val="22"/>
        </w:rPr>
        <w:t>U psů</w:t>
      </w:r>
      <w:r>
        <w:rPr>
          <w:szCs w:val="22"/>
        </w:rPr>
        <w:t xml:space="preserve">: </w:t>
      </w:r>
      <w:r>
        <w:rPr>
          <w:rStyle w:val="hps"/>
          <w:szCs w:val="22"/>
        </w:rPr>
        <w:t>léčba</w:t>
      </w:r>
      <w:r>
        <w:rPr>
          <w:szCs w:val="22"/>
        </w:rPr>
        <w:t xml:space="preserve"> </w:t>
      </w:r>
      <w:r>
        <w:rPr>
          <w:rStyle w:val="hps"/>
          <w:szCs w:val="22"/>
        </w:rPr>
        <w:t>smíšených</w:t>
      </w:r>
      <w:r>
        <w:rPr>
          <w:szCs w:val="22"/>
        </w:rPr>
        <w:t xml:space="preserve"> </w:t>
      </w:r>
      <w:r>
        <w:rPr>
          <w:rStyle w:val="hps"/>
          <w:szCs w:val="22"/>
        </w:rPr>
        <w:t>infekcí</w:t>
      </w:r>
      <w:r>
        <w:rPr>
          <w:szCs w:val="22"/>
        </w:rPr>
        <w:t xml:space="preserve"> vyvolaných </w:t>
      </w:r>
      <w:r>
        <w:rPr>
          <w:rStyle w:val="hps"/>
          <w:szCs w:val="22"/>
        </w:rPr>
        <w:t xml:space="preserve">dospělci </w:t>
      </w:r>
      <w:r>
        <w:rPr>
          <w:szCs w:val="22"/>
        </w:rPr>
        <w:t xml:space="preserve">tasemnic </w:t>
      </w:r>
      <w:r>
        <w:rPr>
          <w:rStyle w:val="hps"/>
          <w:szCs w:val="22"/>
        </w:rPr>
        <w:t>a</w:t>
      </w:r>
      <w:r>
        <w:rPr>
          <w:szCs w:val="22"/>
        </w:rPr>
        <w:t xml:space="preserve"> </w:t>
      </w:r>
      <w:r>
        <w:rPr>
          <w:rStyle w:val="hps"/>
          <w:szCs w:val="22"/>
        </w:rPr>
        <w:t>hlístic</w:t>
      </w:r>
      <w:r>
        <w:rPr>
          <w:szCs w:val="22"/>
        </w:rPr>
        <w:t xml:space="preserve"> </w:t>
      </w:r>
      <w:r>
        <w:rPr>
          <w:rStyle w:val="hps"/>
          <w:szCs w:val="22"/>
        </w:rPr>
        <w:t>následujících druhů</w:t>
      </w:r>
      <w:r>
        <w:rPr>
          <w:szCs w:val="22"/>
        </w:rPr>
        <w:t>: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szCs w:val="22"/>
        </w:rPr>
        <w:t>Tasemnice (</w:t>
      </w:r>
      <w:proofErr w:type="spellStart"/>
      <w:r>
        <w:rPr>
          <w:szCs w:val="22"/>
        </w:rPr>
        <w:t>Cestoda</w:t>
      </w:r>
      <w:proofErr w:type="spellEnd"/>
      <w:r>
        <w:rPr>
          <w:szCs w:val="22"/>
        </w:rPr>
        <w:t>):</w:t>
      </w:r>
    </w:p>
    <w:p w:rsidR="00712CE3" w:rsidRDefault="00712CE3" w:rsidP="00712CE3">
      <w:pPr>
        <w:tabs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Dipylidium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caninum</w:t>
      </w:r>
      <w:proofErr w:type="spellEnd"/>
    </w:p>
    <w:p w:rsidR="00712CE3" w:rsidRDefault="00712CE3" w:rsidP="00712CE3">
      <w:pPr>
        <w:tabs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Taenia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</w:t>
      </w:r>
    </w:p>
    <w:p w:rsidR="00712CE3" w:rsidRDefault="00712CE3" w:rsidP="00712CE3">
      <w:pPr>
        <w:tabs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Echinococcus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</w:t>
      </w:r>
    </w:p>
    <w:p w:rsidR="00712CE3" w:rsidRDefault="00712CE3" w:rsidP="00712CE3">
      <w:pPr>
        <w:tabs>
          <w:tab w:val="left" w:pos="993"/>
        </w:tabs>
        <w:jc w:val="both"/>
        <w:rPr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Mesocestoides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szCs w:val="22"/>
        </w:rPr>
        <w:t>Hlístice (</w:t>
      </w:r>
      <w:proofErr w:type="spellStart"/>
      <w:r>
        <w:rPr>
          <w:szCs w:val="22"/>
        </w:rPr>
        <w:t>Nematoda</w:t>
      </w:r>
      <w:proofErr w:type="spellEnd"/>
      <w:r>
        <w:rPr>
          <w:szCs w:val="22"/>
        </w:rPr>
        <w:t>):</w:t>
      </w:r>
    </w:p>
    <w:p w:rsidR="00797781" w:rsidRDefault="00797781" w:rsidP="00797781">
      <w:pPr>
        <w:jc w:val="both"/>
        <w:rPr>
          <w:i/>
          <w:szCs w:val="22"/>
          <w:lang w:val="pt-BR"/>
        </w:rPr>
      </w:pPr>
      <w:r>
        <w:rPr>
          <w:i/>
          <w:szCs w:val="22"/>
          <w:lang w:val="pt-BR"/>
        </w:rPr>
        <w:tab/>
        <w:t>Ancylostoma caninum</w:t>
      </w:r>
    </w:p>
    <w:p w:rsidR="00797781" w:rsidRDefault="00797781" w:rsidP="00797781">
      <w:pPr>
        <w:jc w:val="both"/>
        <w:rPr>
          <w:i/>
          <w:szCs w:val="22"/>
          <w:lang w:val="pt-BR"/>
        </w:rPr>
      </w:pPr>
      <w:r>
        <w:rPr>
          <w:i/>
          <w:szCs w:val="22"/>
          <w:lang w:val="pt-BR"/>
        </w:rPr>
        <w:tab/>
        <w:t>Toxocara canis</w:t>
      </w:r>
      <w:r w:rsidRPr="0090176B">
        <w:rPr>
          <w:i/>
          <w:szCs w:val="22"/>
          <w:lang w:val="pt-BR"/>
        </w:rPr>
        <w:t xml:space="preserve"> </w:t>
      </w:r>
      <w:r w:rsidRPr="008E7D56">
        <w:rPr>
          <w:i/>
          <w:szCs w:val="22"/>
          <w:lang w:val="pt-BR"/>
        </w:rPr>
        <w:tab/>
      </w:r>
    </w:p>
    <w:p w:rsidR="00797781" w:rsidRDefault="00797781" w:rsidP="00797781">
      <w:pPr>
        <w:ind w:firstLine="0"/>
        <w:jc w:val="both"/>
        <w:rPr>
          <w:i/>
          <w:szCs w:val="22"/>
          <w:lang w:val="pt-BR"/>
        </w:rPr>
      </w:pPr>
      <w:r w:rsidRPr="00EE6945">
        <w:rPr>
          <w:i/>
          <w:szCs w:val="22"/>
          <w:lang w:val="pt-BR"/>
        </w:rPr>
        <w:lastRenderedPageBreak/>
        <w:t>Toxascaris leonina</w:t>
      </w:r>
    </w:p>
    <w:p w:rsidR="00797781" w:rsidRDefault="00797781" w:rsidP="00797781">
      <w:pPr>
        <w:jc w:val="both"/>
        <w:rPr>
          <w:i/>
          <w:szCs w:val="22"/>
          <w:lang w:val="pt-BR"/>
        </w:rPr>
      </w:pPr>
      <w:r>
        <w:rPr>
          <w:i/>
          <w:szCs w:val="22"/>
          <w:lang w:val="pt-BR"/>
        </w:rPr>
        <w:tab/>
        <w:t>Trichuris vulpis</w:t>
      </w:r>
    </w:p>
    <w:p w:rsidR="00797781" w:rsidRPr="00EE6945" w:rsidRDefault="00797781" w:rsidP="00797781">
      <w:pPr>
        <w:rPr>
          <w:i/>
          <w:szCs w:val="22"/>
          <w:lang w:val="pt-BR"/>
        </w:rPr>
      </w:pPr>
      <w:r>
        <w:rPr>
          <w:i/>
          <w:szCs w:val="22"/>
        </w:rPr>
        <w:tab/>
      </w:r>
      <w:r w:rsidRPr="00EE6945">
        <w:rPr>
          <w:i/>
          <w:szCs w:val="22"/>
          <w:lang w:val="pt-BR"/>
        </w:rPr>
        <w:t xml:space="preserve">Thelazia </w:t>
      </w:r>
      <w:proofErr w:type="spellStart"/>
      <w:r w:rsidRPr="00EE6945">
        <w:rPr>
          <w:i/>
          <w:szCs w:val="22"/>
        </w:rPr>
        <w:t>callipaeda</w:t>
      </w:r>
      <w:proofErr w:type="spellEnd"/>
      <w:r w:rsidRPr="00EE6945">
        <w:rPr>
          <w:szCs w:val="22"/>
        </w:rPr>
        <w:t xml:space="preserve"> (</w:t>
      </w:r>
      <w:r>
        <w:rPr>
          <w:szCs w:val="22"/>
        </w:rPr>
        <w:t>viz zvláštní dávkovací schéma v bodě 8)</w:t>
      </w:r>
    </w:p>
    <w:p w:rsidR="00797781" w:rsidRDefault="00797781" w:rsidP="00797781">
      <w:pPr>
        <w:ind w:left="0" w:firstLine="567"/>
        <w:rPr>
          <w:i/>
          <w:szCs w:val="22"/>
        </w:rPr>
      </w:pPr>
      <w:proofErr w:type="spellStart"/>
      <w:r>
        <w:rPr>
          <w:i/>
          <w:szCs w:val="22"/>
        </w:rPr>
        <w:t>Crenosoma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vulpis</w:t>
      </w:r>
      <w:proofErr w:type="spellEnd"/>
      <w:r>
        <w:rPr>
          <w:szCs w:val="22"/>
        </w:rPr>
        <w:t xml:space="preserve"> (snížení intenzity infekce)</w:t>
      </w:r>
    </w:p>
    <w:p w:rsidR="00797781" w:rsidRDefault="00797781" w:rsidP="00797781">
      <w:pPr>
        <w:ind w:firstLine="0"/>
        <w:rPr>
          <w:szCs w:val="22"/>
        </w:rPr>
      </w:pPr>
      <w:proofErr w:type="spellStart"/>
      <w:r>
        <w:rPr>
          <w:i/>
          <w:szCs w:val="22"/>
        </w:rPr>
        <w:t>Angiostrongylus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vasorum</w:t>
      </w:r>
      <w:proofErr w:type="spellEnd"/>
      <w:r>
        <w:rPr>
          <w:szCs w:val="22"/>
        </w:rPr>
        <w:t xml:space="preserve"> (</w:t>
      </w:r>
      <w:r>
        <w:rPr>
          <w:rStyle w:val="hps"/>
          <w:szCs w:val="22"/>
        </w:rPr>
        <w:t>snížení</w:t>
      </w:r>
      <w:r>
        <w:rPr>
          <w:szCs w:val="22"/>
        </w:rPr>
        <w:t xml:space="preserve"> intenzity infekce </w:t>
      </w:r>
      <w:bookmarkStart w:id="0" w:name="_GoBack"/>
      <w:bookmarkEnd w:id="0"/>
      <w:r>
        <w:rPr>
          <w:rStyle w:val="hps"/>
          <w:szCs w:val="22"/>
        </w:rPr>
        <w:t>nezralými</w:t>
      </w:r>
      <w:r>
        <w:rPr>
          <w:szCs w:val="22"/>
        </w:rPr>
        <w:t xml:space="preserve"> </w:t>
      </w:r>
      <w:r>
        <w:rPr>
          <w:rStyle w:val="hps"/>
          <w:szCs w:val="22"/>
        </w:rPr>
        <w:t>dospělci</w:t>
      </w:r>
      <w:r>
        <w:rPr>
          <w:szCs w:val="22"/>
        </w:rPr>
        <w:t xml:space="preserve"> </w:t>
      </w:r>
      <w:r>
        <w:rPr>
          <w:rStyle w:val="hps"/>
          <w:szCs w:val="22"/>
        </w:rPr>
        <w:t>(</w:t>
      </w:r>
      <w:r>
        <w:rPr>
          <w:szCs w:val="22"/>
        </w:rPr>
        <w:t xml:space="preserve">L5) </w:t>
      </w:r>
      <w:r>
        <w:rPr>
          <w:rStyle w:val="hps"/>
          <w:szCs w:val="22"/>
        </w:rPr>
        <w:t>a</w:t>
      </w:r>
      <w:r>
        <w:rPr>
          <w:szCs w:val="22"/>
        </w:rPr>
        <w:t xml:space="preserve"> </w:t>
      </w:r>
      <w:r>
        <w:rPr>
          <w:rStyle w:val="hps"/>
          <w:szCs w:val="22"/>
        </w:rPr>
        <w:t xml:space="preserve">dospělci; konkrétní schémata léčby a prevence onemocnění </w:t>
      </w:r>
      <w:r>
        <w:rPr>
          <w:szCs w:val="22"/>
        </w:rPr>
        <w:t>viz informace</w:t>
      </w:r>
      <w:r>
        <w:rPr>
          <w:rStyle w:val="hps"/>
          <w:szCs w:val="22"/>
        </w:rPr>
        <w:t xml:space="preserve"> o dávkování</w:t>
      </w:r>
      <w:r>
        <w:rPr>
          <w:szCs w:val="22"/>
        </w:rPr>
        <w:t>).</w:t>
      </w:r>
    </w:p>
    <w:p w:rsidR="00712CE3" w:rsidRDefault="00712CE3" w:rsidP="00712CE3">
      <w:pPr>
        <w:ind w:left="0" w:firstLine="0"/>
        <w:rPr>
          <w:szCs w:val="22"/>
        </w:rPr>
      </w:pPr>
    </w:p>
    <w:p w:rsidR="00712CE3" w:rsidRDefault="00712CE3" w:rsidP="00712CE3">
      <w:pPr>
        <w:ind w:left="0" w:firstLine="0"/>
        <w:jc w:val="both"/>
      </w:pPr>
      <w:r>
        <w:t xml:space="preserve">Přípravek lze použít rovněž k prevenci </w:t>
      </w:r>
      <w:proofErr w:type="spellStart"/>
      <w:r>
        <w:t>dirofiláriózy</w:t>
      </w:r>
      <w:proofErr w:type="spellEnd"/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), pokud je indikována současná léčba proti tasemnicím.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712CE3" w:rsidRDefault="00712CE3" w:rsidP="00712CE3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pStyle w:val="Zkladntextodsazen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t xml:space="preserve">Nepoužívat u štěňat mladších než 2 týdny a/nebo  o hmotnosti menší než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t>0,5 kg</w:t>
              </w:r>
            </w:smartTag>
            <w: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ind w:left="0" w:firstLine="0"/>
            </w:pPr>
            <w:r>
              <w:t xml:space="preserve">Nepoužívat u psů o hmotnosti menší než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  <w:r>
              <w:t>.</w:t>
            </w:r>
          </w:p>
          <w:p w:rsidR="00712CE3" w:rsidRDefault="00712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E3" w:rsidRDefault="00712CE3" w:rsidP="00712CE3">
      <w:pPr>
        <w:ind w:left="0" w:firstLine="0"/>
      </w:pPr>
    </w:p>
    <w:p w:rsidR="00712CE3" w:rsidRDefault="00712CE3" w:rsidP="00712CE3">
      <w:pPr>
        <w:ind w:left="0" w:firstLine="0"/>
      </w:pPr>
      <w:r>
        <w:t xml:space="preserve">Viz též bod „Zvláštní opatření pro </w:t>
      </w:r>
      <w:proofErr w:type="spellStart"/>
      <w:proofErr w:type="gramStart"/>
      <w:r>
        <w:t>použití“.Nepoužívat</w:t>
      </w:r>
      <w:proofErr w:type="spellEnd"/>
      <w:proofErr w:type="gramEnd"/>
      <w:r>
        <w:t xml:space="preserve"> v případech přecitlivělosti na léčivé látky nebo na některou z pomocných látek.</w:t>
      </w:r>
    </w:p>
    <w:p w:rsidR="00712CE3" w:rsidRDefault="00712CE3" w:rsidP="00712CE3">
      <w:pPr>
        <w:ind w:left="0" w:firstLine="0"/>
      </w:pPr>
      <w:r>
        <w:t>Viz též bod „Zvláštní upozornění“.</w:t>
      </w:r>
    </w:p>
    <w:p w:rsidR="00712CE3" w:rsidRDefault="00712CE3" w:rsidP="00712CE3"/>
    <w:p w:rsidR="00712CE3" w:rsidRDefault="00712CE3" w:rsidP="00712CE3"/>
    <w:p w:rsidR="00712CE3" w:rsidRDefault="00712CE3" w:rsidP="00712CE3">
      <w:r>
        <w:rPr>
          <w:b/>
        </w:rPr>
        <w:t>6.</w:t>
      </w:r>
      <w:r>
        <w:rPr>
          <w:b/>
        </w:rPr>
        <w:tab/>
        <w:t>NEŽÁDOUCÍ ÚČINKY</w:t>
      </w:r>
    </w:p>
    <w:p w:rsidR="00712CE3" w:rsidRDefault="00712CE3" w:rsidP="00712CE3"/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Ve velmi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vzácných případech</w:t>
      </w:r>
      <w:r>
        <w:rPr>
          <w:color w:val="222222"/>
          <w:szCs w:val="22"/>
        </w:rPr>
        <w:t xml:space="preserve"> je možné u psů </w:t>
      </w:r>
      <w:r>
        <w:rPr>
          <w:rStyle w:val="hps"/>
          <w:color w:val="222222"/>
          <w:szCs w:val="22"/>
        </w:rPr>
        <w:t>po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podání veterinárního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léčivého přípravku pozorovat celkové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příznaky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(jako např.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letargie</w:t>
      </w:r>
      <w:r>
        <w:rPr>
          <w:color w:val="222222"/>
          <w:szCs w:val="22"/>
        </w:rPr>
        <w:t xml:space="preserve">), </w:t>
      </w:r>
      <w:r>
        <w:rPr>
          <w:rStyle w:val="hps"/>
          <w:color w:val="222222"/>
          <w:szCs w:val="22"/>
        </w:rPr>
        <w:t>nervové příznaky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</w:t>
      </w:r>
      <w:r>
        <w:rPr>
          <w:color w:val="222222"/>
          <w:szCs w:val="22"/>
        </w:rPr>
        <w:t xml:space="preserve">jako např. </w:t>
      </w:r>
      <w:r>
        <w:rPr>
          <w:rStyle w:val="hps"/>
          <w:color w:val="222222"/>
          <w:szCs w:val="22"/>
        </w:rPr>
        <w:t>svalový třes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ataxie</w:t>
      </w:r>
      <w:r>
        <w:rPr>
          <w:color w:val="222222"/>
          <w:szCs w:val="22"/>
        </w:rPr>
        <w:t xml:space="preserve">)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gastrointestinální příznaky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(jako</w:t>
      </w:r>
      <w:r>
        <w:rPr>
          <w:color w:val="222222"/>
          <w:szCs w:val="22"/>
        </w:rPr>
        <w:t xml:space="preserve"> např. </w:t>
      </w:r>
      <w:r>
        <w:rPr>
          <w:rStyle w:val="hps"/>
          <w:color w:val="222222"/>
          <w:szCs w:val="22"/>
        </w:rPr>
        <w:t>zvracení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průjem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nechutenství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 výtok slin</w:t>
      </w:r>
      <w:r>
        <w:rPr>
          <w:color w:val="222222"/>
          <w:szCs w:val="22"/>
        </w:rPr>
        <w:t>).</w:t>
      </w:r>
    </w:p>
    <w:p w:rsidR="00712CE3" w:rsidRDefault="00712CE3" w:rsidP="00712CE3"/>
    <w:p w:rsidR="00712CE3" w:rsidRDefault="00712CE3" w:rsidP="00712CE3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712CE3" w:rsidRDefault="00712CE3" w:rsidP="00712CE3"/>
    <w:p w:rsidR="00712CE3" w:rsidRDefault="00712CE3" w:rsidP="00712CE3"/>
    <w:p w:rsidR="00712CE3" w:rsidRDefault="00712CE3" w:rsidP="00712CE3">
      <w:r>
        <w:rPr>
          <w:b/>
        </w:rPr>
        <w:t>7.</w:t>
      </w:r>
      <w:r>
        <w:rPr>
          <w:b/>
        </w:rPr>
        <w:tab/>
        <w:t>CÍLOVÝ DRUH ZVÍŘAT</w:t>
      </w:r>
    </w:p>
    <w:p w:rsidR="00712CE3" w:rsidRDefault="00712CE3" w:rsidP="00712CE3"/>
    <w:p w:rsidR="00712CE3" w:rsidRDefault="00712CE3" w:rsidP="00712CE3">
      <w:r>
        <w:t>Psi.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712CE3" w:rsidRDefault="00712CE3" w:rsidP="00712CE3"/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>Perorální podání.</w:t>
      </w:r>
    </w:p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Minimální doporučená dávka: 0,5 mg </w:t>
      </w:r>
      <w:proofErr w:type="spellStart"/>
      <w:r>
        <w:rPr>
          <w:szCs w:val="22"/>
        </w:rPr>
        <w:t>milbemycinoximu</w:t>
      </w:r>
      <w:proofErr w:type="spellEnd"/>
      <w:r>
        <w:rPr>
          <w:szCs w:val="22"/>
        </w:rPr>
        <w:t xml:space="preserve"> a 5 mg </w:t>
      </w:r>
      <w:proofErr w:type="spellStart"/>
      <w:r>
        <w:rPr>
          <w:szCs w:val="22"/>
        </w:rPr>
        <w:t>prazikvantelu</w:t>
      </w:r>
      <w:proofErr w:type="spellEnd"/>
      <w:r>
        <w:rPr>
          <w:szCs w:val="22"/>
        </w:rPr>
        <w:t xml:space="preserve"> na kg živé hmotnosti jednorázově perorálně.</w:t>
      </w:r>
    </w:p>
    <w:p w:rsidR="00712CE3" w:rsidRDefault="00712CE3" w:rsidP="00712CE3">
      <w:pPr>
        <w:ind w:left="0" w:firstLine="0"/>
        <w:jc w:val="both"/>
        <w:rPr>
          <w:szCs w:val="22"/>
        </w:rPr>
      </w:pPr>
    </w:p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>Přípravek se podává s </w:t>
      </w:r>
      <w:r>
        <w:rPr>
          <w:bCs/>
          <w:szCs w:val="22"/>
          <w:lang w:bidi="as-IN"/>
        </w:rPr>
        <w:t>krmivem</w:t>
      </w:r>
      <w:r>
        <w:rPr>
          <w:szCs w:val="22"/>
        </w:rPr>
        <w:t xml:space="preserve"> nebo po krmení.</w:t>
      </w:r>
    </w:p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>Tablety mají příchuť masa, snadno se podávají (obvykle je psi a štěňata přijímají dobrovolně i bez krmiva).</w:t>
      </w:r>
    </w:p>
    <w:p w:rsidR="00712CE3" w:rsidRDefault="00712CE3" w:rsidP="00712CE3">
      <w:pPr>
        <w:ind w:left="0" w:firstLine="0"/>
        <w:jc w:val="both"/>
        <w:rPr>
          <w:szCs w:val="22"/>
        </w:rPr>
      </w:pPr>
    </w:p>
    <w:p w:rsidR="00712CE3" w:rsidRDefault="00712CE3" w:rsidP="00712CE3">
      <w:pPr>
        <w:ind w:left="0" w:firstLine="0"/>
        <w:jc w:val="both"/>
        <w:rPr>
          <w:szCs w:val="22"/>
          <w:lang w:bidi="as-IN"/>
        </w:rPr>
      </w:pPr>
      <w:r>
        <w:rPr>
          <w:szCs w:val="22"/>
          <w:lang w:bidi="as-IN"/>
        </w:rPr>
        <w:t xml:space="preserve">V závislosti na živé hmotnosti psa je dávkování v klinické praxi následující: </w:t>
      </w:r>
    </w:p>
    <w:p w:rsidR="00712CE3" w:rsidRDefault="00712CE3" w:rsidP="00712CE3">
      <w:pPr>
        <w:ind w:firstLine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976"/>
      </w:tblGrid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pStyle w:val="Nadpis2"/>
              <w:ind w:left="0" w:firstLine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Hmotnost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jc w:val="both"/>
              <w:rPr>
                <w:i/>
                <w:szCs w:val="22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both"/>
              <w:rPr>
                <w:i/>
                <w:szCs w:val="22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0,5 −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Cs w:val="22"/>
                </w:rPr>
                <w:t>1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1/2 tablety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&gt; </w:t>
            </w:r>
            <w:r>
              <w:rPr>
                <w:sz w:val="24"/>
                <w:szCs w:val="24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4"/>
                  <w:szCs w:val="24"/>
                </w:rPr>
                <w:t>5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tableta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&gt; </w:t>
            </w:r>
            <w:r>
              <w:rPr>
                <w:sz w:val="24"/>
                <w:szCs w:val="24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4"/>
                  <w:szCs w:val="24"/>
                </w:rPr>
                <w:t>10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 tablety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5 −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szCs w:val="22"/>
                </w:rPr>
                <w:t>25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tableta</w:t>
            </w: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&gt; </w:t>
            </w:r>
            <w:r>
              <w:rPr>
                <w:sz w:val="24"/>
                <w:szCs w:val="24"/>
              </w:rPr>
              <w:t xml:space="preserve">25 –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4"/>
                  <w:szCs w:val="24"/>
                </w:rPr>
                <w:t>50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 tablety</w:t>
            </w: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&gt; </w:t>
            </w:r>
            <w:r>
              <w:rPr>
                <w:sz w:val="24"/>
                <w:szCs w:val="24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75 kg"/>
              </w:smartTagPr>
              <w:r>
                <w:rPr>
                  <w:sz w:val="24"/>
                  <w:szCs w:val="24"/>
                </w:rPr>
                <w:t>75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 tablety</w:t>
            </w:r>
          </w:p>
        </w:tc>
      </w:tr>
    </w:tbl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 </w:t>
      </w:r>
    </w:p>
    <w:p w:rsidR="00712CE3" w:rsidRDefault="00712CE3" w:rsidP="00712CE3">
      <w:pPr>
        <w:ind w:left="0" w:firstLine="0"/>
        <w:rPr>
          <w:szCs w:val="22"/>
          <w:u w:val="single"/>
          <w:lang w:bidi="as-IN"/>
        </w:rPr>
      </w:pPr>
      <w:r>
        <w:rPr>
          <w:szCs w:val="22"/>
          <w:lang w:bidi="as-IN"/>
        </w:rPr>
        <w:t xml:space="preserve">V případě použití k prevenci </w:t>
      </w:r>
      <w:proofErr w:type="spellStart"/>
      <w:r>
        <w:rPr>
          <w:szCs w:val="22"/>
          <w:lang w:bidi="as-IN"/>
        </w:rPr>
        <w:t>dirofilariózy</w:t>
      </w:r>
      <w:proofErr w:type="spellEnd"/>
      <w:r>
        <w:rPr>
          <w:szCs w:val="22"/>
          <w:lang w:bidi="as-IN"/>
        </w:rPr>
        <w:t xml:space="preserve"> a je-li současně požadováno ošetření proti tasemnicím, může tento přípravek nahradit monovalentní přípravek pro prevenci </w:t>
      </w:r>
      <w:proofErr w:type="spellStart"/>
      <w:r>
        <w:rPr>
          <w:szCs w:val="22"/>
          <w:lang w:bidi="as-IN"/>
        </w:rPr>
        <w:t>dirofilariózy</w:t>
      </w:r>
      <w:proofErr w:type="spellEnd"/>
      <w:r>
        <w:rPr>
          <w:szCs w:val="22"/>
          <w:lang w:bidi="as-IN"/>
        </w:rPr>
        <w:t>.</w:t>
      </w:r>
    </w:p>
    <w:p w:rsidR="00712CE3" w:rsidRDefault="00712CE3" w:rsidP="00712CE3">
      <w:pPr>
        <w:tabs>
          <w:tab w:val="left" w:pos="0"/>
        </w:tabs>
        <w:ind w:left="0" w:firstLine="0"/>
        <w:jc w:val="both"/>
        <w:rPr>
          <w:szCs w:val="22"/>
          <w:lang w:bidi="as-IN"/>
        </w:rPr>
      </w:pPr>
    </w:p>
    <w:p w:rsidR="00712CE3" w:rsidRDefault="00712CE3" w:rsidP="00712CE3"/>
    <w:p w:rsidR="00712CE3" w:rsidRDefault="00712CE3" w:rsidP="00712CE3">
      <w:r>
        <w:rPr>
          <w:b/>
        </w:rPr>
        <w:t>9.</w:t>
      </w:r>
      <w:r>
        <w:rPr>
          <w:b/>
        </w:rPr>
        <w:tab/>
        <w:t>POKYNY PRO SPRÁVNÉ PODÁNÍ</w:t>
      </w:r>
    </w:p>
    <w:p w:rsidR="00712CE3" w:rsidRDefault="00712CE3" w:rsidP="00712CE3"/>
    <w:p w:rsidR="00712CE3" w:rsidRDefault="00712CE3" w:rsidP="00712CE3">
      <w:pPr>
        <w:ind w:left="0" w:firstLine="0"/>
        <w:rPr>
          <w:szCs w:val="22"/>
          <w:lang w:bidi="as-IN"/>
        </w:rPr>
      </w:pPr>
      <w:r>
        <w:rPr>
          <w:szCs w:val="22"/>
        </w:rPr>
        <w:t xml:space="preserve">Při léčbě nákazy </w:t>
      </w:r>
      <w:proofErr w:type="spellStart"/>
      <w:r>
        <w:rPr>
          <w:i/>
          <w:szCs w:val="22"/>
        </w:rPr>
        <w:t>Angiostrongylus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vasorum</w:t>
      </w:r>
      <w:proofErr w:type="spellEnd"/>
      <w:r>
        <w:rPr>
          <w:szCs w:val="22"/>
        </w:rPr>
        <w:t xml:space="preserve"> by měl být </w:t>
      </w:r>
      <w:proofErr w:type="spellStart"/>
      <w:r>
        <w:rPr>
          <w:szCs w:val="22"/>
        </w:rPr>
        <w:t>milbemycinoxim</w:t>
      </w:r>
      <w:proofErr w:type="spellEnd"/>
      <w:r>
        <w:rPr>
          <w:sz w:val="24"/>
          <w:szCs w:val="24"/>
        </w:rPr>
        <w:t xml:space="preserve"> </w:t>
      </w:r>
      <w:r>
        <w:rPr>
          <w:szCs w:val="22"/>
        </w:rPr>
        <w:t xml:space="preserve">podán čtyřikrát v týdenních intervalech. </w:t>
      </w:r>
      <w:r>
        <w:rPr>
          <w:szCs w:val="22"/>
          <w:lang w:bidi="as-IN"/>
        </w:rPr>
        <w:t xml:space="preserve">Tam, kde je indikována souběžná léčba proti tasemnicím, se doporučuje jedenkrát podat tento přípravek a dále </w:t>
      </w:r>
      <w:r>
        <w:rPr>
          <w:szCs w:val="22"/>
        </w:rPr>
        <w:t>po zbývající tři aplikace</w:t>
      </w:r>
      <w:r>
        <w:rPr>
          <w:szCs w:val="22"/>
          <w:lang w:bidi="as-IN"/>
        </w:rPr>
        <w:t xml:space="preserve"> pokračovat </w:t>
      </w:r>
      <w:r>
        <w:rPr>
          <w:szCs w:val="22"/>
        </w:rPr>
        <w:t>jedenkrát týdně</w:t>
      </w:r>
      <w:r>
        <w:rPr>
          <w:szCs w:val="22"/>
          <w:lang w:bidi="as-IN"/>
        </w:rPr>
        <w:t xml:space="preserve"> v léčbě  monovalentním přípravkem obsahujícím samotný </w:t>
      </w:r>
      <w:proofErr w:type="spellStart"/>
      <w:r>
        <w:rPr>
          <w:szCs w:val="22"/>
          <w:lang w:bidi="as-IN"/>
        </w:rPr>
        <w:t>milbemycinoxim</w:t>
      </w:r>
      <w:proofErr w:type="spellEnd"/>
      <w:r>
        <w:rPr>
          <w:szCs w:val="22"/>
        </w:rPr>
        <w:t>.</w:t>
      </w:r>
      <w:r>
        <w:rPr>
          <w:szCs w:val="22"/>
          <w:lang w:bidi="as-IN"/>
        </w:rPr>
        <w:t xml:space="preserve"> </w:t>
      </w:r>
    </w:p>
    <w:p w:rsidR="00712CE3" w:rsidRDefault="00712CE3" w:rsidP="00712CE3">
      <w:pPr>
        <w:ind w:left="0" w:firstLine="0"/>
        <w:jc w:val="both"/>
        <w:rPr>
          <w:szCs w:val="22"/>
        </w:rPr>
      </w:pPr>
    </w:p>
    <w:p w:rsidR="00712CE3" w:rsidRDefault="00712CE3" w:rsidP="00712CE3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V endemických oblastech bude podávání přípravku každý čtvrtý týden působit jako prevence proti </w:t>
      </w:r>
      <w:proofErr w:type="spellStart"/>
      <w:r>
        <w:rPr>
          <w:sz w:val="22"/>
          <w:szCs w:val="22"/>
        </w:rPr>
        <w:t>angiostrongylóze</w:t>
      </w:r>
      <w:proofErr w:type="spellEnd"/>
      <w:r>
        <w:rPr>
          <w:sz w:val="22"/>
          <w:szCs w:val="22"/>
        </w:rPr>
        <w:t xml:space="preserve"> snížením zátěže nedospělými stádii parazitů (L5) a dospělými stádii parazitů tam, kde je indikovaná současná léčba proti tasemnicím.</w:t>
      </w:r>
    </w:p>
    <w:p w:rsidR="00712CE3" w:rsidRDefault="00712CE3" w:rsidP="00712CE3"/>
    <w:p w:rsidR="00797781" w:rsidRPr="00271EBD" w:rsidRDefault="00797781" w:rsidP="00797781">
      <w:pPr>
        <w:ind w:left="0" w:firstLine="0"/>
        <w:rPr>
          <w:szCs w:val="22"/>
          <w:lang w:bidi="as-IN"/>
        </w:rPr>
      </w:pPr>
      <w:r>
        <w:rPr>
          <w:szCs w:val="22"/>
        </w:rPr>
        <w:t xml:space="preserve">Při léčbě nákazy </w:t>
      </w:r>
      <w:proofErr w:type="spellStart"/>
      <w:r w:rsidRPr="00EE6945">
        <w:rPr>
          <w:i/>
          <w:szCs w:val="22"/>
        </w:rPr>
        <w:t>Thelazia</w:t>
      </w:r>
      <w:proofErr w:type="spellEnd"/>
      <w:r w:rsidRPr="00EE6945">
        <w:rPr>
          <w:i/>
          <w:szCs w:val="22"/>
        </w:rPr>
        <w:t xml:space="preserve"> </w:t>
      </w:r>
      <w:proofErr w:type="spellStart"/>
      <w:r w:rsidRPr="00EE6945">
        <w:rPr>
          <w:i/>
          <w:szCs w:val="22"/>
        </w:rPr>
        <w:t>callipaeda</w:t>
      </w:r>
      <w:proofErr w:type="spellEnd"/>
      <w:r w:rsidRPr="00E50724">
        <w:rPr>
          <w:szCs w:val="22"/>
        </w:rPr>
        <w:t xml:space="preserve"> </w:t>
      </w:r>
      <w:r w:rsidRPr="002D5146">
        <w:rPr>
          <w:szCs w:val="22"/>
        </w:rPr>
        <w:t xml:space="preserve">by měl </w:t>
      </w:r>
      <w:r w:rsidRPr="0028393B">
        <w:rPr>
          <w:szCs w:val="22"/>
        </w:rPr>
        <w:t xml:space="preserve">být </w:t>
      </w:r>
      <w:proofErr w:type="spellStart"/>
      <w:r w:rsidRPr="0028393B">
        <w:rPr>
          <w:szCs w:val="22"/>
        </w:rPr>
        <w:t>milbemycinoxim</w:t>
      </w:r>
      <w:proofErr w:type="spellEnd"/>
      <w:r w:rsidRPr="00607DA2">
        <w:rPr>
          <w:sz w:val="24"/>
          <w:szCs w:val="24"/>
        </w:rPr>
        <w:t xml:space="preserve"> </w:t>
      </w:r>
      <w:r w:rsidRPr="002D5146">
        <w:rPr>
          <w:szCs w:val="22"/>
        </w:rPr>
        <w:t xml:space="preserve">podán </w:t>
      </w:r>
      <w:r>
        <w:rPr>
          <w:szCs w:val="22"/>
        </w:rPr>
        <w:t>dva</w:t>
      </w:r>
      <w:r w:rsidRPr="002D5146">
        <w:rPr>
          <w:szCs w:val="22"/>
        </w:rPr>
        <w:t>krát v</w:t>
      </w:r>
      <w:r>
        <w:rPr>
          <w:szCs w:val="22"/>
        </w:rPr>
        <w:t> </w:t>
      </w:r>
      <w:r w:rsidRPr="002D5146">
        <w:rPr>
          <w:szCs w:val="22"/>
        </w:rPr>
        <w:t>týdenní</w:t>
      </w:r>
      <w:r>
        <w:rPr>
          <w:szCs w:val="22"/>
        </w:rPr>
        <w:t>m intervalu</w:t>
      </w:r>
      <w:r w:rsidRPr="002D5146">
        <w:rPr>
          <w:szCs w:val="22"/>
        </w:rPr>
        <w:t>.</w:t>
      </w:r>
      <w:r w:rsidRPr="00E50724">
        <w:rPr>
          <w:szCs w:val="22"/>
          <w:lang w:bidi="as-IN"/>
        </w:rPr>
        <w:t xml:space="preserve"> </w:t>
      </w:r>
      <w:r w:rsidRPr="002D5146">
        <w:rPr>
          <w:szCs w:val="22"/>
          <w:lang w:bidi="as-IN"/>
        </w:rPr>
        <w:t xml:space="preserve">Tam, kde je indikována souběžná léčba proti </w:t>
      </w:r>
      <w:r>
        <w:rPr>
          <w:szCs w:val="22"/>
          <w:lang w:bidi="as-IN"/>
        </w:rPr>
        <w:t>tasemnicím</w:t>
      </w:r>
      <w:r w:rsidRPr="002D5146">
        <w:rPr>
          <w:szCs w:val="22"/>
          <w:lang w:bidi="as-IN"/>
        </w:rPr>
        <w:t xml:space="preserve">, </w:t>
      </w:r>
      <w:r>
        <w:rPr>
          <w:szCs w:val="22"/>
          <w:lang w:bidi="as-IN"/>
        </w:rPr>
        <w:t xml:space="preserve">se </w:t>
      </w:r>
      <w:r w:rsidRPr="002D5146">
        <w:rPr>
          <w:szCs w:val="22"/>
          <w:lang w:bidi="as-IN"/>
        </w:rPr>
        <w:t>doporučuje jed</w:t>
      </w:r>
      <w:r>
        <w:rPr>
          <w:szCs w:val="22"/>
          <w:lang w:bidi="as-IN"/>
        </w:rPr>
        <w:t>enkrát podat tento</w:t>
      </w:r>
      <w:r w:rsidRPr="002D5146">
        <w:rPr>
          <w:szCs w:val="22"/>
          <w:lang w:bidi="as-IN"/>
        </w:rPr>
        <w:t xml:space="preserve"> příprav</w:t>
      </w:r>
      <w:r>
        <w:rPr>
          <w:szCs w:val="22"/>
          <w:lang w:bidi="as-IN"/>
        </w:rPr>
        <w:t>ek</w:t>
      </w:r>
      <w:r w:rsidRPr="002D5146">
        <w:rPr>
          <w:szCs w:val="22"/>
          <w:lang w:bidi="as-IN"/>
        </w:rPr>
        <w:t xml:space="preserve"> </w:t>
      </w:r>
      <w:r>
        <w:rPr>
          <w:szCs w:val="22"/>
          <w:lang w:bidi="as-IN"/>
        </w:rPr>
        <w:t xml:space="preserve">a dále </w:t>
      </w:r>
      <w:r w:rsidRPr="002D5146">
        <w:rPr>
          <w:szCs w:val="22"/>
          <w:lang w:bidi="as-IN"/>
        </w:rPr>
        <w:t>příprav</w:t>
      </w:r>
      <w:r>
        <w:rPr>
          <w:szCs w:val="22"/>
          <w:lang w:bidi="as-IN"/>
        </w:rPr>
        <w:t>ek</w:t>
      </w:r>
      <w:r w:rsidRPr="002D5146">
        <w:rPr>
          <w:szCs w:val="22"/>
          <w:lang w:bidi="as-IN"/>
        </w:rPr>
        <w:t xml:space="preserve"> </w:t>
      </w:r>
      <w:r>
        <w:rPr>
          <w:szCs w:val="22"/>
          <w:lang w:bidi="as-IN"/>
        </w:rPr>
        <w:t>nahradit</w:t>
      </w:r>
      <w:r w:rsidRPr="002D5146">
        <w:rPr>
          <w:szCs w:val="22"/>
          <w:lang w:bidi="as-IN"/>
        </w:rPr>
        <w:t xml:space="preserve"> monovalentním přípravkem obsahujícím samotný </w:t>
      </w:r>
      <w:proofErr w:type="spellStart"/>
      <w:r w:rsidRPr="002D5146">
        <w:rPr>
          <w:szCs w:val="22"/>
          <w:lang w:bidi="as-IN"/>
        </w:rPr>
        <w:t>milbemycinoxim</w:t>
      </w:r>
      <w:proofErr w:type="spellEnd"/>
      <w:r w:rsidRPr="002D5146">
        <w:rPr>
          <w:szCs w:val="22"/>
        </w:rPr>
        <w:t>.</w:t>
      </w:r>
      <w:r w:rsidRPr="00271EBD" w:rsidDel="008E10E2">
        <w:rPr>
          <w:szCs w:val="22"/>
          <w:lang w:bidi="as-IN"/>
        </w:rPr>
        <w:t xml:space="preserve"> </w:t>
      </w:r>
    </w:p>
    <w:p w:rsidR="00797781" w:rsidRDefault="00797781" w:rsidP="00712CE3"/>
    <w:p w:rsidR="00712CE3" w:rsidRDefault="00712CE3" w:rsidP="00712CE3"/>
    <w:p w:rsidR="00712CE3" w:rsidRDefault="00712CE3" w:rsidP="00712CE3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712CE3" w:rsidRDefault="00712CE3" w:rsidP="00712CE3">
      <w:pPr>
        <w:rPr>
          <w:iCs/>
        </w:rPr>
      </w:pPr>
    </w:p>
    <w:p w:rsidR="00712CE3" w:rsidRDefault="00712CE3" w:rsidP="00712CE3">
      <w:r>
        <w:t>Není určeno pro potravinová zvířata.</w:t>
      </w:r>
    </w:p>
    <w:p w:rsidR="00712CE3" w:rsidRDefault="00712CE3" w:rsidP="00712CE3">
      <w:pPr>
        <w:rPr>
          <w:iCs/>
        </w:rPr>
      </w:pPr>
    </w:p>
    <w:p w:rsidR="00712CE3" w:rsidRDefault="00712CE3" w:rsidP="00712CE3">
      <w:pPr>
        <w:rPr>
          <w:iCs/>
        </w:rPr>
      </w:pPr>
    </w:p>
    <w:p w:rsidR="00712CE3" w:rsidRDefault="00712CE3" w:rsidP="00712CE3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712CE3" w:rsidRDefault="00712CE3" w:rsidP="00712CE3"/>
    <w:p w:rsidR="00712CE3" w:rsidRDefault="00712CE3" w:rsidP="00712CE3">
      <w:r>
        <w:t>Uchovávat mimo dosah dětí.</w:t>
      </w:r>
    </w:p>
    <w:p w:rsidR="00712CE3" w:rsidRDefault="00712CE3" w:rsidP="00712CE3"/>
    <w:p w:rsidR="00712CE3" w:rsidRDefault="00712CE3" w:rsidP="00712CE3">
      <w:pPr>
        <w:ind w:right="-318"/>
      </w:pPr>
      <w:r>
        <w:t>Tento veterinární léčivý přípravek nevyžaduje žádné zvláštní teplotní podmínky pro uchovávání.</w:t>
      </w:r>
    </w:p>
    <w:p w:rsidR="00712CE3" w:rsidRDefault="00712CE3" w:rsidP="00712CE3">
      <w:pPr>
        <w:ind w:right="-31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</w:pPr>
            <w:r>
              <w:t>Uchovávejte blistry ve vnějším papírovém obalu.</w:t>
            </w:r>
          </w:p>
          <w:p w:rsidR="00712CE3" w:rsidRDefault="00712CE3">
            <w:pPr>
              <w:ind w:right="-318"/>
            </w:pPr>
            <w:r>
              <w:rPr>
                <w:rStyle w:val="hps"/>
                <w:color w:val="222222"/>
              </w:rPr>
              <w:t>Poloviny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by měly být uchovávány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v původním blistru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 mohou být použity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pro další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léčbu</w:t>
            </w:r>
            <w:r>
              <w:rPr>
                <w:color w:val="222222"/>
              </w:rPr>
              <w:t>.</w:t>
            </w:r>
          </w:p>
          <w:p w:rsidR="00712CE3" w:rsidRDefault="00712CE3">
            <w:pPr>
              <w:ind w:right="-318"/>
              <w:rPr>
                <w:rFonts w:ascii="Arial" w:hAnsi="Arial" w:cs="Arial"/>
                <w:sz w:val="24"/>
                <w:szCs w:val="24"/>
              </w:rPr>
            </w:pPr>
            <w:r>
              <w:t>Doba použitelnosti po prvním otevření vnitřního obalu (pro polovinu tablety): 6 měsíců.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ind w:right="-318"/>
            </w:pPr>
            <w:r>
              <w:t>Uchovávejte blistry ve vnějším papírovém obalu.</w:t>
            </w:r>
          </w:p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E3" w:rsidRDefault="00712CE3" w:rsidP="00712CE3">
      <w:pPr>
        <w:ind w:right="-318"/>
      </w:pPr>
    </w:p>
    <w:p w:rsidR="00712CE3" w:rsidRDefault="00712CE3" w:rsidP="00712CE3">
      <w:pPr>
        <w:ind w:left="0" w:right="-2" w:firstLine="0"/>
        <w:rPr>
          <w:noProof/>
        </w:rPr>
      </w:pPr>
      <w:r>
        <w:t>Nepoužívejte tento veterinární léčivý přípravek po uplynutí doby použitelnost uvedené na krabičce a na blistru za „EXP“.</w:t>
      </w:r>
      <w:r>
        <w:rPr>
          <w:noProof/>
        </w:rPr>
        <w:t xml:space="preserve"> </w:t>
      </w:r>
      <w:r>
        <w:t>Doba použitelnosti končí posledním dnem v uvedeném měsíci.</w:t>
      </w:r>
    </w:p>
    <w:p w:rsidR="00712CE3" w:rsidRDefault="00712CE3" w:rsidP="00712CE3">
      <w:pPr>
        <w:ind w:right="-318"/>
        <w:rPr>
          <w:rStyle w:val="hps"/>
          <w:color w:val="222222"/>
        </w:rPr>
      </w:pPr>
    </w:p>
    <w:p w:rsidR="00712CE3" w:rsidRDefault="00712CE3" w:rsidP="00712CE3">
      <w:pPr>
        <w:ind w:left="0" w:right="-318" w:firstLine="0"/>
      </w:pPr>
    </w:p>
    <w:p w:rsidR="00712CE3" w:rsidRDefault="00712CE3" w:rsidP="00712CE3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712CE3" w:rsidRDefault="00712CE3" w:rsidP="00712CE3"/>
    <w:p w:rsidR="00712CE3" w:rsidRDefault="00712CE3" w:rsidP="00712CE3">
      <w:pPr>
        <w:rPr>
          <w:szCs w:val="22"/>
          <w:u w:val="single"/>
        </w:rPr>
      </w:pPr>
      <w:r>
        <w:rPr>
          <w:szCs w:val="22"/>
        </w:rPr>
        <w:t xml:space="preserve"> </w:t>
      </w:r>
      <w:r>
        <w:rPr>
          <w:szCs w:val="22"/>
          <w:u w:val="single"/>
        </w:rPr>
        <w:t>Zvláštní upozornění pro každý cílový druh: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color w:val="222222"/>
          <w:szCs w:val="22"/>
        </w:rPr>
        <w:lastRenderedPageBreak/>
        <w:t xml:space="preserve">Aby mohl použitý program léčby a prevence parazitárních infekcí působit účinně, je nutné zohlednit informace o nákazové situaci v konkrétní lokalitě a podmínky, za kterých jsou ošetřovaní psi chováni. Z těchto důvodů se </w:t>
      </w:r>
      <w:proofErr w:type="gramStart"/>
      <w:r>
        <w:rPr>
          <w:color w:val="222222"/>
          <w:szCs w:val="22"/>
        </w:rPr>
        <w:t>doporučuje  způsob</w:t>
      </w:r>
      <w:proofErr w:type="gramEnd"/>
      <w:r>
        <w:rPr>
          <w:color w:val="222222"/>
          <w:szCs w:val="22"/>
        </w:rPr>
        <w:t xml:space="preserve"> léčby konzultovat s veterinárním lékařem. </w:t>
      </w:r>
      <w:r>
        <w:rPr>
          <w:color w:val="222222"/>
          <w:szCs w:val="22"/>
        </w:rPr>
        <w:br/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Po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častém</w:t>
      </w:r>
      <w:r>
        <w:rPr>
          <w:color w:val="222222"/>
          <w:szCs w:val="22"/>
        </w:rPr>
        <w:t xml:space="preserve"> a </w:t>
      </w:r>
      <w:r>
        <w:rPr>
          <w:rStyle w:val="hps"/>
          <w:color w:val="222222"/>
          <w:szCs w:val="22"/>
        </w:rPr>
        <w:t>opakovaném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používání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anthelmintik z jedné </w:t>
      </w:r>
      <w:r>
        <w:rPr>
          <w:color w:val="222222"/>
          <w:szCs w:val="22"/>
        </w:rPr>
        <w:t xml:space="preserve">farmakologické </w:t>
      </w:r>
      <w:r>
        <w:rPr>
          <w:rStyle w:val="hps"/>
          <w:color w:val="222222"/>
          <w:szCs w:val="22"/>
        </w:rPr>
        <w:t>skupiny se může u parazitů rozvinout rezistence k takové skupině anthelmintik</w:t>
      </w:r>
      <w:r>
        <w:rPr>
          <w:color w:val="222222"/>
          <w:szCs w:val="22"/>
        </w:rPr>
        <w:t>.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color w:val="0070C0"/>
          <w:szCs w:val="22"/>
        </w:rPr>
        <w:t xml:space="preserve">. </w:t>
      </w:r>
      <w:r>
        <w:rPr>
          <w:color w:val="222222"/>
          <w:szCs w:val="22"/>
        </w:rPr>
        <w:br/>
      </w:r>
      <w:r>
        <w:rPr>
          <w:color w:val="222222"/>
          <w:szCs w:val="22"/>
        </w:rPr>
        <w:br/>
      </w:r>
    </w:p>
    <w:p w:rsidR="00712CE3" w:rsidRDefault="00712CE3" w:rsidP="00712CE3"/>
    <w:p w:rsidR="00712CE3" w:rsidRDefault="00712CE3" w:rsidP="00712CE3">
      <w:pPr>
        <w:rPr>
          <w:u w:val="single"/>
        </w:rPr>
      </w:pPr>
      <w:r>
        <w:rPr>
          <w:u w:val="single"/>
        </w:rPr>
        <w:t>Zvláštní opatření pro použití u zvířat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Studie s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milbemycinoximem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naznačují, že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míra bezpečnosti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 některých psů plemene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kolie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příbuzných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plemen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menší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 jiných plemen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U těchto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psů</w:t>
      </w:r>
      <w:r>
        <w:rPr>
          <w:color w:val="222222"/>
          <w:szCs w:val="22"/>
        </w:rPr>
        <w:t xml:space="preserve"> by </w:t>
      </w:r>
      <w:r>
        <w:rPr>
          <w:rStyle w:val="hps"/>
          <w:color w:val="222222"/>
          <w:szCs w:val="22"/>
        </w:rPr>
        <w:t>měla být přísně dodržována doporučená dávka</w:t>
      </w:r>
      <w:r>
        <w:rPr>
          <w:color w:val="222222"/>
          <w:szCs w:val="22"/>
        </w:rPr>
        <w:t>.</w:t>
      </w:r>
      <w:r>
        <w:rPr>
          <w:color w:val="222222"/>
          <w:szCs w:val="22"/>
        </w:rPr>
        <w:br/>
        <w:t xml:space="preserve">Snášenlivost k </w:t>
      </w:r>
      <w:r>
        <w:rPr>
          <w:rStyle w:val="hps"/>
          <w:color w:val="222222"/>
          <w:szCs w:val="22"/>
        </w:rPr>
        <w:t>přípravku 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mladých štěňat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těchto plemen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nebyla </w:t>
      </w:r>
      <w:r>
        <w:rPr>
          <w:color w:val="222222"/>
          <w:szCs w:val="22"/>
        </w:rPr>
        <w:t>hodnocena.</w:t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Klinické příznaky 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kolií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jsou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podobné těm, které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byly zaznamenány po </w:t>
      </w:r>
      <w:proofErr w:type="gramStart"/>
      <w:r>
        <w:rPr>
          <w:rStyle w:val="hps"/>
          <w:color w:val="222222"/>
          <w:szCs w:val="22"/>
        </w:rPr>
        <w:t xml:space="preserve">předávkování 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 celkové</w:t>
      </w:r>
      <w:proofErr w:type="gram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populaci psů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</w:t>
      </w:r>
      <w:r>
        <w:rPr>
          <w:color w:val="222222"/>
          <w:szCs w:val="22"/>
        </w:rPr>
        <w:t xml:space="preserve">viz též bod </w:t>
      </w:r>
      <w:r>
        <w:rPr>
          <w:rStyle w:val="hps"/>
          <w:color w:val="222222"/>
          <w:szCs w:val="22"/>
        </w:rPr>
        <w:t>4.10</w:t>
      </w:r>
      <w:r>
        <w:rPr>
          <w:color w:val="222222"/>
          <w:szCs w:val="22"/>
        </w:rPr>
        <w:t xml:space="preserve">). </w:t>
      </w:r>
      <w:r>
        <w:rPr>
          <w:color w:val="222222"/>
          <w:szCs w:val="22"/>
        </w:rPr>
        <w:br/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Dle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správné veterinární praxe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by měla být zvířata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zvážena</w:t>
      </w:r>
      <w:r>
        <w:rPr>
          <w:color w:val="222222"/>
          <w:szCs w:val="22"/>
        </w:rPr>
        <w:t xml:space="preserve">, aby </w:t>
      </w:r>
      <w:r>
        <w:rPr>
          <w:rStyle w:val="hps"/>
          <w:color w:val="222222"/>
          <w:szCs w:val="22"/>
        </w:rPr>
        <w:t>bylo zajištěno správné dávkování</w:t>
      </w:r>
      <w:r>
        <w:rPr>
          <w:color w:val="222222"/>
          <w:szCs w:val="22"/>
        </w:rPr>
        <w:t>.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Léčba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psů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vysokým počtem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cirkulujících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mikrofilárií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může v některých případech vést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ke vzniku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hypersenzitivních reakcí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jako jsou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bledé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sliznice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zvracení</w:t>
      </w:r>
      <w:r>
        <w:rPr>
          <w:color w:val="222222"/>
          <w:szCs w:val="22"/>
        </w:rPr>
        <w:t xml:space="preserve">, třes, </w:t>
      </w:r>
      <w:r>
        <w:rPr>
          <w:rStyle w:val="hps"/>
          <w:color w:val="222222"/>
          <w:szCs w:val="22"/>
        </w:rPr>
        <w:t>namáhavé dýchání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nadměrné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slinění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Tyto reakce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souvisí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uvolňováním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proteinů z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mrtvých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umírající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mikrofilárií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 nejsou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přímým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toxickým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účinkem přípravku</w:t>
      </w:r>
      <w:r>
        <w:rPr>
          <w:color w:val="222222"/>
          <w:szCs w:val="22"/>
        </w:rPr>
        <w:t xml:space="preserve">. Použití </w:t>
      </w:r>
      <w:r>
        <w:rPr>
          <w:rStyle w:val="hps"/>
          <w:color w:val="222222"/>
          <w:szCs w:val="22"/>
        </w:rPr>
        <w:t>u psů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trpících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mikrofilarémií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proto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nedoporučuje</w:t>
      </w:r>
      <w:r>
        <w:rPr>
          <w:color w:val="222222"/>
          <w:szCs w:val="22"/>
        </w:rPr>
        <w:t>.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> </w:t>
      </w:r>
      <w:r>
        <w:rPr>
          <w:rStyle w:val="hps"/>
          <w:color w:val="222222"/>
          <w:szCs w:val="22"/>
        </w:rPr>
        <w:t xml:space="preserve">oblastech s  rizikem  výskytu </w:t>
      </w:r>
      <w:proofErr w:type="spellStart"/>
      <w:r>
        <w:rPr>
          <w:rStyle w:val="hps"/>
          <w:color w:val="222222"/>
          <w:szCs w:val="22"/>
        </w:rPr>
        <w:t>dirofilárií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 případě</w:t>
      </w:r>
      <w:r>
        <w:rPr>
          <w:color w:val="222222"/>
          <w:szCs w:val="22"/>
        </w:rPr>
        <w:t xml:space="preserve">, že </w:t>
      </w:r>
      <w:r>
        <w:rPr>
          <w:rStyle w:val="hps"/>
          <w:color w:val="222222"/>
          <w:szCs w:val="22"/>
        </w:rPr>
        <w:t>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známo, </w:t>
      </w:r>
      <w:proofErr w:type="gramStart"/>
      <w:r>
        <w:rPr>
          <w:rStyle w:val="hps"/>
          <w:color w:val="222222"/>
          <w:szCs w:val="22"/>
        </w:rPr>
        <w:t>že</w:t>
      </w:r>
      <w:r>
        <w:rPr>
          <w:color w:val="222222"/>
          <w:szCs w:val="22"/>
        </w:rPr>
        <w:t xml:space="preserve">  </w:t>
      </w:r>
      <w:r>
        <w:rPr>
          <w:rStyle w:val="hps"/>
          <w:color w:val="222222"/>
          <w:szCs w:val="22"/>
        </w:rPr>
        <w:t>pes</w:t>
      </w:r>
      <w:proofErr w:type="gramEnd"/>
      <w:r>
        <w:rPr>
          <w:rStyle w:val="hps"/>
          <w:color w:val="222222"/>
          <w:szCs w:val="22"/>
        </w:rPr>
        <w:t xml:space="preserve"> pobýval v takových oblastech </w:t>
      </w:r>
      <w:r>
        <w:rPr>
          <w:color w:val="222222"/>
          <w:szCs w:val="22"/>
        </w:rPr>
        <w:t xml:space="preserve"> se </w:t>
      </w:r>
      <w:r>
        <w:rPr>
          <w:rStyle w:val="hps"/>
          <w:color w:val="222222"/>
          <w:szCs w:val="22"/>
        </w:rPr>
        <w:t>před použitím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přípravku doporučuje konzultace</w:t>
      </w:r>
      <w:r>
        <w:rPr>
          <w:color w:val="222222"/>
          <w:szCs w:val="22"/>
        </w:rPr>
        <w:t xml:space="preserve"> s veterinárním lékařem , aby </w:t>
      </w:r>
      <w:r>
        <w:rPr>
          <w:rStyle w:val="hps"/>
          <w:color w:val="222222"/>
          <w:szCs w:val="22"/>
        </w:rPr>
        <w:t>se vyloučila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přítomnost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souběžného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napadení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i/>
          <w:color w:val="222222"/>
          <w:szCs w:val="22"/>
        </w:rPr>
        <w:t>Dirofilaria</w:t>
      </w:r>
      <w:proofErr w:type="spellEnd"/>
      <w:r>
        <w:rPr>
          <w:rStyle w:val="hps"/>
          <w:i/>
          <w:color w:val="222222"/>
          <w:szCs w:val="22"/>
        </w:rPr>
        <w:t xml:space="preserve"> </w:t>
      </w:r>
      <w:proofErr w:type="spellStart"/>
      <w:r>
        <w:rPr>
          <w:rStyle w:val="hps"/>
          <w:i/>
          <w:color w:val="222222"/>
          <w:szCs w:val="22"/>
        </w:rPr>
        <w:t>immitis</w:t>
      </w:r>
      <w:proofErr w:type="spellEnd"/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V případě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pozitivní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diagnózy</w:t>
      </w:r>
      <w:r>
        <w:rPr>
          <w:color w:val="222222"/>
          <w:szCs w:val="22"/>
        </w:rPr>
        <w:t xml:space="preserve"> je </w:t>
      </w:r>
      <w:r>
        <w:rPr>
          <w:rStyle w:val="hps"/>
          <w:color w:val="222222"/>
          <w:szCs w:val="22"/>
        </w:rPr>
        <w:t>před podáním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přípravku indikována </w:t>
      </w:r>
      <w:proofErr w:type="spellStart"/>
      <w:r>
        <w:rPr>
          <w:rStyle w:val="hps"/>
          <w:color w:val="222222"/>
          <w:szCs w:val="22"/>
        </w:rPr>
        <w:t>adulticidní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léčba</w:t>
      </w:r>
      <w:r>
        <w:rPr>
          <w:color w:val="222222"/>
          <w:szCs w:val="22"/>
        </w:rPr>
        <w:t xml:space="preserve">. </w:t>
      </w:r>
    </w:p>
    <w:p w:rsidR="00712CE3" w:rsidRDefault="00712CE3" w:rsidP="00712CE3">
      <w:pPr>
        <w:ind w:left="0" w:firstLine="0"/>
        <w:rPr>
          <w:color w:val="222222"/>
          <w:szCs w:val="22"/>
          <w:u w:val="single"/>
        </w:rPr>
      </w:pP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Echinokokóza představuje riziko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člověka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případě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echinokokózy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musí být dodržovány zvláštní pokyny týkající se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léčby</w:t>
      </w:r>
      <w:r>
        <w:rPr>
          <w:color w:val="222222"/>
          <w:szCs w:val="22"/>
        </w:rPr>
        <w:t xml:space="preserve"> a opatření </w:t>
      </w:r>
      <w:r>
        <w:rPr>
          <w:rStyle w:val="hps"/>
          <w:color w:val="222222"/>
          <w:szCs w:val="22"/>
        </w:rPr>
        <w:t xml:space="preserve">následujících po léčbě a k </w:t>
      </w:r>
      <w:r>
        <w:rPr>
          <w:color w:val="222222"/>
          <w:szCs w:val="22"/>
        </w:rPr>
        <w:t xml:space="preserve">zajištění </w:t>
      </w:r>
      <w:r>
        <w:rPr>
          <w:rStyle w:val="hps"/>
          <w:color w:val="222222"/>
          <w:szCs w:val="22"/>
        </w:rPr>
        <w:t>bezpečnosti osob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Problém by měl být konzultován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parazitologem nebo odbornými </w:t>
      </w:r>
      <w:r>
        <w:rPr>
          <w:color w:val="222222"/>
          <w:szCs w:val="22"/>
        </w:rPr>
        <w:t xml:space="preserve">parazitologickými </w:t>
      </w:r>
      <w:r>
        <w:rPr>
          <w:rStyle w:val="hps"/>
          <w:color w:val="222222"/>
          <w:szCs w:val="22"/>
        </w:rPr>
        <w:t>pracovišti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  <w:u w:val="single"/>
        </w:rPr>
        <w:t>Pokud</w:t>
      </w:r>
      <w:r>
        <w:rPr>
          <w:color w:val="222222"/>
          <w:szCs w:val="22"/>
          <w:u w:val="single"/>
        </w:rPr>
        <w:t xml:space="preserve"> </w:t>
      </w:r>
      <w:r>
        <w:rPr>
          <w:rStyle w:val="hps"/>
          <w:color w:val="222222"/>
          <w:szCs w:val="22"/>
          <w:u w:val="single"/>
        </w:rPr>
        <w:t>pes</w:t>
      </w:r>
      <w:r>
        <w:rPr>
          <w:color w:val="222222"/>
          <w:szCs w:val="22"/>
          <w:u w:val="single"/>
        </w:rPr>
        <w:t xml:space="preserve"> </w:t>
      </w:r>
      <w:r>
        <w:rPr>
          <w:rStyle w:val="hps"/>
          <w:color w:val="222222"/>
          <w:szCs w:val="22"/>
          <w:u w:val="single"/>
        </w:rPr>
        <w:t>navštívil</w:t>
      </w:r>
      <w:r>
        <w:rPr>
          <w:color w:val="222222"/>
          <w:szCs w:val="22"/>
          <w:u w:val="single"/>
        </w:rPr>
        <w:t xml:space="preserve"> </w:t>
      </w:r>
      <w:r>
        <w:rPr>
          <w:rStyle w:val="hps"/>
          <w:color w:val="222222"/>
          <w:szCs w:val="22"/>
          <w:u w:val="single"/>
        </w:rPr>
        <w:t>oblasti, kde</w:t>
      </w:r>
      <w:r>
        <w:rPr>
          <w:color w:val="222222"/>
          <w:szCs w:val="22"/>
          <w:u w:val="single"/>
        </w:rPr>
        <w:t xml:space="preserve"> se vyskytuje </w:t>
      </w:r>
      <w:proofErr w:type="spellStart"/>
      <w:r>
        <w:rPr>
          <w:rStyle w:val="hps"/>
          <w:i/>
          <w:color w:val="222222"/>
          <w:szCs w:val="22"/>
          <w:u w:val="single"/>
        </w:rPr>
        <w:t>Echinococcus</w:t>
      </w:r>
      <w:proofErr w:type="spellEnd"/>
      <w:r>
        <w:rPr>
          <w:i/>
          <w:color w:val="222222"/>
          <w:szCs w:val="22"/>
          <w:u w:val="single"/>
        </w:rPr>
        <w:t xml:space="preserve"> </w:t>
      </w:r>
      <w:proofErr w:type="spellStart"/>
      <w:r>
        <w:rPr>
          <w:rStyle w:val="hps"/>
          <w:color w:val="222222"/>
          <w:szCs w:val="22"/>
          <w:u w:val="single"/>
        </w:rPr>
        <w:t>spp</w:t>
      </w:r>
      <w:proofErr w:type="spellEnd"/>
      <w:r>
        <w:rPr>
          <w:color w:val="222222"/>
          <w:szCs w:val="22"/>
          <w:u w:val="single"/>
        </w:rPr>
        <w:t xml:space="preserve">, </w:t>
      </w:r>
      <w:r>
        <w:rPr>
          <w:rStyle w:val="hps"/>
          <w:color w:val="222222"/>
          <w:szCs w:val="22"/>
          <w:u w:val="single"/>
        </w:rPr>
        <w:t>doporučuje se konzultace s veteriná</w:t>
      </w:r>
      <w:r>
        <w:rPr>
          <w:color w:val="222222"/>
          <w:szCs w:val="22"/>
          <w:u w:val="single"/>
        </w:rPr>
        <w:t>rním lékařem.</w:t>
      </w:r>
    </w:p>
    <w:p w:rsidR="00712CE3" w:rsidRDefault="00712CE3" w:rsidP="00712CE3">
      <w:pPr>
        <w:ind w:left="0" w:firstLine="0"/>
        <w:rPr>
          <w:color w:val="222222"/>
          <w:szCs w:val="22"/>
          <w:u w:val="single"/>
        </w:rPr>
      </w:pP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Nebyly provedeny žádné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studie se silně oslabenými psy nebo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jedinci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vážně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ohroženou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funkcí jater nebo ledvin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Přípravek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se nedoporučuje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takovýmto zvířatům podávat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jen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 zvážení</w:t>
      </w:r>
      <w:r>
        <w:rPr>
          <w:color w:val="222222"/>
          <w:szCs w:val="22"/>
        </w:rPr>
        <w:t xml:space="preserve"> poměru terapeutického </w:t>
      </w:r>
      <w:r>
        <w:rPr>
          <w:rStyle w:val="hps"/>
          <w:color w:val="222222"/>
          <w:szCs w:val="22"/>
        </w:rPr>
        <w:t>prospěchu a rizika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příslušným veterinárním lékařem</w:t>
      </w:r>
      <w:r>
        <w:rPr>
          <w:color w:val="222222"/>
          <w:szCs w:val="22"/>
        </w:rPr>
        <w:t xml:space="preserve">. </w:t>
      </w:r>
    </w:p>
    <w:p w:rsidR="00712CE3" w:rsidRDefault="00712CE3" w:rsidP="00712CE3">
      <w:pPr>
        <w:ind w:left="0" w:firstLine="0"/>
        <w:rPr>
          <w:color w:val="222222"/>
          <w:szCs w:val="22"/>
          <w:u w:val="single"/>
        </w:rPr>
      </w:pP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U psů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mladších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4 týdny</w:t>
      </w:r>
      <w:r>
        <w:rPr>
          <w:color w:val="222222"/>
          <w:szCs w:val="22"/>
        </w:rPr>
        <w:t xml:space="preserve"> je nákaza </w:t>
      </w:r>
      <w:r>
        <w:rPr>
          <w:rStyle w:val="hps"/>
          <w:color w:val="222222"/>
          <w:szCs w:val="22"/>
        </w:rPr>
        <w:t>tasemnicemi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neobvyklá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Léčba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zvířat mladších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4 týdny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kombinovaným přípravkem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proto není nutná</w:t>
      </w:r>
      <w:r>
        <w:rPr>
          <w:color w:val="222222"/>
          <w:szCs w:val="22"/>
        </w:rPr>
        <w:t>.</w:t>
      </w:r>
    </w:p>
    <w:p w:rsidR="00712CE3" w:rsidRDefault="00712CE3" w:rsidP="00712CE3">
      <w:pPr>
        <w:ind w:left="0" w:firstLine="0"/>
      </w:pPr>
    </w:p>
    <w:p w:rsidR="00712CE3" w:rsidRDefault="00712CE3" w:rsidP="00712CE3">
      <w:pPr>
        <w:rPr>
          <w:u w:val="single"/>
        </w:rPr>
      </w:pPr>
      <w:r>
        <w:rPr>
          <w:u w:val="single"/>
        </w:rPr>
        <w:t>Bezpečnost uživatele – Prosím čtěte před každým použitím: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szCs w:val="22"/>
        </w:rPr>
        <w:t>Po použití si umyjte ruce.</w:t>
      </w:r>
    </w:p>
    <w:p w:rsidR="00712CE3" w:rsidRDefault="00712CE3" w:rsidP="00712CE3">
      <w:pPr>
        <w:ind w:left="0" w:right="-318" w:firstLine="0"/>
      </w:pP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případě náhodného pozření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tablet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především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dítětem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vyhledejte ihned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lékařskou pomoc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ukažte příbalovou informaci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etiketu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lékaři</w:t>
      </w:r>
      <w:r>
        <w:rPr>
          <w:color w:val="222222"/>
          <w:szCs w:val="22"/>
        </w:rPr>
        <w:t>.</w:t>
      </w:r>
    </w:p>
    <w:p w:rsidR="00712CE3" w:rsidRDefault="00712CE3" w:rsidP="00712CE3">
      <w:pPr>
        <w:rPr>
          <w:szCs w:val="22"/>
        </w:rPr>
      </w:pPr>
      <w:r>
        <w:rPr>
          <w:szCs w:val="22"/>
        </w:rPr>
        <w:t xml:space="preserve"> </w:t>
      </w:r>
    </w:p>
    <w:p w:rsidR="00712CE3" w:rsidRDefault="00712CE3" w:rsidP="00712CE3">
      <w:pPr>
        <w:rPr>
          <w:u w:val="single"/>
        </w:rPr>
      </w:pPr>
      <w:r>
        <w:rPr>
          <w:u w:val="single"/>
        </w:rPr>
        <w:t>Použití v průběhu březosti, laktace nebo snášky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rStyle w:val="hps"/>
          <w:color w:val="222222"/>
          <w:szCs w:val="22"/>
        </w:rPr>
        <w:t>V experimentální studii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bylo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prokázáno, že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tato kombinace</w:t>
      </w:r>
      <w:r>
        <w:rPr>
          <w:color w:val="222222"/>
          <w:szCs w:val="22"/>
        </w:rPr>
        <w:t xml:space="preserve"> léčivých </w:t>
      </w:r>
      <w:r>
        <w:rPr>
          <w:rStyle w:val="hps"/>
          <w:color w:val="222222"/>
          <w:szCs w:val="22"/>
        </w:rPr>
        <w:t>látek 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dobře snášena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chovnými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fenami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a to i během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březosti a laktace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Jelikož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specifické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studie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 tímto přípravkem nebyly provedeny</w:t>
      </w:r>
      <w:r>
        <w:rPr>
          <w:color w:val="222222"/>
          <w:szCs w:val="22"/>
        </w:rPr>
        <w:t xml:space="preserve">, přípravek </w:t>
      </w:r>
      <w:r>
        <w:rPr>
          <w:rStyle w:val="hps"/>
          <w:color w:val="222222"/>
          <w:szCs w:val="22"/>
        </w:rPr>
        <w:t>v období březosti a laktace podávejte pouze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 zvážení</w:t>
      </w:r>
      <w:r>
        <w:rPr>
          <w:color w:val="222222"/>
          <w:szCs w:val="22"/>
        </w:rPr>
        <w:t xml:space="preserve"> poměru terapeutického </w:t>
      </w:r>
      <w:r>
        <w:rPr>
          <w:rStyle w:val="hps"/>
          <w:color w:val="222222"/>
          <w:szCs w:val="22"/>
        </w:rPr>
        <w:t>prospěchu a rizika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příslušným veterinárním lékařem</w:t>
      </w:r>
      <w:r>
        <w:rPr>
          <w:color w:val="222222"/>
          <w:szCs w:val="22"/>
        </w:rPr>
        <w:t>.</w:t>
      </w:r>
    </w:p>
    <w:p w:rsidR="00712CE3" w:rsidRDefault="00712CE3" w:rsidP="00712CE3"/>
    <w:p w:rsidR="00712CE3" w:rsidRDefault="00712CE3" w:rsidP="00712CE3">
      <w:pPr>
        <w:rPr>
          <w:u w:val="single"/>
        </w:rPr>
      </w:pPr>
      <w:r>
        <w:rPr>
          <w:u w:val="single"/>
        </w:rPr>
        <w:t>Interakce</w:t>
      </w:r>
    </w:p>
    <w:p w:rsidR="00712CE3" w:rsidRDefault="00712CE3" w:rsidP="00712CE3">
      <w:pPr>
        <w:ind w:left="0" w:firstLine="0"/>
      </w:pPr>
      <w:r>
        <w:lastRenderedPageBreak/>
        <w:t xml:space="preserve">Současné podání kombinace </w:t>
      </w:r>
      <w:proofErr w:type="spellStart"/>
      <w:r>
        <w:t>prazikvantel</w:t>
      </w:r>
      <w:proofErr w:type="spellEnd"/>
      <w:r>
        <w:t>/</w:t>
      </w:r>
      <w:proofErr w:type="spellStart"/>
      <w:r>
        <w:t>milbemycin</w:t>
      </w:r>
      <w:proofErr w:type="spellEnd"/>
    </w:p>
    <w:p w:rsidR="00712CE3" w:rsidRDefault="00712CE3" w:rsidP="00712CE3">
      <w:pPr>
        <w:ind w:left="0" w:firstLine="0"/>
      </w:pPr>
      <w:r>
        <w:t xml:space="preserve">oximu se </w:t>
      </w:r>
      <w:proofErr w:type="spellStart"/>
      <w:r>
        <w:t>selamektinem</w:t>
      </w:r>
      <w:proofErr w:type="spellEnd"/>
      <w:r>
        <w:t xml:space="preserve"> je dobře snášeno. Nebyly pozorovány žádné interakce při podávání doporučené dávky </w:t>
      </w:r>
      <w:proofErr w:type="spellStart"/>
      <w:r>
        <w:t>makrocyklického</w:t>
      </w:r>
      <w:proofErr w:type="spellEnd"/>
      <w:r>
        <w:t xml:space="preserve"> laktonu </w:t>
      </w:r>
      <w:proofErr w:type="spellStart"/>
      <w:r>
        <w:t>selamektinu</w:t>
      </w:r>
      <w:proofErr w:type="spellEnd"/>
      <w:r>
        <w:t xml:space="preserve"> v průběhu </w:t>
      </w:r>
      <w:proofErr w:type="gramStart"/>
      <w:r>
        <w:t>léčby  kombinací</w:t>
      </w:r>
      <w:proofErr w:type="gramEnd"/>
      <w:r>
        <w:t xml:space="preserve"> účinných látek  obsažených v tomto přípravku při doporučeném dávkování. Z důvodu absence dalších studií je třeba dbát zvýšené opatrnosti v případě současného užívání přípravku spolu s jinými </w:t>
      </w:r>
      <w:proofErr w:type="spellStart"/>
      <w:r>
        <w:t>makrocyklickými</w:t>
      </w:r>
      <w:proofErr w:type="spellEnd"/>
      <w:r>
        <w:t xml:space="preserve"> laktony. Rovněž nebyly provedeny žádné podobné studie u zvířat v reprodukci.</w:t>
      </w:r>
    </w:p>
    <w:p w:rsidR="00712CE3" w:rsidRDefault="00712CE3" w:rsidP="00712CE3">
      <w:pPr>
        <w:rPr>
          <w:szCs w:val="22"/>
        </w:rPr>
      </w:pPr>
    </w:p>
    <w:p w:rsidR="00712CE3" w:rsidRDefault="00712CE3" w:rsidP="00712CE3">
      <w:pPr>
        <w:rPr>
          <w:szCs w:val="22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</w:t>
      </w:r>
      <w:r>
        <w:rPr>
          <w:szCs w:val="22"/>
        </w:rPr>
        <w:t>:</w:t>
      </w:r>
    </w:p>
    <w:p w:rsidR="00712CE3" w:rsidRDefault="00712CE3" w:rsidP="00712CE3">
      <w:pPr>
        <w:rPr>
          <w:color w:val="222222"/>
          <w:szCs w:val="22"/>
        </w:rPr>
      </w:pPr>
      <w:r>
        <w:rPr>
          <w:rStyle w:val="hps"/>
          <w:color w:val="222222"/>
          <w:szCs w:val="22"/>
        </w:rPr>
        <w:t>Nebyly pozorovány žádné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jiné příznaky</w:t>
      </w:r>
      <w:r>
        <w:rPr>
          <w:color w:val="222222"/>
          <w:szCs w:val="22"/>
        </w:rPr>
        <w:t xml:space="preserve"> než ty, </w:t>
      </w:r>
      <w:r>
        <w:rPr>
          <w:rStyle w:val="hps"/>
          <w:color w:val="222222"/>
          <w:szCs w:val="22"/>
        </w:rPr>
        <w:t>které byly zaznamenány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při doporučeném dávkování</w:t>
      </w:r>
      <w:r>
        <w:rPr>
          <w:color w:val="222222"/>
          <w:szCs w:val="22"/>
        </w:rPr>
        <w:t xml:space="preserve"> </w:t>
      </w:r>
    </w:p>
    <w:p w:rsidR="00712CE3" w:rsidRDefault="00712CE3" w:rsidP="00712CE3">
      <w:pPr>
        <w:rPr>
          <w:szCs w:val="22"/>
        </w:rPr>
      </w:pPr>
      <w:r>
        <w:rPr>
          <w:rStyle w:val="hps"/>
          <w:color w:val="222222"/>
          <w:szCs w:val="22"/>
        </w:rPr>
        <w:t>(</w:t>
      </w:r>
      <w:r>
        <w:rPr>
          <w:color w:val="222222"/>
          <w:szCs w:val="22"/>
        </w:rPr>
        <w:t>viz bod Nežádoucí účinky).</w:t>
      </w:r>
    </w:p>
    <w:p w:rsidR="00712CE3" w:rsidRDefault="00712CE3" w:rsidP="00712CE3"/>
    <w:p w:rsidR="00712CE3" w:rsidRDefault="00712CE3" w:rsidP="00712CE3"/>
    <w:p w:rsidR="00712CE3" w:rsidRDefault="00712CE3" w:rsidP="00712CE3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712CE3" w:rsidRDefault="00712CE3" w:rsidP="00712CE3">
      <w:pPr>
        <w:ind w:right="-318"/>
      </w:pPr>
    </w:p>
    <w:p w:rsidR="00712CE3" w:rsidRDefault="00712CE3" w:rsidP="00712CE3">
      <w:pPr>
        <w:ind w:left="0" w:right="-318" w:firstLine="0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712CE3" w:rsidRDefault="00712CE3" w:rsidP="00712CE3">
      <w:r>
        <w:t>Přípravek nesmí kontaminovat vodní toky, protože může být nebezpečný pro ryby a další vodní</w:t>
      </w:r>
    </w:p>
    <w:p w:rsidR="00712CE3" w:rsidRDefault="00712CE3" w:rsidP="00712CE3">
      <w:r>
        <w:t>organismy.</w:t>
      </w:r>
    </w:p>
    <w:p w:rsidR="00712CE3" w:rsidRDefault="00712CE3" w:rsidP="00712CE3"/>
    <w:p w:rsidR="00712CE3" w:rsidRDefault="00712CE3" w:rsidP="00712CE3">
      <w:pPr>
        <w:rPr>
          <w:b/>
        </w:rPr>
      </w:pPr>
    </w:p>
    <w:p w:rsidR="00712CE3" w:rsidRDefault="00712CE3" w:rsidP="00712CE3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712CE3" w:rsidRDefault="00712CE3" w:rsidP="00712CE3">
      <w:pPr>
        <w:ind w:right="-318"/>
      </w:pPr>
    </w:p>
    <w:p w:rsidR="00712CE3" w:rsidRDefault="00797781" w:rsidP="00712CE3">
      <w:pPr>
        <w:ind w:right="-318"/>
      </w:pPr>
      <w:r>
        <w:t>Říjen 2015</w:t>
      </w:r>
    </w:p>
    <w:p w:rsidR="00712CE3" w:rsidRDefault="00712CE3" w:rsidP="00712CE3">
      <w:pPr>
        <w:ind w:right="-318"/>
      </w:pPr>
    </w:p>
    <w:p w:rsidR="00712CE3" w:rsidRDefault="00712CE3" w:rsidP="00712CE3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712CE3" w:rsidRDefault="00712CE3" w:rsidP="00712CE3">
      <w:pPr>
        <w:rPr>
          <w:b/>
        </w:rPr>
      </w:pPr>
    </w:p>
    <w:p w:rsidR="00712CE3" w:rsidRDefault="00712CE3" w:rsidP="00712CE3">
      <w:r>
        <w:t>Pouze pro zvířata.</w:t>
      </w:r>
    </w:p>
    <w:p w:rsidR="00712CE3" w:rsidRDefault="00712CE3" w:rsidP="00712CE3">
      <w:r>
        <w:t>Veterinární léčivý přípravek je vydáván pouze na předpis.</w:t>
      </w:r>
    </w:p>
    <w:p w:rsidR="00712CE3" w:rsidRDefault="00712CE3" w:rsidP="00712CE3"/>
    <w:p w:rsidR="00712CE3" w:rsidRDefault="00712CE3" w:rsidP="00712C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po 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se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 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blistry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ps"/>
                <w:color w:val="222222"/>
              </w:rPr>
              <w:t>1 krabička</w:t>
            </w:r>
            <w:r>
              <w:rPr>
                <w:color w:val="222222"/>
              </w:rPr>
              <w:t xml:space="preserve"> s </w:t>
            </w:r>
            <w:r>
              <w:rPr>
                <w:rStyle w:val="hps"/>
                <w:color w:val="222222"/>
              </w:rPr>
              <w:t>24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 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blistrů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  <w:r>
              <w:rPr>
                <w:color w:val="222222"/>
              </w:rPr>
              <w:br/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po 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se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 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blistry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rPr>
                <w:color w:val="222222"/>
              </w:rPr>
            </w:pPr>
            <w:r>
              <w:rPr>
                <w:rStyle w:val="hps"/>
                <w:color w:val="222222"/>
              </w:rPr>
              <w:t>1 krabička</w:t>
            </w:r>
            <w:r>
              <w:rPr>
                <w:color w:val="222222"/>
              </w:rPr>
              <w:t xml:space="preserve"> s </w:t>
            </w:r>
            <w:r>
              <w:rPr>
                <w:rStyle w:val="hps"/>
                <w:color w:val="222222"/>
              </w:rPr>
              <w:t>24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 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blistrů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ps"/>
                <w:color w:val="222222"/>
              </w:rPr>
              <w:t>1 krabička</w:t>
            </w:r>
            <w:r>
              <w:rPr>
                <w:color w:val="222222"/>
              </w:rPr>
              <w:t xml:space="preserve"> se </w:t>
            </w:r>
            <w:r>
              <w:rPr>
                <w:rStyle w:val="hps"/>
                <w:color w:val="222222"/>
              </w:rPr>
              <w:t>48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 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blistrů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2 tabletách </w:t>
            </w:r>
            <w:r>
              <w:rPr>
                <w:color w:val="222222"/>
              </w:rPr>
              <w:t>(dělitelný po jedné tabletě)</w:t>
            </w:r>
            <w:r>
              <w:rPr>
                <w:color w:val="222222"/>
              </w:rPr>
              <w:br/>
            </w:r>
          </w:p>
        </w:tc>
      </w:tr>
    </w:tbl>
    <w:p w:rsidR="00712CE3" w:rsidRDefault="00712CE3" w:rsidP="00712CE3"/>
    <w:p w:rsidR="00712CE3" w:rsidRDefault="00712CE3" w:rsidP="00712CE3">
      <w:r>
        <w:t>Na trhu nemusí být všechny velikosti balení.</w:t>
      </w:r>
    </w:p>
    <w:p w:rsidR="00712CE3" w:rsidRDefault="00712CE3" w:rsidP="00712CE3">
      <w:pPr>
        <w:ind w:right="-2"/>
      </w:pPr>
    </w:p>
    <w:p w:rsidR="00712CE3" w:rsidRDefault="00712CE3" w:rsidP="00712CE3">
      <w:pPr>
        <w:jc w:val="center"/>
        <w:rPr>
          <w:noProof/>
        </w:rPr>
      </w:pPr>
    </w:p>
    <w:p w:rsidR="00ED738E" w:rsidRDefault="00ED738E"/>
    <w:sectPr w:rsidR="00ED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5"/>
    <w:rsid w:val="00387905"/>
    <w:rsid w:val="00712CE3"/>
    <w:rsid w:val="00797781"/>
    <w:rsid w:val="00CF1D66"/>
    <w:rsid w:val="00E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CE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12CE3"/>
    <w:pPr>
      <w:keepNext/>
      <w:spacing w:before="240" w:after="60"/>
      <w:outlineLvl w:val="1"/>
    </w:pPr>
    <w:rPr>
      <w:rFonts w:ascii="Helvetica" w:hAnsi="Helvetica" w:cs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2CE3"/>
    <w:rPr>
      <w:rFonts w:ascii="Helvetica" w:eastAsia="Times New Roman" w:hAnsi="Helvetica" w:cs="Helvetica"/>
      <w:b/>
      <w:i/>
      <w:sz w:val="24"/>
      <w:szCs w:val="20"/>
    </w:rPr>
  </w:style>
  <w:style w:type="paragraph" w:styleId="Zkladntextodsazen">
    <w:name w:val="Body Text Indent"/>
    <w:basedOn w:val="Normln"/>
    <w:link w:val="ZkladntextodsazenChar"/>
    <w:unhideWhenUsed/>
    <w:rsid w:val="00712C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12CE3"/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qFormat/>
    <w:rsid w:val="007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12CE3"/>
    <w:pPr>
      <w:spacing w:before="120"/>
      <w:ind w:left="0" w:firstLine="0"/>
      <w:jc w:val="both"/>
    </w:pPr>
    <w:rPr>
      <w:rFonts w:ascii="Arial" w:hAnsi="Arial"/>
      <w:lang w:val="en-US"/>
    </w:rPr>
  </w:style>
  <w:style w:type="character" w:customStyle="1" w:styleId="shorttext">
    <w:name w:val="short_text"/>
    <w:basedOn w:val="Standardnpsmoodstavce"/>
    <w:rsid w:val="00712CE3"/>
  </w:style>
  <w:style w:type="character" w:customStyle="1" w:styleId="hps">
    <w:name w:val="hps"/>
    <w:basedOn w:val="Standardnpsmoodstavce"/>
    <w:rsid w:val="00712CE3"/>
  </w:style>
  <w:style w:type="paragraph" w:styleId="Textbubliny">
    <w:name w:val="Balloon Text"/>
    <w:basedOn w:val="Normln"/>
    <w:link w:val="TextbublinyChar"/>
    <w:uiPriority w:val="99"/>
    <w:semiHidden/>
    <w:unhideWhenUsed/>
    <w:rsid w:val="00797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CE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12CE3"/>
    <w:pPr>
      <w:keepNext/>
      <w:spacing w:before="240" w:after="60"/>
      <w:outlineLvl w:val="1"/>
    </w:pPr>
    <w:rPr>
      <w:rFonts w:ascii="Helvetica" w:hAnsi="Helvetica" w:cs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2CE3"/>
    <w:rPr>
      <w:rFonts w:ascii="Helvetica" w:eastAsia="Times New Roman" w:hAnsi="Helvetica" w:cs="Helvetica"/>
      <w:b/>
      <w:i/>
      <w:sz w:val="24"/>
      <w:szCs w:val="20"/>
    </w:rPr>
  </w:style>
  <w:style w:type="paragraph" w:styleId="Zkladntextodsazen">
    <w:name w:val="Body Text Indent"/>
    <w:basedOn w:val="Normln"/>
    <w:link w:val="ZkladntextodsazenChar"/>
    <w:unhideWhenUsed/>
    <w:rsid w:val="00712C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12CE3"/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qFormat/>
    <w:rsid w:val="007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12CE3"/>
    <w:pPr>
      <w:spacing w:before="120"/>
      <w:ind w:left="0" w:firstLine="0"/>
      <w:jc w:val="both"/>
    </w:pPr>
    <w:rPr>
      <w:rFonts w:ascii="Arial" w:hAnsi="Arial"/>
      <w:lang w:val="en-US"/>
    </w:rPr>
  </w:style>
  <w:style w:type="character" w:customStyle="1" w:styleId="shorttext">
    <w:name w:val="short_text"/>
    <w:basedOn w:val="Standardnpsmoodstavce"/>
    <w:rsid w:val="00712CE3"/>
  </w:style>
  <w:style w:type="character" w:customStyle="1" w:styleId="hps">
    <w:name w:val="hps"/>
    <w:basedOn w:val="Standardnpsmoodstavce"/>
    <w:rsid w:val="00712CE3"/>
  </w:style>
  <w:style w:type="paragraph" w:styleId="Textbubliny">
    <w:name w:val="Balloon Text"/>
    <w:basedOn w:val="Normln"/>
    <w:link w:val="TextbublinyChar"/>
    <w:uiPriority w:val="99"/>
    <w:semiHidden/>
    <w:unhideWhenUsed/>
    <w:rsid w:val="00797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1516</Words>
  <Characters>8945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Vernerová Eva</cp:lastModifiedBy>
  <cp:revision>5</cp:revision>
  <dcterms:created xsi:type="dcterms:W3CDTF">2014-09-03T08:13:00Z</dcterms:created>
  <dcterms:modified xsi:type="dcterms:W3CDTF">2015-10-14T08:26:00Z</dcterms:modified>
</cp:coreProperties>
</file>