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  <w:bookmarkStart w:id="0" w:name="_GoBack"/>
      <w:bookmarkEnd w:id="0"/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Default="00B61AB8" w:rsidP="00B61AB8">
      <w:pPr>
        <w:ind w:right="113"/>
        <w:jc w:val="center"/>
        <w:outlineLvl w:val="0"/>
        <w:rPr>
          <w:b/>
          <w:szCs w:val="22"/>
        </w:rPr>
      </w:pPr>
    </w:p>
    <w:p w:rsidR="00B61AB8" w:rsidRPr="003A3F86" w:rsidRDefault="00B61AB8" w:rsidP="00B61AB8">
      <w:pPr>
        <w:ind w:right="113"/>
        <w:jc w:val="center"/>
        <w:outlineLvl w:val="0"/>
        <w:rPr>
          <w:szCs w:val="22"/>
        </w:rPr>
      </w:pPr>
      <w:r w:rsidRPr="003A3F86">
        <w:rPr>
          <w:b/>
          <w:szCs w:val="22"/>
        </w:rPr>
        <w:t>B. PŘÍBALOVÁ INFORMACE</w:t>
      </w:r>
    </w:p>
    <w:p w:rsidR="00B61AB8" w:rsidRPr="003A3F86" w:rsidRDefault="00B61AB8" w:rsidP="00B61AB8">
      <w:pPr>
        <w:jc w:val="center"/>
        <w:rPr>
          <w:szCs w:val="22"/>
        </w:rPr>
      </w:pPr>
      <w:r w:rsidRPr="003A3F86">
        <w:rPr>
          <w:szCs w:val="22"/>
        </w:rPr>
        <w:br w:type="page"/>
      </w:r>
      <w:r w:rsidRPr="003A3F86">
        <w:rPr>
          <w:b/>
          <w:szCs w:val="22"/>
        </w:rPr>
        <w:lastRenderedPageBreak/>
        <w:t>PŘÍBALOVÁ INFORMACE</w:t>
      </w:r>
      <w:r w:rsidRPr="003A3F86">
        <w:rPr>
          <w:szCs w:val="22"/>
        </w:rPr>
        <w:t xml:space="preserve"> </w:t>
      </w:r>
      <w:r w:rsidRPr="00FF19AC">
        <w:rPr>
          <w:b/>
          <w:szCs w:val="22"/>
        </w:rPr>
        <w:t>PRO:</w:t>
      </w:r>
    </w:p>
    <w:p w:rsidR="00B61AB8" w:rsidRDefault="00B61AB8" w:rsidP="00B61AB8">
      <w:pPr>
        <w:ind w:left="0" w:firstLine="0"/>
        <w:jc w:val="center"/>
        <w:rPr>
          <w:szCs w:val="22"/>
        </w:rPr>
      </w:pPr>
    </w:p>
    <w:p w:rsidR="00B61AB8" w:rsidRPr="003A3F86" w:rsidRDefault="00B61AB8" w:rsidP="00B61AB8">
      <w:pPr>
        <w:ind w:left="0" w:firstLine="0"/>
        <w:jc w:val="center"/>
        <w:rPr>
          <w:szCs w:val="22"/>
        </w:rPr>
      </w:pPr>
      <w:proofErr w:type="spellStart"/>
      <w:r w:rsidRPr="003A3F86">
        <w:rPr>
          <w:szCs w:val="22"/>
        </w:rPr>
        <w:t>Ingelvac</w:t>
      </w:r>
      <w:proofErr w:type="spellEnd"/>
      <w:r w:rsidRPr="003A3F86">
        <w:rPr>
          <w:szCs w:val="22"/>
        </w:rPr>
        <w:t xml:space="preserve"> </w:t>
      </w:r>
      <w:proofErr w:type="spellStart"/>
      <w:r w:rsidRPr="003A3F86">
        <w:rPr>
          <w:szCs w:val="22"/>
        </w:rPr>
        <w:t>MycoFLEX</w:t>
      </w:r>
      <w:proofErr w:type="spellEnd"/>
      <w:r w:rsidRPr="003A3F86">
        <w:rPr>
          <w:szCs w:val="22"/>
        </w:rPr>
        <w:t xml:space="preserve"> injekční suspenze pro prasata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  <w:r w:rsidRPr="003A3F86">
        <w:rPr>
          <w:b/>
          <w:szCs w:val="22"/>
        </w:rPr>
        <w:t>1.</w:t>
      </w:r>
      <w:r w:rsidRPr="003A3F86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B61AB8" w:rsidRPr="003A3F86" w:rsidRDefault="00B61AB8" w:rsidP="00B61AB8">
      <w:pPr>
        <w:rPr>
          <w:b/>
          <w:szCs w:val="22"/>
        </w:rPr>
      </w:pPr>
    </w:p>
    <w:p w:rsidR="00B61AB8" w:rsidRPr="007A78DF" w:rsidRDefault="00B61AB8" w:rsidP="00B61AB8">
      <w:pPr>
        <w:rPr>
          <w:b/>
          <w:bCs/>
          <w:szCs w:val="22"/>
          <w:lang w:eastAsia="de-DE"/>
        </w:rPr>
      </w:pPr>
      <w:r w:rsidRPr="007A78DF">
        <w:rPr>
          <w:b/>
          <w:bCs/>
          <w:szCs w:val="22"/>
        </w:rPr>
        <w:t>Držitel rozhodnutí o registraci a výrobce</w:t>
      </w:r>
      <w:r>
        <w:rPr>
          <w:b/>
          <w:bCs/>
          <w:szCs w:val="22"/>
        </w:rPr>
        <w:t xml:space="preserve"> odpovědný za uvolnění šarže:</w:t>
      </w:r>
    </w:p>
    <w:p w:rsidR="00B61AB8" w:rsidRPr="003A3F86" w:rsidRDefault="00B61AB8" w:rsidP="00B61AB8">
      <w:pPr>
        <w:rPr>
          <w:szCs w:val="22"/>
        </w:rPr>
      </w:pPr>
      <w:proofErr w:type="spellStart"/>
      <w:r w:rsidRPr="003A3F86">
        <w:rPr>
          <w:szCs w:val="22"/>
        </w:rPr>
        <w:t>Boehringer</w:t>
      </w:r>
      <w:proofErr w:type="spellEnd"/>
      <w:r w:rsidRPr="003A3F86">
        <w:rPr>
          <w:szCs w:val="22"/>
        </w:rPr>
        <w:t xml:space="preserve"> </w:t>
      </w:r>
      <w:proofErr w:type="spellStart"/>
      <w:r w:rsidRPr="003A3F86">
        <w:rPr>
          <w:szCs w:val="22"/>
        </w:rPr>
        <w:t>Ingelheim</w:t>
      </w:r>
      <w:proofErr w:type="spellEnd"/>
      <w:r w:rsidRPr="003A3F86">
        <w:rPr>
          <w:szCs w:val="22"/>
        </w:rPr>
        <w:t xml:space="preserve"> </w:t>
      </w:r>
      <w:proofErr w:type="spellStart"/>
      <w:r w:rsidRPr="003A3F86">
        <w:rPr>
          <w:szCs w:val="22"/>
        </w:rPr>
        <w:t>Vetmedica</w:t>
      </w:r>
      <w:proofErr w:type="spellEnd"/>
      <w:r w:rsidRPr="003A3F86">
        <w:rPr>
          <w:szCs w:val="22"/>
        </w:rPr>
        <w:t xml:space="preserve"> GmbH </w:t>
      </w:r>
    </w:p>
    <w:p w:rsidR="00B61AB8" w:rsidRPr="003A3F86" w:rsidRDefault="00B61AB8" w:rsidP="00B61AB8">
      <w:pPr>
        <w:ind w:left="0" w:firstLine="0"/>
        <w:rPr>
          <w:szCs w:val="22"/>
        </w:rPr>
      </w:pPr>
      <w:r w:rsidRPr="003A3F86">
        <w:rPr>
          <w:szCs w:val="22"/>
        </w:rPr>
        <w:t xml:space="preserve">55216 </w:t>
      </w:r>
      <w:proofErr w:type="spellStart"/>
      <w:r w:rsidRPr="003A3F86">
        <w:rPr>
          <w:szCs w:val="22"/>
        </w:rPr>
        <w:t>Ingelheim</w:t>
      </w:r>
      <w:proofErr w:type="spellEnd"/>
      <w:r w:rsidRPr="003A3F86">
        <w:rPr>
          <w:szCs w:val="22"/>
        </w:rPr>
        <w:t>/</w:t>
      </w:r>
      <w:proofErr w:type="spellStart"/>
      <w:r w:rsidRPr="003A3F86">
        <w:rPr>
          <w:szCs w:val="22"/>
        </w:rPr>
        <w:t>Rhein</w:t>
      </w:r>
      <w:proofErr w:type="spellEnd"/>
      <w:r w:rsidRPr="003A3F86">
        <w:rPr>
          <w:szCs w:val="22"/>
        </w:rPr>
        <w:t xml:space="preserve"> </w:t>
      </w:r>
    </w:p>
    <w:p w:rsidR="00B61AB8" w:rsidRPr="003A3F86" w:rsidRDefault="00B61AB8" w:rsidP="00B61AB8">
      <w:pPr>
        <w:ind w:left="0" w:firstLine="0"/>
        <w:rPr>
          <w:szCs w:val="22"/>
        </w:rPr>
      </w:pPr>
      <w:r w:rsidRPr="003A3F86">
        <w:rPr>
          <w:szCs w:val="22"/>
        </w:rPr>
        <w:t>Německo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  <w:r w:rsidRPr="003A3F86">
        <w:rPr>
          <w:b/>
          <w:szCs w:val="22"/>
        </w:rPr>
        <w:t>2.</w:t>
      </w:r>
      <w:r w:rsidRPr="003A3F86">
        <w:rPr>
          <w:b/>
          <w:szCs w:val="22"/>
        </w:rPr>
        <w:tab/>
        <w:t>NÁZEV VETERINÁRNÍHO LÉČIVÉHO PŘÍPRAVKU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proofErr w:type="spellStart"/>
      <w:r w:rsidRPr="003A3F86">
        <w:rPr>
          <w:szCs w:val="22"/>
        </w:rPr>
        <w:t>Ingelvac</w:t>
      </w:r>
      <w:proofErr w:type="spellEnd"/>
      <w:r w:rsidRPr="003A3F86">
        <w:rPr>
          <w:szCs w:val="22"/>
        </w:rPr>
        <w:t xml:space="preserve"> </w:t>
      </w:r>
      <w:proofErr w:type="spellStart"/>
      <w:r w:rsidRPr="003A3F86">
        <w:rPr>
          <w:szCs w:val="22"/>
        </w:rPr>
        <w:t>MycoFLEX</w:t>
      </w:r>
      <w:proofErr w:type="spellEnd"/>
      <w:r w:rsidRPr="003A3F86">
        <w:rPr>
          <w:szCs w:val="22"/>
        </w:rPr>
        <w:t xml:space="preserve"> injekční suspenze pro prasata.</w:t>
      </w: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  <w:r w:rsidRPr="003A3F86">
        <w:rPr>
          <w:b/>
          <w:szCs w:val="22"/>
        </w:rPr>
        <w:t>3.</w:t>
      </w:r>
      <w:r w:rsidRPr="003A3F86">
        <w:rPr>
          <w:b/>
          <w:szCs w:val="22"/>
        </w:rPr>
        <w:tab/>
        <w:t>OBSAH LÉČIVÝCH A OSTATNÍCH LÁTEK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 xml:space="preserve">Inaktivovaná </w:t>
      </w:r>
      <w:proofErr w:type="spellStart"/>
      <w:r w:rsidRPr="003A3F86">
        <w:rPr>
          <w:i/>
          <w:szCs w:val="22"/>
        </w:rPr>
        <w:t>Mycoplasma</w:t>
      </w:r>
      <w:proofErr w:type="spellEnd"/>
      <w:r w:rsidRPr="003A3F86">
        <w:rPr>
          <w:i/>
          <w:szCs w:val="22"/>
        </w:rPr>
        <w:t xml:space="preserve"> </w:t>
      </w:r>
      <w:proofErr w:type="spellStart"/>
      <w:r w:rsidRPr="003A3F86">
        <w:rPr>
          <w:i/>
          <w:szCs w:val="22"/>
        </w:rPr>
        <w:t>hyopneumoniae</w:t>
      </w:r>
      <w:proofErr w:type="spellEnd"/>
      <w:r w:rsidRPr="003A3F86">
        <w:rPr>
          <w:szCs w:val="22"/>
        </w:rPr>
        <w:t>, izolovaný kmen J B-3745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>Každá dávka (1 ml) inaktivované vakcíny obsahuje:</w:t>
      </w: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tabs>
          <w:tab w:val="left" w:pos="3119"/>
        </w:tabs>
        <w:jc w:val="both"/>
        <w:rPr>
          <w:rFonts w:cs="Arial"/>
          <w:szCs w:val="22"/>
        </w:rPr>
      </w:pPr>
      <w:proofErr w:type="spellStart"/>
      <w:r w:rsidRPr="003A3F86">
        <w:rPr>
          <w:rFonts w:cs="Arial"/>
          <w:i/>
          <w:szCs w:val="22"/>
        </w:rPr>
        <w:t>Mycoplasma</w:t>
      </w:r>
      <w:proofErr w:type="spellEnd"/>
      <w:r w:rsidRPr="003A3F86">
        <w:rPr>
          <w:rFonts w:cs="Arial"/>
          <w:i/>
          <w:szCs w:val="22"/>
        </w:rPr>
        <w:t xml:space="preserve"> </w:t>
      </w:r>
      <w:proofErr w:type="spellStart"/>
      <w:r w:rsidRPr="003A3F86">
        <w:rPr>
          <w:rFonts w:cs="Arial"/>
          <w:i/>
          <w:szCs w:val="22"/>
        </w:rPr>
        <w:t>hyopneumoniae</w:t>
      </w:r>
      <w:proofErr w:type="spellEnd"/>
      <w:r w:rsidRPr="003A3F86">
        <w:rPr>
          <w:rFonts w:cs="Arial"/>
          <w:iCs/>
          <w:szCs w:val="22"/>
        </w:rPr>
        <w:t>:</w:t>
      </w:r>
      <w:r w:rsidRPr="003A3F86">
        <w:rPr>
          <w:rFonts w:cs="Arial"/>
          <w:szCs w:val="22"/>
        </w:rPr>
        <w:tab/>
      </w:r>
      <w:r w:rsidRPr="003A3F86">
        <w:rPr>
          <w:rFonts w:cs="Arial"/>
          <w:szCs w:val="22"/>
          <w:u w:val="single"/>
        </w:rPr>
        <w:t>&gt;</w:t>
      </w:r>
      <w:r w:rsidRPr="003A3F86">
        <w:rPr>
          <w:rFonts w:cs="Arial"/>
          <w:szCs w:val="22"/>
        </w:rPr>
        <w:t xml:space="preserve"> 1 RP*</w:t>
      </w:r>
    </w:p>
    <w:p w:rsidR="00B61AB8" w:rsidRPr="003A3F86" w:rsidRDefault="00B61AB8" w:rsidP="00B61AB8">
      <w:pPr>
        <w:ind w:left="3119" w:hanging="3119"/>
        <w:rPr>
          <w:szCs w:val="22"/>
        </w:rPr>
      </w:pPr>
      <w:r>
        <w:rPr>
          <w:szCs w:val="22"/>
        </w:rPr>
        <w:tab/>
      </w:r>
      <w:r w:rsidRPr="003A3F86">
        <w:rPr>
          <w:szCs w:val="22"/>
        </w:rPr>
        <w:t xml:space="preserve">* relativní potence (ELISA test) ve srovnání s referenční vakcínou </w:t>
      </w:r>
    </w:p>
    <w:p w:rsidR="00B61AB8" w:rsidRPr="003A3F86" w:rsidRDefault="00B61AB8" w:rsidP="00B61AB8">
      <w:pPr>
        <w:tabs>
          <w:tab w:val="left" w:pos="3119"/>
        </w:tabs>
        <w:ind w:left="0" w:firstLine="0"/>
        <w:rPr>
          <w:szCs w:val="22"/>
        </w:rPr>
      </w:pPr>
      <w:r w:rsidRPr="003A3F86">
        <w:rPr>
          <w:szCs w:val="22"/>
        </w:rPr>
        <w:t xml:space="preserve">Adjuvans: </w:t>
      </w:r>
      <w:r>
        <w:rPr>
          <w:szCs w:val="22"/>
        </w:rPr>
        <w:tab/>
      </w:r>
      <w:proofErr w:type="spellStart"/>
      <w:r>
        <w:rPr>
          <w:szCs w:val="22"/>
        </w:rPr>
        <w:t>K</w:t>
      </w:r>
      <w:r w:rsidRPr="003A3F86">
        <w:rPr>
          <w:szCs w:val="22"/>
        </w:rPr>
        <w:t>arbomer</w:t>
      </w:r>
      <w:proofErr w:type="spellEnd"/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  <w:r w:rsidRPr="003A3F86">
        <w:rPr>
          <w:b/>
          <w:szCs w:val="22"/>
        </w:rPr>
        <w:t>4.</w:t>
      </w:r>
      <w:r w:rsidRPr="003A3F86">
        <w:rPr>
          <w:b/>
          <w:szCs w:val="22"/>
        </w:rPr>
        <w:tab/>
        <w:t>INDIKACE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ind w:left="0" w:firstLine="0"/>
        <w:rPr>
          <w:szCs w:val="22"/>
        </w:rPr>
      </w:pPr>
      <w:r w:rsidRPr="003A3F86">
        <w:rPr>
          <w:szCs w:val="22"/>
        </w:rPr>
        <w:t xml:space="preserve">K aktivní imunizaci prasat od 3 týdnů stáří k redukci plicních lézí způsobených infekcemi vyvolanými </w:t>
      </w:r>
      <w:proofErr w:type="spellStart"/>
      <w:r w:rsidRPr="003A3F86">
        <w:rPr>
          <w:rFonts w:cs="Arial"/>
          <w:i/>
          <w:szCs w:val="22"/>
        </w:rPr>
        <w:t>Mycoplasma</w:t>
      </w:r>
      <w:proofErr w:type="spellEnd"/>
      <w:r w:rsidRPr="003A3F86">
        <w:rPr>
          <w:rFonts w:cs="Arial"/>
          <w:i/>
          <w:szCs w:val="22"/>
        </w:rPr>
        <w:t xml:space="preserve"> </w:t>
      </w:r>
      <w:proofErr w:type="spellStart"/>
      <w:r w:rsidRPr="003A3F86">
        <w:rPr>
          <w:rFonts w:cs="Arial"/>
          <w:i/>
          <w:szCs w:val="22"/>
        </w:rPr>
        <w:t>hyopneumoniae</w:t>
      </w:r>
      <w:proofErr w:type="spellEnd"/>
      <w:r w:rsidRPr="003A3F86">
        <w:rPr>
          <w:rFonts w:cs="Arial"/>
          <w:szCs w:val="22"/>
        </w:rPr>
        <w:t>.</w:t>
      </w:r>
      <w:r w:rsidRPr="003A3F86">
        <w:rPr>
          <w:szCs w:val="22"/>
        </w:rPr>
        <w:t xml:space="preserve">  </w:t>
      </w:r>
    </w:p>
    <w:p w:rsidR="00B61AB8" w:rsidRPr="003A3F86" w:rsidRDefault="00B61AB8" w:rsidP="00B61AB8">
      <w:pPr>
        <w:ind w:left="0" w:firstLine="0"/>
        <w:rPr>
          <w:szCs w:val="22"/>
        </w:rPr>
      </w:pPr>
    </w:p>
    <w:p w:rsidR="00B61AB8" w:rsidRPr="003A3F86" w:rsidRDefault="00B61AB8" w:rsidP="00B61AB8">
      <w:pPr>
        <w:tabs>
          <w:tab w:val="left" w:pos="3119"/>
        </w:tabs>
        <w:ind w:left="0" w:firstLine="0"/>
        <w:rPr>
          <w:szCs w:val="22"/>
        </w:rPr>
      </w:pPr>
      <w:r>
        <w:rPr>
          <w:szCs w:val="22"/>
        </w:rPr>
        <w:t>Nástup imunity:</w:t>
      </w:r>
      <w:r w:rsidRPr="003A3F86">
        <w:rPr>
          <w:szCs w:val="22"/>
        </w:rPr>
        <w:tab/>
        <w:t xml:space="preserve">od 2 týdnů po vakcinaci </w:t>
      </w:r>
    </w:p>
    <w:p w:rsidR="00B61AB8" w:rsidRPr="003A3F86" w:rsidRDefault="00B61AB8" w:rsidP="00B61AB8">
      <w:pPr>
        <w:tabs>
          <w:tab w:val="left" w:pos="3119"/>
        </w:tabs>
        <w:ind w:left="0" w:firstLine="0"/>
        <w:rPr>
          <w:szCs w:val="22"/>
        </w:rPr>
      </w:pPr>
      <w:r>
        <w:rPr>
          <w:szCs w:val="22"/>
        </w:rPr>
        <w:t>Trvání ochrany:</w:t>
      </w:r>
      <w:r w:rsidRPr="003A3F86">
        <w:rPr>
          <w:szCs w:val="22"/>
        </w:rPr>
        <w:tab/>
        <w:t>nejméně po dobu 26 týdnů</w:t>
      </w:r>
    </w:p>
    <w:p w:rsidR="00B61AB8" w:rsidRPr="003A3F86" w:rsidRDefault="00B61AB8" w:rsidP="00B61AB8">
      <w:pPr>
        <w:ind w:left="0" w:firstLine="0"/>
        <w:rPr>
          <w:b/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  <w:r w:rsidRPr="003A3F86">
        <w:rPr>
          <w:b/>
          <w:szCs w:val="22"/>
        </w:rPr>
        <w:t xml:space="preserve">5. </w:t>
      </w:r>
      <w:r w:rsidRPr="003A3F86">
        <w:rPr>
          <w:b/>
          <w:szCs w:val="22"/>
        </w:rPr>
        <w:tab/>
        <w:t>KONTRAINDIKACE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>Nejsou.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b/>
          <w:szCs w:val="22"/>
        </w:rPr>
        <w:t>6.</w:t>
      </w:r>
      <w:r w:rsidRPr="003A3F86">
        <w:rPr>
          <w:b/>
          <w:szCs w:val="22"/>
        </w:rPr>
        <w:tab/>
        <w:t>NEŽÁDOUCÍ ÚČINKY</w:t>
      </w:r>
    </w:p>
    <w:p w:rsidR="00B61AB8" w:rsidRPr="003A3F86" w:rsidRDefault="00B61AB8" w:rsidP="00B61AB8">
      <w:pPr>
        <w:rPr>
          <w:szCs w:val="22"/>
        </w:rPr>
      </w:pPr>
    </w:p>
    <w:p w:rsidR="00B61AB8" w:rsidRDefault="00B61AB8" w:rsidP="00B61AB8">
      <w:pPr>
        <w:ind w:left="0" w:firstLine="0"/>
        <w:rPr>
          <w:szCs w:val="22"/>
        </w:rPr>
      </w:pPr>
      <w:r w:rsidRPr="003A3F86">
        <w:rPr>
          <w:szCs w:val="22"/>
        </w:rPr>
        <w:t xml:space="preserve">Nežádoucí účinky jsou </w:t>
      </w:r>
      <w:r w:rsidRPr="00B572D6">
        <w:rPr>
          <w:szCs w:val="22"/>
        </w:rPr>
        <w:t>velmi</w:t>
      </w:r>
      <w:r w:rsidRPr="003A3F86">
        <w:rPr>
          <w:szCs w:val="22"/>
        </w:rPr>
        <w:t xml:space="preserve"> vzácné</w:t>
      </w:r>
      <w:r>
        <w:rPr>
          <w:szCs w:val="22"/>
        </w:rPr>
        <w:t xml:space="preserve"> </w:t>
      </w:r>
      <w:r w:rsidRPr="00B572D6">
        <w:rPr>
          <w:szCs w:val="22"/>
        </w:rPr>
        <w:t>(u méně než 1 z 10000 zvířat, včetně ojedinělých hlášení)</w:t>
      </w:r>
      <w:r w:rsidRPr="003A3F86">
        <w:rPr>
          <w:szCs w:val="22"/>
        </w:rPr>
        <w:t xml:space="preserve">: </w:t>
      </w:r>
    </w:p>
    <w:p w:rsidR="00B61AB8" w:rsidRDefault="00B61AB8" w:rsidP="00B61AB8">
      <w:pPr>
        <w:ind w:left="0" w:firstLine="0"/>
        <w:rPr>
          <w:szCs w:val="22"/>
        </w:rPr>
      </w:pPr>
    </w:p>
    <w:p w:rsidR="00B61AB8" w:rsidRDefault="00B61AB8" w:rsidP="00B61AB8">
      <w:pPr>
        <w:rPr>
          <w:rFonts w:cs="Arial"/>
          <w:szCs w:val="22"/>
        </w:rPr>
      </w:pPr>
      <w:r>
        <w:rPr>
          <w:szCs w:val="22"/>
        </w:rPr>
        <w:t>-</w:t>
      </w:r>
      <w:r>
        <w:rPr>
          <w:rFonts w:cs="Arial"/>
          <w:szCs w:val="22"/>
        </w:rPr>
        <w:tab/>
        <w:t>mohou se objevit reakce</w:t>
      </w:r>
      <w:r w:rsidRPr="00C365F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anafylaktického typu, které je nutno léčit symptomaticky (např. epinefrinem)</w:t>
      </w:r>
    </w:p>
    <w:p w:rsidR="00B61AB8" w:rsidRPr="003A3F86" w:rsidRDefault="00B61AB8" w:rsidP="00B61AB8">
      <w:pPr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Pr="003A3F86">
        <w:rPr>
          <w:szCs w:val="22"/>
        </w:rPr>
        <w:t>v místě injekce se může objevit přechodný otok do čtyř centimetrů někdy se zrudnutím kůže, který může přetrvávat do pěti dnů</w:t>
      </w:r>
    </w:p>
    <w:p w:rsidR="00B61AB8" w:rsidRPr="003A3F86" w:rsidRDefault="00B61AB8" w:rsidP="00B61AB8">
      <w:pPr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p</w:t>
      </w:r>
      <w:r w:rsidRPr="003A3F86">
        <w:rPr>
          <w:szCs w:val="22"/>
        </w:rPr>
        <w:t>o vakcinaci se může objevit přechodná rektální hypertermie o asi 0,8 °C přetrvávající do 20</w:t>
      </w:r>
      <w:r>
        <w:rPr>
          <w:szCs w:val="22"/>
        </w:rPr>
        <w:t> </w:t>
      </w:r>
      <w:r w:rsidRPr="003A3F86">
        <w:rPr>
          <w:szCs w:val="22"/>
        </w:rPr>
        <w:t>hodin.</w:t>
      </w:r>
    </w:p>
    <w:p w:rsidR="00B61AB8" w:rsidRDefault="00B61AB8" w:rsidP="00B61AB8">
      <w:pPr>
        <w:ind w:left="0" w:firstLine="0"/>
        <w:rPr>
          <w:szCs w:val="22"/>
        </w:rPr>
      </w:pPr>
      <w:r>
        <w:rPr>
          <w:szCs w:val="22"/>
        </w:rPr>
        <w:br w:type="page"/>
      </w:r>
    </w:p>
    <w:p w:rsidR="00B61AB8" w:rsidRPr="00B572D6" w:rsidRDefault="00B61AB8" w:rsidP="00B61AB8">
      <w:pPr>
        <w:ind w:left="0" w:firstLine="0"/>
        <w:rPr>
          <w:szCs w:val="22"/>
        </w:rPr>
      </w:pPr>
      <w:r w:rsidRPr="00B572D6">
        <w:rPr>
          <w:szCs w:val="22"/>
        </w:rPr>
        <w:lastRenderedPageBreak/>
        <w:t>Četnost nežádoucích účinků je charakterizována podle následujících pravidel:</w:t>
      </w:r>
    </w:p>
    <w:p w:rsidR="00B61AB8" w:rsidRPr="00B572D6" w:rsidRDefault="00B61AB8" w:rsidP="00B61AB8">
      <w:pPr>
        <w:numPr>
          <w:ilvl w:val="0"/>
          <w:numId w:val="3"/>
        </w:numPr>
        <w:ind w:left="567" w:hanging="567"/>
        <w:rPr>
          <w:szCs w:val="22"/>
        </w:rPr>
      </w:pPr>
      <w:r w:rsidRPr="00B572D6">
        <w:rPr>
          <w:szCs w:val="22"/>
        </w:rPr>
        <w:t>velmi časté (nežádoucí účinky se projevily u více než 1 z 10 zvířat v průběhu jednoho ošetření)</w:t>
      </w:r>
    </w:p>
    <w:p w:rsidR="00B61AB8" w:rsidRPr="00B572D6" w:rsidRDefault="00B61AB8" w:rsidP="00B61AB8">
      <w:pPr>
        <w:numPr>
          <w:ilvl w:val="0"/>
          <w:numId w:val="3"/>
        </w:numPr>
        <w:ind w:left="567" w:hanging="567"/>
        <w:rPr>
          <w:szCs w:val="22"/>
        </w:rPr>
      </w:pPr>
      <w:r w:rsidRPr="00B572D6">
        <w:rPr>
          <w:szCs w:val="22"/>
        </w:rPr>
        <w:t>časté (u více než 1, ale méně než 10 ze 100 zvířat)</w:t>
      </w:r>
    </w:p>
    <w:p w:rsidR="00B61AB8" w:rsidRPr="00B572D6" w:rsidRDefault="00B61AB8" w:rsidP="00B61AB8">
      <w:pPr>
        <w:numPr>
          <w:ilvl w:val="0"/>
          <w:numId w:val="3"/>
        </w:numPr>
        <w:ind w:left="567" w:hanging="567"/>
        <w:rPr>
          <w:szCs w:val="22"/>
        </w:rPr>
      </w:pPr>
      <w:r w:rsidRPr="00B572D6">
        <w:rPr>
          <w:szCs w:val="22"/>
        </w:rPr>
        <w:t>neobvyklé (u více než 1, ale méně než 10 z 1000 zvířat)</w:t>
      </w:r>
    </w:p>
    <w:p w:rsidR="00B61AB8" w:rsidRPr="00B572D6" w:rsidRDefault="00B61AB8" w:rsidP="00B61AB8">
      <w:pPr>
        <w:numPr>
          <w:ilvl w:val="0"/>
          <w:numId w:val="3"/>
        </w:numPr>
        <w:ind w:left="567" w:hanging="567"/>
        <w:rPr>
          <w:szCs w:val="22"/>
        </w:rPr>
      </w:pPr>
      <w:r w:rsidRPr="00B572D6">
        <w:rPr>
          <w:szCs w:val="22"/>
        </w:rPr>
        <w:t>vzácné (u více než 1, ale méně než 10 z 10000 zvířat)</w:t>
      </w:r>
    </w:p>
    <w:p w:rsidR="00B61AB8" w:rsidRDefault="00B61AB8" w:rsidP="00B61AB8">
      <w:pPr>
        <w:numPr>
          <w:ilvl w:val="0"/>
          <w:numId w:val="3"/>
        </w:numPr>
        <w:ind w:left="567" w:hanging="567"/>
        <w:rPr>
          <w:szCs w:val="22"/>
        </w:rPr>
      </w:pPr>
      <w:r w:rsidRPr="007A78DF">
        <w:rPr>
          <w:szCs w:val="22"/>
        </w:rPr>
        <w:t>velmi vzácné (u méně než 1 z 10000 zvířat, včetně ojedinělých hlášení)</w:t>
      </w:r>
    </w:p>
    <w:p w:rsidR="00B61AB8" w:rsidRDefault="00B61AB8" w:rsidP="00B61AB8">
      <w:pPr>
        <w:ind w:firstLine="0"/>
        <w:rPr>
          <w:szCs w:val="22"/>
        </w:rPr>
      </w:pPr>
    </w:p>
    <w:p w:rsidR="00B61AB8" w:rsidRDefault="00B61AB8" w:rsidP="00B61AB8">
      <w:pPr>
        <w:ind w:left="0" w:firstLine="0"/>
        <w:rPr>
          <w:szCs w:val="22"/>
        </w:rPr>
      </w:pPr>
      <w:r w:rsidRPr="003A3F86">
        <w:rPr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B61AB8" w:rsidRDefault="00B61AB8" w:rsidP="00B61AB8">
      <w:pPr>
        <w:ind w:left="0" w:firstLine="0"/>
        <w:rPr>
          <w:szCs w:val="22"/>
        </w:rPr>
      </w:pPr>
    </w:p>
    <w:p w:rsidR="00B61AB8" w:rsidRPr="003A3F86" w:rsidRDefault="00B61AB8" w:rsidP="00B61AB8">
      <w:pPr>
        <w:ind w:left="0" w:firstLine="0"/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b/>
          <w:szCs w:val="22"/>
        </w:rPr>
        <w:t>7.</w:t>
      </w:r>
      <w:r w:rsidRPr="003A3F86">
        <w:rPr>
          <w:b/>
          <w:szCs w:val="22"/>
        </w:rPr>
        <w:tab/>
        <w:t>CÍLOVÝ DRUH ZVÍŘAT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>Prasata (prasata ve výkrmu nebo budoucí chovná</w:t>
      </w:r>
      <w:r w:rsidRPr="003A3F86">
        <w:rPr>
          <w:color w:val="FF0000"/>
          <w:szCs w:val="22"/>
        </w:rPr>
        <w:t xml:space="preserve"> </w:t>
      </w:r>
      <w:r w:rsidRPr="003A3F86">
        <w:rPr>
          <w:szCs w:val="22"/>
        </w:rPr>
        <w:t>prasata do první reprodukce).</w:t>
      </w: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b/>
          <w:szCs w:val="22"/>
        </w:rPr>
        <w:t>8.</w:t>
      </w:r>
      <w:r w:rsidRPr="003A3F86">
        <w:rPr>
          <w:b/>
          <w:szCs w:val="22"/>
        </w:rPr>
        <w:tab/>
        <w:t xml:space="preserve">DÁVKOVÁNÍ PRO KAŽDÝ DRUH, </w:t>
      </w:r>
      <w:proofErr w:type="gramStart"/>
      <w:r w:rsidRPr="003A3F86">
        <w:rPr>
          <w:b/>
          <w:szCs w:val="22"/>
        </w:rPr>
        <w:t>CESTA(Y) A ZPŮSOB</w:t>
      </w:r>
      <w:proofErr w:type="gramEnd"/>
      <w:r w:rsidRPr="003A3F86">
        <w:rPr>
          <w:b/>
          <w:szCs w:val="22"/>
        </w:rPr>
        <w:t xml:space="preserve"> PODÁNÍ</w:t>
      </w:r>
    </w:p>
    <w:p w:rsidR="00B61AB8" w:rsidRPr="003A3F86" w:rsidRDefault="00B61AB8" w:rsidP="00B61AB8">
      <w:pPr>
        <w:ind w:left="0" w:firstLine="0"/>
        <w:rPr>
          <w:szCs w:val="22"/>
        </w:rPr>
      </w:pPr>
    </w:p>
    <w:p w:rsidR="00B61AB8" w:rsidRPr="003A3F86" w:rsidRDefault="00B61AB8" w:rsidP="00B61AB8">
      <w:pPr>
        <w:ind w:left="0" w:firstLine="0"/>
        <w:rPr>
          <w:szCs w:val="22"/>
        </w:rPr>
      </w:pPr>
      <w:r w:rsidRPr="003A3F86">
        <w:rPr>
          <w:szCs w:val="22"/>
        </w:rPr>
        <w:t>Jedna intramuskulární (</w:t>
      </w:r>
      <w:proofErr w:type="spellStart"/>
      <w:proofErr w:type="gramStart"/>
      <w:r w:rsidRPr="003A3F86">
        <w:rPr>
          <w:szCs w:val="22"/>
        </w:rPr>
        <w:t>i.m</w:t>
      </w:r>
      <w:proofErr w:type="spellEnd"/>
      <w:r w:rsidRPr="003A3F86">
        <w:rPr>
          <w:szCs w:val="22"/>
        </w:rPr>
        <w:t>.</w:t>
      </w:r>
      <w:proofErr w:type="gramEnd"/>
      <w:r w:rsidRPr="003A3F86">
        <w:rPr>
          <w:szCs w:val="22"/>
        </w:rPr>
        <w:t>) injekce 1 dávky (1 ml) prasatům od 3 týdnů stáří, pokud možno do krku.</w:t>
      </w: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b/>
          <w:szCs w:val="22"/>
        </w:rPr>
        <w:t>9.</w:t>
      </w:r>
      <w:r w:rsidRPr="003A3F86">
        <w:rPr>
          <w:b/>
          <w:szCs w:val="22"/>
        </w:rPr>
        <w:tab/>
        <w:t>POKYNY PRO SPRÁVNÉ PODÁNÍ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>Před použitím důkladně protřepat.</w:t>
      </w: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>V průběhu použití zabraňte kontaminaci.</w:t>
      </w: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 xml:space="preserve">Vyhnout se opakovanému </w:t>
      </w:r>
      <w:r>
        <w:rPr>
          <w:szCs w:val="22"/>
        </w:rPr>
        <w:t>propichování lahvičky</w:t>
      </w:r>
      <w:r w:rsidRPr="003A3F86">
        <w:rPr>
          <w:szCs w:val="22"/>
        </w:rPr>
        <w:t>.</w:t>
      </w:r>
    </w:p>
    <w:p w:rsidR="00B61AB8" w:rsidRPr="003A3F86" w:rsidRDefault="00B61AB8" w:rsidP="00B61AB8">
      <w:pPr>
        <w:ind w:left="0" w:firstLine="0"/>
        <w:rPr>
          <w:szCs w:val="22"/>
          <w:lang w:eastAsia="de-DE"/>
        </w:rPr>
      </w:pPr>
      <w:r w:rsidRPr="003A3F86">
        <w:rPr>
          <w:szCs w:val="22"/>
          <w:lang w:eastAsia="de-DE"/>
        </w:rPr>
        <w:t xml:space="preserve">Vakcinační </w:t>
      </w:r>
      <w:r w:rsidRPr="00C02A4B">
        <w:rPr>
          <w:szCs w:val="22"/>
          <w:lang w:eastAsia="de-DE"/>
        </w:rPr>
        <w:t xml:space="preserve">automat </w:t>
      </w:r>
      <w:r w:rsidRPr="003A3F86">
        <w:rPr>
          <w:szCs w:val="22"/>
          <w:lang w:eastAsia="de-DE"/>
        </w:rPr>
        <w:t xml:space="preserve">používat podle návodu na použití poskytnutého výrobcem. </w:t>
      </w:r>
    </w:p>
    <w:p w:rsidR="00B61AB8" w:rsidRPr="003A3F86" w:rsidRDefault="00B61AB8" w:rsidP="00B61AB8">
      <w:pPr>
        <w:rPr>
          <w:szCs w:val="22"/>
        </w:rPr>
      </w:pPr>
      <w:r w:rsidRPr="003A3F86">
        <w:rPr>
          <w:rFonts w:cs="Arial"/>
          <w:szCs w:val="22"/>
        </w:rPr>
        <w:t>Použít aplikátor zabraňující zpětnému nasátí veterinárního léku.</w:t>
      </w:r>
      <w:r w:rsidRPr="003A3F86" w:rsidDel="009E7A3F">
        <w:rPr>
          <w:szCs w:val="22"/>
        </w:rPr>
        <w:t xml:space="preserve"> </w:t>
      </w:r>
    </w:p>
    <w:p w:rsidR="00B61AB8" w:rsidRDefault="00B61AB8" w:rsidP="00B61AB8">
      <w:pPr>
        <w:rPr>
          <w:szCs w:val="22"/>
        </w:rPr>
      </w:pPr>
    </w:p>
    <w:p w:rsidR="00B61AB8" w:rsidRPr="00C02A4B" w:rsidRDefault="00B61AB8" w:rsidP="00B61AB8">
      <w:pPr>
        <w:ind w:left="0" w:firstLine="0"/>
      </w:pPr>
      <w:r w:rsidRPr="00C02A4B">
        <w:t xml:space="preserve">Při </w:t>
      </w:r>
      <w:r>
        <w:t>míchání</w:t>
      </w:r>
      <w:r w:rsidRPr="00C02A4B">
        <w:t xml:space="preserve"> s vakcínou </w:t>
      </w:r>
      <w:proofErr w:type="spellStart"/>
      <w:r w:rsidRPr="00C02A4B">
        <w:t>Ingelvac</w:t>
      </w:r>
      <w:proofErr w:type="spellEnd"/>
      <w:r w:rsidRPr="00C02A4B">
        <w:t xml:space="preserve"> </w:t>
      </w:r>
      <w:proofErr w:type="spellStart"/>
      <w:r>
        <w:t>Circo</w:t>
      </w:r>
      <w:r w:rsidRPr="00C02A4B">
        <w:t>FLEX</w:t>
      </w:r>
      <w:proofErr w:type="spellEnd"/>
      <w:r w:rsidRPr="00C02A4B">
        <w:t>:</w:t>
      </w:r>
    </w:p>
    <w:p w:rsidR="00B61AB8" w:rsidRPr="00C02A4B" w:rsidRDefault="00B61AB8" w:rsidP="00B61AB8">
      <w:pPr>
        <w:numPr>
          <w:ilvl w:val="1"/>
          <w:numId w:val="2"/>
        </w:numPr>
        <w:ind w:hanging="1440"/>
      </w:pPr>
      <w:r w:rsidRPr="00C02A4B">
        <w:t>vakcinovat pouze prasata starší než 3 týdny</w:t>
      </w:r>
    </w:p>
    <w:p w:rsidR="00B61AB8" w:rsidRPr="00C02A4B" w:rsidRDefault="00B61AB8" w:rsidP="00B61AB8">
      <w:pPr>
        <w:rPr>
          <w:szCs w:val="22"/>
        </w:rPr>
      </w:pPr>
    </w:p>
    <w:p w:rsidR="00B61AB8" w:rsidRPr="00C02A4B" w:rsidRDefault="00B61AB8" w:rsidP="00B61AB8">
      <w:pPr>
        <w:jc w:val="both"/>
        <w:rPr>
          <w:iCs/>
        </w:rPr>
      </w:pPr>
      <w:r w:rsidRPr="00C02A4B">
        <w:rPr>
          <w:iCs/>
        </w:rPr>
        <w:t xml:space="preserve">Při míchání s vakcínou </w:t>
      </w:r>
      <w:proofErr w:type="spellStart"/>
      <w:r w:rsidRPr="00C02A4B">
        <w:rPr>
          <w:iCs/>
        </w:rPr>
        <w:t>Ingelvac</w:t>
      </w:r>
      <w:proofErr w:type="spellEnd"/>
      <w:r w:rsidRPr="00C02A4B">
        <w:rPr>
          <w:iCs/>
        </w:rPr>
        <w:t xml:space="preserve"> </w:t>
      </w:r>
      <w:proofErr w:type="spellStart"/>
      <w:r>
        <w:rPr>
          <w:iCs/>
        </w:rPr>
        <w:t>Circo</w:t>
      </w:r>
      <w:r w:rsidRPr="00C02A4B">
        <w:rPr>
          <w:iCs/>
        </w:rPr>
        <w:t>FLEX</w:t>
      </w:r>
      <w:proofErr w:type="spellEnd"/>
      <w:r w:rsidRPr="00C02A4B">
        <w:rPr>
          <w:iCs/>
        </w:rPr>
        <w:t xml:space="preserve"> je nutno</w:t>
      </w:r>
      <w:r>
        <w:rPr>
          <w:iCs/>
        </w:rPr>
        <w:t>:</w:t>
      </w:r>
    </w:p>
    <w:p w:rsidR="00B61AB8" w:rsidRPr="00C02A4B" w:rsidRDefault="00B61AB8" w:rsidP="00B61AB8">
      <w:pPr>
        <w:numPr>
          <w:ilvl w:val="1"/>
          <w:numId w:val="1"/>
        </w:numPr>
        <w:tabs>
          <w:tab w:val="clear" w:pos="1440"/>
        </w:tabs>
        <w:ind w:left="567" w:hanging="567"/>
        <w:rPr>
          <w:iCs/>
        </w:rPr>
      </w:pPr>
      <w:r w:rsidRPr="00C02A4B">
        <w:rPr>
          <w:iCs/>
        </w:rPr>
        <w:t xml:space="preserve">Použít </w:t>
      </w:r>
      <w:r w:rsidRPr="00BB5E9A">
        <w:rPr>
          <w:iCs/>
        </w:rPr>
        <w:t>stejn</w:t>
      </w:r>
      <w:r>
        <w:rPr>
          <w:iCs/>
        </w:rPr>
        <w:t xml:space="preserve">ý objem </w:t>
      </w:r>
      <w:r w:rsidRPr="00C02A4B">
        <w:rPr>
          <w:iCs/>
        </w:rPr>
        <w:t xml:space="preserve">vakcín </w:t>
      </w:r>
      <w:proofErr w:type="spellStart"/>
      <w:r w:rsidRPr="00C02A4B">
        <w:rPr>
          <w:iCs/>
        </w:rPr>
        <w:t>Ingelvac</w:t>
      </w:r>
      <w:proofErr w:type="spellEnd"/>
      <w:r w:rsidRPr="00C02A4B">
        <w:rPr>
          <w:iCs/>
        </w:rPr>
        <w:t xml:space="preserve"> </w:t>
      </w:r>
      <w:proofErr w:type="spellStart"/>
      <w:r w:rsidRPr="00C02A4B">
        <w:rPr>
          <w:iCs/>
        </w:rPr>
        <w:t>CircoFLEX</w:t>
      </w:r>
      <w:proofErr w:type="spellEnd"/>
      <w:r w:rsidRPr="00C02A4B">
        <w:rPr>
          <w:iCs/>
        </w:rPr>
        <w:t xml:space="preserve"> a </w:t>
      </w:r>
      <w:proofErr w:type="spellStart"/>
      <w:r w:rsidRPr="00C02A4B">
        <w:rPr>
          <w:iCs/>
        </w:rPr>
        <w:t>Ingelvac</w:t>
      </w:r>
      <w:proofErr w:type="spellEnd"/>
      <w:r w:rsidRPr="00C02A4B">
        <w:rPr>
          <w:iCs/>
        </w:rPr>
        <w:t xml:space="preserve"> </w:t>
      </w:r>
      <w:proofErr w:type="spellStart"/>
      <w:r w:rsidRPr="00C02A4B">
        <w:rPr>
          <w:iCs/>
        </w:rPr>
        <w:t>MycoFLEX</w:t>
      </w:r>
      <w:proofErr w:type="spellEnd"/>
      <w:r w:rsidRPr="00C02A4B">
        <w:rPr>
          <w:iCs/>
        </w:rPr>
        <w:t>.</w:t>
      </w:r>
    </w:p>
    <w:p w:rsidR="00B61AB8" w:rsidRPr="00C02A4B" w:rsidRDefault="00B61AB8" w:rsidP="00B61AB8">
      <w:pPr>
        <w:numPr>
          <w:ilvl w:val="1"/>
          <w:numId w:val="1"/>
        </w:numPr>
        <w:tabs>
          <w:tab w:val="clear" w:pos="1440"/>
        </w:tabs>
        <w:ind w:left="567" w:hanging="567"/>
        <w:rPr>
          <w:iCs/>
        </w:rPr>
      </w:pPr>
      <w:r w:rsidRPr="00CC4D7B">
        <w:rPr>
          <w:iCs/>
        </w:rPr>
        <w:t>Použít sterilní transportní jehl</w:t>
      </w:r>
      <w:r>
        <w:rPr>
          <w:iCs/>
        </w:rPr>
        <w:t>u</w:t>
      </w:r>
      <w:r w:rsidRPr="00CC4D7B">
        <w:rPr>
          <w:iCs/>
        </w:rPr>
        <w:t xml:space="preserve"> k přemístění obsahu. </w:t>
      </w:r>
      <w:r w:rsidRPr="00C02A4B">
        <w:rPr>
          <w:iCs/>
        </w:rPr>
        <w:t>Sterilní transportní jehly (certifikované CE) jsou k dostání u dodavatelů zdravotnických pomůcek.</w:t>
      </w:r>
    </w:p>
    <w:p w:rsidR="00B61AB8" w:rsidRPr="00C02A4B" w:rsidRDefault="00B61AB8" w:rsidP="00B61AB8">
      <w:pPr>
        <w:jc w:val="both"/>
        <w:rPr>
          <w:iCs/>
        </w:rPr>
      </w:pPr>
    </w:p>
    <w:p w:rsidR="00B61AB8" w:rsidRPr="00C02A4B" w:rsidRDefault="00B61AB8" w:rsidP="00B61AB8">
      <w:pPr>
        <w:jc w:val="both"/>
        <w:rPr>
          <w:iCs/>
        </w:rPr>
      </w:pPr>
      <w:r w:rsidRPr="00C02A4B">
        <w:rPr>
          <w:iCs/>
        </w:rPr>
        <w:t>Pro zajištění správného namíchání je nutno postupovat dle následujících pokynů:</w:t>
      </w:r>
    </w:p>
    <w:p w:rsidR="00B61AB8" w:rsidRPr="00C02A4B" w:rsidRDefault="00B61AB8" w:rsidP="00B61AB8">
      <w:pPr>
        <w:ind w:left="600" w:hanging="600"/>
      </w:pPr>
      <w:r w:rsidRPr="00C02A4B">
        <w:t>1.</w:t>
      </w:r>
      <w:r w:rsidRPr="00C02A4B">
        <w:tab/>
        <w:t xml:space="preserve">Připojit jeden konec transportní jehly k láhvi s vakcínou </w:t>
      </w:r>
      <w:proofErr w:type="spellStart"/>
      <w:r w:rsidRPr="00C02A4B">
        <w:t>Ingelvac</w:t>
      </w:r>
      <w:proofErr w:type="spellEnd"/>
      <w:r w:rsidRPr="00C02A4B">
        <w:t xml:space="preserve"> </w:t>
      </w:r>
      <w:proofErr w:type="spellStart"/>
      <w:r>
        <w:t>My</w:t>
      </w:r>
      <w:r w:rsidRPr="00C02A4B">
        <w:t>coFLEX</w:t>
      </w:r>
      <w:proofErr w:type="spellEnd"/>
      <w:r w:rsidRPr="00C02A4B">
        <w:t>.</w:t>
      </w:r>
    </w:p>
    <w:p w:rsidR="00B61AB8" w:rsidRPr="00C02A4B" w:rsidRDefault="00B61AB8" w:rsidP="00B61AB8">
      <w:pPr>
        <w:tabs>
          <w:tab w:val="left" w:pos="600"/>
        </w:tabs>
        <w:ind w:left="1080" w:hanging="1080"/>
      </w:pPr>
      <w:r w:rsidRPr="00C02A4B">
        <w:t>2.</w:t>
      </w:r>
      <w:r w:rsidRPr="00C02A4B">
        <w:tab/>
        <w:t>-</w:t>
      </w:r>
      <w:r w:rsidRPr="00C02A4B">
        <w:tab/>
        <w:t xml:space="preserve">Připojit opačný konec </w:t>
      </w:r>
      <w:r w:rsidRPr="00C02A4B">
        <w:rPr>
          <w:iCs/>
        </w:rPr>
        <w:t>transportní</w:t>
      </w:r>
      <w:r w:rsidRPr="00C02A4B">
        <w:t xml:space="preserve"> jehly k </w:t>
      </w:r>
      <w:r>
        <w:t>láhvi</w:t>
      </w:r>
      <w:r w:rsidRPr="00C02A4B">
        <w:rPr>
          <w:iCs/>
        </w:rPr>
        <w:t xml:space="preserve"> </w:t>
      </w:r>
      <w:r>
        <w:t>s</w:t>
      </w:r>
      <w:r w:rsidRPr="008D5FFF">
        <w:t xml:space="preserve"> vakcín</w:t>
      </w:r>
      <w:r>
        <w:t>o</w:t>
      </w:r>
      <w:r w:rsidRPr="008D5FFF">
        <w:t xml:space="preserve">u </w:t>
      </w:r>
      <w:proofErr w:type="spellStart"/>
      <w:r w:rsidRPr="008D5FFF">
        <w:t>Ingelvac</w:t>
      </w:r>
      <w:proofErr w:type="spellEnd"/>
      <w:r w:rsidRPr="008D5FFF">
        <w:t xml:space="preserve"> </w:t>
      </w:r>
      <w:proofErr w:type="spellStart"/>
      <w:r w:rsidRPr="008D5FFF">
        <w:t>CircoFLEX</w:t>
      </w:r>
      <w:proofErr w:type="spellEnd"/>
      <w:r w:rsidRPr="00C02A4B">
        <w:t>.</w:t>
      </w:r>
    </w:p>
    <w:p w:rsidR="00B61AB8" w:rsidRPr="00C02A4B" w:rsidRDefault="00B61AB8" w:rsidP="00B61AB8">
      <w:pPr>
        <w:tabs>
          <w:tab w:val="left" w:pos="600"/>
        </w:tabs>
        <w:ind w:left="1080" w:hanging="1080"/>
      </w:pPr>
      <w:r w:rsidRPr="00C02A4B">
        <w:tab/>
        <w:t>-</w:t>
      </w:r>
      <w:r w:rsidRPr="00C02A4B">
        <w:tab/>
      </w:r>
      <w:r>
        <w:t>P</w:t>
      </w:r>
      <w:r w:rsidRPr="00C02A4B">
        <w:t xml:space="preserve">řemístit vakcínu </w:t>
      </w:r>
      <w:proofErr w:type="spellStart"/>
      <w:r w:rsidRPr="00C02A4B">
        <w:t>Ingelvac</w:t>
      </w:r>
      <w:proofErr w:type="spellEnd"/>
      <w:r w:rsidRPr="00C02A4B">
        <w:t xml:space="preserve"> </w:t>
      </w:r>
      <w:proofErr w:type="spellStart"/>
      <w:r w:rsidRPr="00C02A4B">
        <w:t>CircoFLEX</w:t>
      </w:r>
      <w:proofErr w:type="spellEnd"/>
      <w:r w:rsidRPr="00C02A4B" w:rsidDel="008F699A">
        <w:t xml:space="preserve"> </w:t>
      </w:r>
      <w:r w:rsidRPr="00C02A4B">
        <w:t xml:space="preserve">do </w:t>
      </w:r>
      <w:r>
        <w:t>láhve</w:t>
      </w:r>
      <w:r w:rsidRPr="00C02A4B">
        <w:rPr>
          <w:iCs/>
        </w:rPr>
        <w:t xml:space="preserve"> </w:t>
      </w:r>
      <w:r>
        <w:rPr>
          <w:iCs/>
        </w:rPr>
        <w:t xml:space="preserve">s </w:t>
      </w:r>
      <w:r w:rsidRPr="008D5FFF">
        <w:t>vakcín</w:t>
      </w:r>
      <w:r>
        <w:t>o</w:t>
      </w:r>
      <w:r w:rsidRPr="008D5FFF">
        <w:t xml:space="preserve">u </w:t>
      </w:r>
      <w:proofErr w:type="spellStart"/>
      <w:r w:rsidRPr="008D5FFF">
        <w:t>Ingelvac</w:t>
      </w:r>
      <w:proofErr w:type="spellEnd"/>
      <w:r w:rsidRPr="008D5FFF">
        <w:t xml:space="preserve"> </w:t>
      </w:r>
      <w:proofErr w:type="spellStart"/>
      <w:r>
        <w:t>My</w:t>
      </w:r>
      <w:r w:rsidRPr="008D5FFF">
        <w:t>coFLEX</w:t>
      </w:r>
      <w:proofErr w:type="spellEnd"/>
      <w:r w:rsidRPr="00C02A4B">
        <w:t xml:space="preserve">. V případě potřeby jemně stlačit láhev s vakcínou </w:t>
      </w:r>
      <w:proofErr w:type="spellStart"/>
      <w:r>
        <w:t>Ingelvac</w:t>
      </w:r>
      <w:proofErr w:type="spellEnd"/>
      <w:r>
        <w:t xml:space="preserve"> </w:t>
      </w:r>
      <w:proofErr w:type="spellStart"/>
      <w:r>
        <w:t>CircoFLEX</w:t>
      </w:r>
      <w:proofErr w:type="spellEnd"/>
      <w:r>
        <w:t xml:space="preserve"> </w:t>
      </w:r>
      <w:r w:rsidRPr="00C02A4B">
        <w:t>k usnadnění přemístění obsahu.</w:t>
      </w:r>
    </w:p>
    <w:p w:rsidR="00B61AB8" w:rsidRPr="00C02A4B" w:rsidRDefault="00B61AB8" w:rsidP="00B61AB8">
      <w:pPr>
        <w:tabs>
          <w:tab w:val="left" w:pos="600"/>
        </w:tabs>
        <w:ind w:left="1080" w:hanging="1080"/>
      </w:pPr>
      <w:r w:rsidRPr="00C02A4B">
        <w:tab/>
        <w:t>-</w:t>
      </w:r>
      <w:r w:rsidRPr="00C02A4B">
        <w:tab/>
        <w:t xml:space="preserve">Po přemístění celého obsahu </w:t>
      </w:r>
      <w:r>
        <w:t xml:space="preserve">láhve </w:t>
      </w:r>
      <w:proofErr w:type="spellStart"/>
      <w:r>
        <w:t>Ingelvac</w:t>
      </w:r>
      <w:proofErr w:type="spellEnd"/>
      <w:r>
        <w:t xml:space="preserve"> </w:t>
      </w:r>
      <w:proofErr w:type="spellStart"/>
      <w:r>
        <w:t>CircoFLEX</w:t>
      </w:r>
      <w:proofErr w:type="spellEnd"/>
      <w:r>
        <w:t xml:space="preserve"> </w:t>
      </w:r>
      <w:r w:rsidRPr="00C02A4B">
        <w:t xml:space="preserve">odpojit a zlikvidovat </w:t>
      </w:r>
      <w:r w:rsidRPr="00C02A4B">
        <w:rPr>
          <w:iCs/>
        </w:rPr>
        <w:t>transportní</w:t>
      </w:r>
      <w:r w:rsidRPr="00C02A4B">
        <w:t xml:space="preserve"> jehlu a prázdnou láhev od </w:t>
      </w:r>
      <w:proofErr w:type="spellStart"/>
      <w:r>
        <w:t>Ingelvacu</w:t>
      </w:r>
      <w:proofErr w:type="spellEnd"/>
      <w:r>
        <w:t xml:space="preserve"> </w:t>
      </w:r>
      <w:proofErr w:type="spellStart"/>
      <w:r>
        <w:t>CircoFLEX</w:t>
      </w:r>
      <w:proofErr w:type="spellEnd"/>
      <w:r w:rsidRPr="00C02A4B">
        <w:t>.</w:t>
      </w:r>
    </w:p>
    <w:p w:rsidR="00B61AB8" w:rsidRPr="00C02A4B" w:rsidRDefault="00B61AB8" w:rsidP="00B61AB8">
      <w:pPr>
        <w:ind w:left="600" w:hanging="600"/>
        <w:rPr>
          <w:bCs/>
        </w:rPr>
      </w:pPr>
      <w:r>
        <w:rPr>
          <w:bCs/>
        </w:rPr>
        <w:t>3</w:t>
      </w:r>
      <w:r w:rsidRPr="00C02A4B">
        <w:rPr>
          <w:bCs/>
        </w:rPr>
        <w:t>.</w:t>
      </w:r>
      <w:r w:rsidRPr="00C02A4B">
        <w:rPr>
          <w:bCs/>
        </w:rPr>
        <w:tab/>
        <w:t xml:space="preserve">Pro náležité smíchaní vakcín </w:t>
      </w:r>
      <w:r>
        <w:rPr>
          <w:bCs/>
        </w:rPr>
        <w:t>mír</w:t>
      </w:r>
      <w:r w:rsidRPr="00C02A4B">
        <w:rPr>
          <w:bCs/>
        </w:rPr>
        <w:t xml:space="preserve">ně </w:t>
      </w:r>
      <w:r>
        <w:rPr>
          <w:bCs/>
        </w:rPr>
        <w:t>po</w:t>
      </w:r>
      <w:r w:rsidRPr="00C02A4B">
        <w:rPr>
          <w:bCs/>
        </w:rPr>
        <w:t xml:space="preserve">třepat </w:t>
      </w:r>
      <w:r>
        <w:rPr>
          <w:bCs/>
        </w:rPr>
        <w:t>lahví</w:t>
      </w:r>
      <w:r w:rsidRPr="00C02A4B">
        <w:rPr>
          <w:iCs/>
        </w:rPr>
        <w:t xml:space="preserve"> </w:t>
      </w:r>
      <w:proofErr w:type="spellStart"/>
      <w:r w:rsidRPr="008D5FFF">
        <w:t>Ingelvac</w:t>
      </w:r>
      <w:proofErr w:type="spellEnd"/>
      <w:r w:rsidRPr="008D5FFF">
        <w:t xml:space="preserve"> </w:t>
      </w:r>
      <w:proofErr w:type="spellStart"/>
      <w:r>
        <w:t>My</w:t>
      </w:r>
      <w:r w:rsidRPr="008D5FFF">
        <w:t>coFLEX</w:t>
      </w:r>
      <w:proofErr w:type="spellEnd"/>
      <w:r w:rsidRPr="00C02A4B">
        <w:rPr>
          <w:bCs/>
        </w:rPr>
        <w:t xml:space="preserve">, </w:t>
      </w:r>
      <w:r>
        <w:rPr>
          <w:bCs/>
        </w:rPr>
        <w:t>dokud</w:t>
      </w:r>
      <w:r w:rsidRPr="00C02A4B">
        <w:rPr>
          <w:bCs/>
        </w:rPr>
        <w:t xml:space="preserve"> nemá směs homogenní oranžovočervenou barvu. </w:t>
      </w:r>
      <w:r w:rsidRPr="00C02A4B">
        <w:rPr>
          <w:iCs/>
        </w:rPr>
        <w:t>Po dobu vakcinace je nutno sledovat homogennost zbarvení směsi a udržovat ji nepřetržitým promícháváním.</w:t>
      </w:r>
      <w:r w:rsidRPr="00C02A4B">
        <w:rPr>
          <w:bCs/>
        </w:rPr>
        <w:t xml:space="preserve"> </w:t>
      </w:r>
    </w:p>
    <w:p w:rsidR="00B61AB8" w:rsidRPr="00C02A4B" w:rsidRDefault="00B61AB8" w:rsidP="00B61AB8">
      <w:pPr>
        <w:ind w:left="600" w:hanging="600"/>
        <w:rPr>
          <w:bCs/>
        </w:rPr>
      </w:pPr>
      <w:r>
        <w:rPr>
          <w:iCs/>
        </w:rPr>
        <w:t>4</w:t>
      </w:r>
      <w:r w:rsidRPr="00C02A4B">
        <w:rPr>
          <w:iCs/>
        </w:rPr>
        <w:t>.</w:t>
      </w:r>
      <w:r w:rsidRPr="00C02A4B">
        <w:rPr>
          <w:iCs/>
        </w:rPr>
        <w:tab/>
        <w:t xml:space="preserve">Podat praseti jednu dávku </w:t>
      </w:r>
      <w:r w:rsidRPr="00C02A4B">
        <w:t>(</w:t>
      </w:r>
      <w:r w:rsidRPr="00C02A4B">
        <w:rPr>
          <w:b/>
        </w:rPr>
        <w:t>2 ml</w:t>
      </w:r>
      <w:r w:rsidRPr="00C02A4B">
        <w:t xml:space="preserve">) směsi intramuskulárně </w:t>
      </w:r>
      <w:r w:rsidRPr="00C02A4B">
        <w:rPr>
          <w:szCs w:val="22"/>
        </w:rPr>
        <w:t xml:space="preserve">bez ohledu na </w:t>
      </w:r>
      <w:r>
        <w:rPr>
          <w:szCs w:val="22"/>
        </w:rPr>
        <w:t xml:space="preserve">živou </w:t>
      </w:r>
      <w:r w:rsidRPr="00C02A4B">
        <w:rPr>
          <w:szCs w:val="22"/>
        </w:rPr>
        <w:t>hmotnost</w:t>
      </w:r>
      <w:r w:rsidRPr="00C02A4B">
        <w:t xml:space="preserve">. </w:t>
      </w:r>
      <w:r w:rsidRPr="00C02A4B">
        <w:rPr>
          <w:szCs w:val="22"/>
          <w:lang w:eastAsia="de-DE"/>
        </w:rPr>
        <w:t>Vakcinační automat používat podle návodu k použití poskytnutého výrobcem.</w:t>
      </w:r>
      <w:r w:rsidRPr="00C02A4B">
        <w:t xml:space="preserve"> </w:t>
      </w:r>
    </w:p>
    <w:p w:rsidR="00B61AB8" w:rsidRPr="00C02A4B" w:rsidRDefault="00B61AB8" w:rsidP="00B61AB8">
      <w:pPr>
        <w:rPr>
          <w:szCs w:val="22"/>
        </w:rPr>
      </w:pPr>
    </w:p>
    <w:p w:rsidR="00B61AB8" w:rsidRPr="00CC4D7B" w:rsidRDefault="00B61AB8" w:rsidP="00B61AB8">
      <w:pPr>
        <w:tabs>
          <w:tab w:val="left" w:pos="1400"/>
        </w:tabs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10CC3C5B" wp14:editId="06341726">
            <wp:extent cx="5762625" cy="1000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B8" w:rsidRPr="00C02A4B" w:rsidRDefault="00B61AB8" w:rsidP="00B61AB8">
      <w:pPr>
        <w:rPr>
          <w:szCs w:val="22"/>
        </w:rPr>
      </w:pPr>
    </w:p>
    <w:p w:rsidR="00B61AB8" w:rsidRPr="00C02A4B" w:rsidRDefault="00B61AB8" w:rsidP="00B61AB8">
      <w:pPr>
        <w:ind w:left="0" w:firstLine="0"/>
        <w:rPr>
          <w:bCs/>
        </w:rPr>
      </w:pPr>
      <w:r w:rsidRPr="00C02A4B">
        <w:rPr>
          <w:bCs/>
        </w:rPr>
        <w:t>Použít cel</w:t>
      </w:r>
      <w:r>
        <w:rPr>
          <w:bCs/>
        </w:rPr>
        <w:t xml:space="preserve">ou vakcinační směs </w:t>
      </w:r>
      <w:r w:rsidRPr="00C02A4B">
        <w:rPr>
          <w:bCs/>
        </w:rPr>
        <w:t xml:space="preserve">okamžitě po namíchání. Každá nepoužitá směs </w:t>
      </w:r>
      <w:r w:rsidRPr="00C02A4B">
        <w:rPr>
          <w:szCs w:val="22"/>
        </w:rPr>
        <w:t xml:space="preserve">nebo odpad, který pochází z tohoto přípravku, </w:t>
      </w:r>
      <w:r w:rsidRPr="00C02A4B">
        <w:t>musí být likvidován podle</w:t>
      </w:r>
      <w:r w:rsidRPr="00C02A4B">
        <w:rPr>
          <w:bCs/>
        </w:rPr>
        <w:t xml:space="preserve"> </w:t>
      </w:r>
      <w:r w:rsidRPr="00C02A4B">
        <w:rPr>
          <w:szCs w:val="22"/>
        </w:rPr>
        <w:t>místních právních předpisů.</w:t>
      </w:r>
      <w:r w:rsidRPr="00C02A4B">
        <w:rPr>
          <w:bCs/>
        </w:rPr>
        <w:t xml:space="preserve"> </w:t>
      </w:r>
    </w:p>
    <w:p w:rsidR="00B61AB8" w:rsidRPr="00C02A4B" w:rsidRDefault="00B61AB8" w:rsidP="00B61AB8"/>
    <w:p w:rsidR="00B61AB8" w:rsidRDefault="00B61AB8" w:rsidP="00B61AB8">
      <w:pPr>
        <w:ind w:left="0" w:firstLine="0"/>
      </w:pPr>
      <w:r>
        <w:t>Př</w:t>
      </w:r>
      <w:r w:rsidRPr="006A147E">
        <w:t>ed podáním n</w:t>
      </w:r>
      <w:r>
        <w:t>amíchané</w:t>
      </w:r>
      <w:r w:rsidRPr="006A147E">
        <w:t xml:space="preserve"> </w:t>
      </w:r>
      <w:r>
        <w:t>směsi si přečte</w:t>
      </w:r>
      <w:r w:rsidRPr="006A147E">
        <w:t>te p</w:t>
      </w:r>
      <w:r>
        <w:t>říbalovou informaci</w:t>
      </w:r>
      <w:r w:rsidRPr="006A147E">
        <w:t xml:space="preserve"> pr</w:t>
      </w:r>
      <w:r>
        <w:t>o</w:t>
      </w:r>
      <w:r w:rsidRPr="006A147E">
        <w:t xml:space="preserve"> vakcínu </w:t>
      </w:r>
      <w:proofErr w:type="spellStart"/>
      <w:r w:rsidRPr="006A147E">
        <w:t>Ingelvac</w:t>
      </w:r>
      <w:proofErr w:type="spellEnd"/>
      <w:r w:rsidRPr="006A147E">
        <w:t xml:space="preserve"> </w:t>
      </w:r>
      <w:proofErr w:type="spellStart"/>
      <w:r w:rsidRPr="006A147E">
        <w:t>CircoFLEX</w:t>
      </w:r>
      <w:proofErr w:type="spellEnd"/>
      <w:r w:rsidRPr="006A147E">
        <w:t>.</w:t>
      </w:r>
    </w:p>
    <w:p w:rsidR="00B61AB8" w:rsidRDefault="00B61AB8" w:rsidP="00B61AB8">
      <w:pPr>
        <w:ind w:left="0" w:firstLine="0"/>
      </w:pPr>
    </w:p>
    <w:p w:rsidR="00B61AB8" w:rsidRDefault="00B61AB8" w:rsidP="00B61AB8">
      <w:pPr>
        <w:ind w:left="0" w:firstLine="0"/>
      </w:pPr>
      <w:r w:rsidRPr="00C02A4B">
        <w:t>Pokud chcete získat informace o tomto veterinárním léčivém přípravku, kontaktujte prosím příslušného místního zástupce držitele rozhodnutí o registraci.</w:t>
      </w:r>
    </w:p>
    <w:p w:rsidR="00B61AB8" w:rsidRDefault="00B61AB8" w:rsidP="00B61AB8">
      <w:pPr>
        <w:ind w:left="0" w:firstLine="0"/>
      </w:pPr>
    </w:p>
    <w:p w:rsidR="00B61AB8" w:rsidRPr="003A3F86" w:rsidRDefault="00B61AB8" w:rsidP="00B61AB8">
      <w:pPr>
        <w:ind w:left="0" w:firstLine="0"/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b/>
          <w:szCs w:val="22"/>
        </w:rPr>
        <w:t>10.</w:t>
      </w:r>
      <w:r w:rsidRPr="003A3F86">
        <w:rPr>
          <w:b/>
          <w:szCs w:val="22"/>
        </w:rPr>
        <w:tab/>
        <w:t xml:space="preserve">OCHRANNÁ LHŮTA </w:t>
      </w:r>
    </w:p>
    <w:p w:rsidR="00B61AB8" w:rsidRPr="003A3F86" w:rsidRDefault="00B61AB8" w:rsidP="00B61AB8">
      <w:pPr>
        <w:rPr>
          <w:iCs/>
          <w:szCs w:val="22"/>
        </w:rPr>
      </w:pPr>
    </w:p>
    <w:p w:rsidR="00B61AB8" w:rsidRPr="003A3F86" w:rsidRDefault="00B61AB8" w:rsidP="00B61AB8">
      <w:pPr>
        <w:rPr>
          <w:iCs/>
          <w:szCs w:val="22"/>
        </w:rPr>
      </w:pPr>
      <w:r w:rsidRPr="003A3F86">
        <w:rPr>
          <w:iCs/>
          <w:szCs w:val="22"/>
        </w:rPr>
        <w:t>Bez ochranných lhůt.</w:t>
      </w:r>
    </w:p>
    <w:p w:rsidR="00B61AB8" w:rsidRPr="003A3F86" w:rsidRDefault="00B61AB8" w:rsidP="00B61AB8">
      <w:pPr>
        <w:rPr>
          <w:iCs/>
          <w:szCs w:val="22"/>
        </w:rPr>
      </w:pPr>
    </w:p>
    <w:p w:rsidR="00B61AB8" w:rsidRPr="003A3F86" w:rsidRDefault="00B61AB8" w:rsidP="00B61AB8">
      <w:pPr>
        <w:rPr>
          <w:iCs/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b/>
          <w:szCs w:val="22"/>
        </w:rPr>
        <w:t>11.</w:t>
      </w:r>
      <w:r w:rsidRPr="003A3F86">
        <w:rPr>
          <w:b/>
          <w:szCs w:val="22"/>
        </w:rPr>
        <w:tab/>
        <w:t>ZVLÁŠTNÍ OPATŘENÍ PRO UCHOVÁVÁNÍ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>Uchovávat mimo dosah dětí.</w:t>
      </w:r>
    </w:p>
    <w:p w:rsidR="00B61AB8" w:rsidRDefault="00B61AB8" w:rsidP="00B61AB8">
      <w:pPr>
        <w:rPr>
          <w:szCs w:val="22"/>
        </w:rPr>
      </w:pPr>
      <w:r w:rsidRPr="003A3F86">
        <w:rPr>
          <w:szCs w:val="22"/>
        </w:rPr>
        <w:t>Uchovávejte a přepravujte chlazené (2</w:t>
      </w:r>
      <w:r w:rsidR="007C5157">
        <w:rPr>
          <w:szCs w:val="22"/>
        </w:rPr>
        <w:t xml:space="preserve"> </w:t>
      </w:r>
      <w:r w:rsidRPr="003A3F86">
        <w:rPr>
          <w:szCs w:val="22"/>
        </w:rPr>
        <w:sym w:font="Symbol" w:char="F0B0"/>
      </w:r>
      <w:r w:rsidRPr="003A3F86">
        <w:rPr>
          <w:szCs w:val="22"/>
        </w:rPr>
        <w:t>C – 8</w:t>
      </w:r>
      <w:r w:rsidR="007C5157">
        <w:rPr>
          <w:szCs w:val="22"/>
        </w:rPr>
        <w:t xml:space="preserve"> </w:t>
      </w:r>
      <w:r w:rsidRPr="003A3F86">
        <w:rPr>
          <w:szCs w:val="22"/>
        </w:rPr>
        <w:sym w:font="Symbol" w:char="F0B0"/>
      </w:r>
      <w:r w:rsidRPr="003A3F86">
        <w:rPr>
          <w:szCs w:val="22"/>
        </w:rPr>
        <w:t xml:space="preserve">C). </w:t>
      </w:r>
    </w:p>
    <w:p w:rsidR="00B61AB8" w:rsidRDefault="00B61AB8" w:rsidP="00B61AB8">
      <w:pPr>
        <w:rPr>
          <w:szCs w:val="22"/>
        </w:rPr>
      </w:pPr>
      <w:r w:rsidRPr="003A3F86">
        <w:rPr>
          <w:szCs w:val="22"/>
        </w:rPr>
        <w:t xml:space="preserve">Chraňte před mrazem. </w:t>
      </w: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>Chraňte před světlem.</w:t>
      </w:r>
    </w:p>
    <w:p w:rsidR="00B61AB8" w:rsidRPr="003A3F86" w:rsidRDefault="00B61AB8" w:rsidP="00B61AB8">
      <w:pPr>
        <w:ind w:left="0" w:right="-2" w:firstLine="0"/>
        <w:rPr>
          <w:szCs w:val="22"/>
        </w:rPr>
      </w:pPr>
      <w:r w:rsidRPr="003A3F86">
        <w:rPr>
          <w:szCs w:val="22"/>
        </w:rPr>
        <w:t xml:space="preserve">Nepoužívejte </w:t>
      </w:r>
      <w:r w:rsidR="007C5157" w:rsidRPr="007C5157">
        <w:rPr>
          <w:szCs w:val="22"/>
        </w:rPr>
        <w:t xml:space="preserve">tento veterinární léčivý přípravek </w:t>
      </w:r>
      <w:r w:rsidRPr="003A3F86">
        <w:rPr>
          <w:szCs w:val="22"/>
        </w:rPr>
        <w:t>po uplynutí doby použitelnosti (EXP) uvedené na krabičce a láhvi.</w:t>
      </w:r>
    </w:p>
    <w:p w:rsidR="00B61AB8" w:rsidRPr="00836615" w:rsidRDefault="00B61AB8" w:rsidP="00B61AB8">
      <w:pPr>
        <w:ind w:left="0" w:firstLine="0"/>
        <w:rPr>
          <w:szCs w:val="22"/>
          <w:lang w:eastAsia="de-AT"/>
        </w:rPr>
      </w:pPr>
      <w:r w:rsidRPr="00836615">
        <w:rPr>
          <w:szCs w:val="22"/>
          <w:lang w:eastAsia="de-AT"/>
        </w:rPr>
        <w:t xml:space="preserve">Doba použitelnosti po prvním otevření balení: </w:t>
      </w:r>
      <w:r>
        <w:rPr>
          <w:szCs w:val="22"/>
          <w:lang w:eastAsia="de-AT"/>
        </w:rPr>
        <w:t>10 hodin</w:t>
      </w:r>
      <w:r w:rsidRPr="00836615">
        <w:rPr>
          <w:szCs w:val="22"/>
          <w:lang w:eastAsia="de-AT"/>
        </w:rPr>
        <w:t xml:space="preserve">. </w:t>
      </w:r>
    </w:p>
    <w:p w:rsidR="00B61AB8" w:rsidRPr="003A3F86" w:rsidRDefault="00B61AB8" w:rsidP="00B61AB8">
      <w:pPr>
        <w:ind w:left="0" w:right="-318" w:firstLine="0"/>
        <w:rPr>
          <w:szCs w:val="22"/>
        </w:rPr>
      </w:pPr>
    </w:p>
    <w:p w:rsidR="00B61AB8" w:rsidRPr="003A3F86" w:rsidRDefault="00B61AB8" w:rsidP="00B61AB8">
      <w:pPr>
        <w:ind w:left="0" w:right="-318" w:firstLine="0"/>
        <w:rPr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  <w:r w:rsidRPr="003A3F86">
        <w:rPr>
          <w:b/>
          <w:szCs w:val="22"/>
        </w:rPr>
        <w:t>12.</w:t>
      </w:r>
      <w:r w:rsidRPr="003A3F86">
        <w:rPr>
          <w:b/>
          <w:szCs w:val="22"/>
        </w:rPr>
        <w:tab/>
        <w:t>ZVLÁŠTNÍ UPOZORNĚNÍ</w:t>
      </w:r>
    </w:p>
    <w:p w:rsidR="00B61AB8" w:rsidRPr="003A3F86" w:rsidRDefault="00B61AB8" w:rsidP="00B61AB8">
      <w:pPr>
        <w:rPr>
          <w:szCs w:val="22"/>
        </w:rPr>
      </w:pPr>
    </w:p>
    <w:p w:rsidR="00B61AB8" w:rsidRPr="00FF19AC" w:rsidRDefault="00B61AB8" w:rsidP="00B61AB8">
      <w:pPr>
        <w:rPr>
          <w:szCs w:val="22"/>
          <w:u w:val="single"/>
        </w:rPr>
      </w:pPr>
      <w:r w:rsidRPr="00FF19AC">
        <w:rPr>
          <w:szCs w:val="22"/>
          <w:u w:val="single"/>
        </w:rPr>
        <w:t>Zvláštní opatření pro použití u zvířat</w:t>
      </w:r>
      <w:r w:rsidR="007C5157">
        <w:rPr>
          <w:szCs w:val="22"/>
          <w:u w:val="single"/>
        </w:rPr>
        <w:t>:</w:t>
      </w:r>
      <w:r w:rsidRPr="00FF19AC">
        <w:rPr>
          <w:szCs w:val="22"/>
          <w:u w:val="single"/>
        </w:rPr>
        <w:t xml:space="preserve"> </w:t>
      </w:r>
    </w:p>
    <w:p w:rsidR="00B61AB8" w:rsidRDefault="00B61AB8" w:rsidP="00B61AB8">
      <w:pPr>
        <w:rPr>
          <w:szCs w:val="22"/>
        </w:rPr>
      </w:pPr>
      <w:r w:rsidRPr="003A3F86">
        <w:rPr>
          <w:szCs w:val="22"/>
        </w:rPr>
        <w:t xml:space="preserve">Vakcinovat pouze zdravá </w:t>
      </w:r>
      <w:r w:rsidR="007C5157">
        <w:rPr>
          <w:szCs w:val="22"/>
        </w:rPr>
        <w:t>zvířata</w:t>
      </w:r>
      <w:r w:rsidRPr="003A3F86">
        <w:rPr>
          <w:szCs w:val="22"/>
        </w:rPr>
        <w:t>.</w:t>
      </w:r>
    </w:p>
    <w:p w:rsidR="00B61AB8" w:rsidRPr="003A3F86" w:rsidRDefault="00B61AB8" w:rsidP="00B61AB8">
      <w:pPr>
        <w:rPr>
          <w:rFonts w:cs="Arial"/>
          <w:szCs w:val="22"/>
        </w:rPr>
      </w:pPr>
      <w:r w:rsidRPr="003A3F86">
        <w:rPr>
          <w:rFonts w:cs="Arial"/>
          <w:szCs w:val="22"/>
        </w:rPr>
        <w:t>V případě reakce anafylaktické</w:t>
      </w:r>
      <w:r>
        <w:rPr>
          <w:rFonts w:cs="Arial"/>
          <w:szCs w:val="22"/>
        </w:rPr>
        <w:t>ho typu</w:t>
      </w:r>
      <w:r w:rsidRPr="003A3F86">
        <w:rPr>
          <w:rFonts w:cs="Arial"/>
          <w:szCs w:val="22"/>
        </w:rPr>
        <w:t xml:space="preserve"> se doporučuje aplikovat epinefrin.</w:t>
      </w:r>
    </w:p>
    <w:p w:rsidR="00B61AB8" w:rsidRPr="003A3F86" w:rsidRDefault="00B61AB8" w:rsidP="00B61AB8">
      <w:pPr>
        <w:ind w:left="0" w:firstLine="0"/>
        <w:rPr>
          <w:szCs w:val="22"/>
        </w:rPr>
      </w:pPr>
    </w:p>
    <w:p w:rsidR="00B61AB8" w:rsidRPr="003A3F86" w:rsidRDefault="007C5157" w:rsidP="00B61AB8">
      <w:pPr>
        <w:rPr>
          <w:szCs w:val="22"/>
        </w:rPr>
      </w:pPr>
      <w:r w:rsidRPr="007C5157">
        <w:rPr>
          <w:szCs w:val="22"/>
          <w:u w:val="single"/>
        </w:rPr>
        <w:t xml:space="preserve">Březost a </w:t>
      </w:r>
      <w:proofErr w:type="spellStart"/>
      <w:r w:rsidRPr="007C5157">
        <w:rPr>
          <w:szCs w:val="22"/>
          <w:u w:val="single"/>
        </w:rPr>
        <w:t>laktace</w:t>
      </w:r>
      <w:r>
        <w:rPr>
          <w:szCs w:val="22"/>
          <w:u w:val="single"/>
        </w:rPr>
        <w:t>:</w:t>
      </w:r>
      <w:r w:rsidR="00B61AB8" w:rsidRPr="003A3F86">
        <w:rPr>
          <w:szCs w:val="22"/>
        </w:rPr>
        <w:t>Neuplatňuje</w:t>
      </w:r>
      <w:proofErr w:type="spellEnd"/>
      <w:r w:rsidR="00B61AB8" w:rsidRPr="003A3F86">
        <w:rPr>
          <w:szCs w:val="22"/>
        </w:rPr>
        <w:t xml:space="preserve"> se.</w:t>
      </w:r>
    </w:p>
    <w:p w:rsidR="00B61AB8" w:rsidRPr="003A3F86" w:rsidRDefault="00B61AB8" w:rsidP="00B61AB8">
      <w:pPr>
        <w:rPr>
          <w:szCs w:val="22"/>
        </w:rPr>
      </w:pPr>
    </w:p>
    <w:p w:rsidR="00B61AB8" w:rsidRPr="00FF19AC" w:rsidRDefault="00B61AB8" w:rsidP="00B61AB8">
      <w:pPr>
        <w:rPr>
          <w:bCs/>
          <w:u w:val="single"/>
        </w:rPr>
      </w:pPr>
      <w:r w:rsidRPr="00FF19AC">
        <w:rPr>
          <w:bCs/>
          <w:u w:val="single"/>
        </w:rPr>
        <w:t>Interakce</w:t>
      </w:r>
      <w:r w:rsidR="007C5157">
        <w:rPr>
          <w:bCs/>
          <w:u w:val="single"/>
        </w:rPr>
        <w:t xml:space="preserve"> </w:t>
      </w:r>
      <w:r w:rsidR="007C5157" w:rsidRPr="007C5157">
        <w:rPr>
          <w:bCs/>
          <w:u w:val="single"/>
        </w:rPr>
        <w:t>s dalšími léčivými přípravky a další formy interakce</w:t>
      </w:r>
      <w:r w:rsidR="007C5157">
        <w:rPr>
          <w:bCs/>
          <w:u w:val="single"/>
        </w:rPr>
        <w:t>:</w:t>
      </w:r>
    </w:p>
    <w:p w:rsidR="00B61AB8" w:rsidRPr="00C02A4B" w:rsidRDefault="00B61AB8" w:rsidP="00B61AB8">
      <w:pPr>
        <w:ind w:left="0" w:firstLine="0"/>
        <w:rPr>
          <w:szCs w:val="22"/>
        </w:rPr>
      </w:pPr>
      <w:r w:rsidRPr="00C02A4B">
        <w:t xml:space="preserve">Dostupné údaje o bezpečnosti a účinnosti dokládají, že vakcínu lze </w:t>
      </w:r>
      <w:r w:rsidRPr="00C02A4B">
        <w:rPr>
          <w:szCs w:val="22"/>
        </w:rPr>
        <w:t xml:space="preserve">mísit s vakcínou </w:t>
      </w:r>
      <w:proofErr w:type="spellStart"/>
      <w:r w:rsidRPr="00C02A4B">
        <w:rPr>
          <w:szCs w:val="22"/>
        </w:rPr>
        <w:t>Ingelvac</w:t>
      </w:r>
      <w:proofErr w:type="spellEnd"/>
      <w:r w:rsidRPr="00C02A4B">
        <w:rPr>
          <w:szCs w:val="22"/>
        </w:rPr>
        <w:t xml:space="preserve"> </w:t>
      </w:r>
      <w:proofErr w:type="spellStart"/>
      <w:r>
        <w:rPr>
          <w:szCs w:val="22"/>
        </w:rPr>
        <w:t>Circo</w:t>
      </w:r>
      <w:r w:rsidRPr="00C02A4B">
        <w:rPr>
          <w:szCs w:val="22"/>
        </w:rPr>
        <w:t>FLEX</w:t>
      </w:r>
      <w:proofErr w:type="spellEnd"/>
      <w:r w:rsidRPr="00C02A4B">
        <w:rPr>
          <w:szCs w:val="22"/>
        </w:rPr>
        <w:t xml:space="preserve"> společnosti </w:t>
      </w:r>
      <w:proofErr w:type="spellStart"/>
      <w:r w:rsidRPr="00C02A4B">
        <w:rPr>
          <w:szCs w:val="22"/>
        </w:rPr>
        <w:t>Boehringer</w:t>
      </w:r>
      <w:proofErr w:type="spellEnd"/>
      <w:r w:rsidRPr="00C02A4B">
        <w:rPr>
          <w:szCs w:val="22"/>
        </w:rPr>
        <w:t xml:space="preserve"> </w:t>
      </w:r>
      <w:proofErr w:type="spellStart"/>
      <w:r w:rsidRPr="00C02A4B">
        <w:rPr>
          <w:szCs w:val="22"/>
        </w:rPr>
        <w:t>Ingelheim</w:t>
      </w:r>
      <w:proofErr w:type="spellEnd"/>
      <w:r w:rsidRPr="00C02A4B">
        <w:rPr>
          <w:szCs w:val="22"/>
        </w:rPr>
        <w:t xml:space="preserve"> a aplikovat v injekci</w:t>
      </w:r>
      <w:r>
        <w:rPr>
          <w:szCs w:val="22"/>
        </w:rPr>
        <w:t xml:space="preserve"> na jedno místo</w:t>
      </w:r>
      <w:r w:rsidRPr="00C02A4B">
        <w:rPr>
          <w:szCs w:val="22"/>
        </w:rPr>
        <w:t>.</w:t>
      </w:r>
    </w:p>
    <w:p w:rsidR="00B61AB8" w:rsidRDefault="00B61AB8" w:rsidP="00B61AB8">
      <w:pPr>
        <w:ind w:left="0" w:firstLine="0"/>
        <w:rPr>
          <w:b/>
          <w:szCs w:val="22"/>
        </w:rPr>
      </w:pPr>
    </w:p>
    <w:p w:rsidR="00B61AB8" w:rsidRPr="003A3F86" w:rsidRDefault="00B61AB8" w:rsidP="00B61AB8">
      <w:pPr>
        <w:ind w:left="0" w:firstLine="0"/>
        <w:rPr>
          <w:szCs w:val="22"/>
        </w:rPr>
      </w:pPr>
      <w:r w:rsidRPr="003A3F86">
        <w:rPr>
          <w:szCs w:val="22"/>
        </w:rPr>
        <w:t xml:space="preserve">Nejsou dostupné informace o bezpečnosti a účinnosti této vakcíny, </w:t>
      </w:r>
      <w:r w:rsidRPr="003A3F86">
        <w:t>pokud je podávána zároveň s jiným veterinárním léčivým přípravkem</w:t>
      </w:r>
      <w:r w:rsidRPr="00C02A4B">
        <w:t>, vyjma výše zmíněného přípravku</w:t>
      </w:r>
      <w:r w:rsidRPr="003A3F86">
        <w:t>. Rozhodnutí o použití této vakcíny před nebo po jakémkoliv jiném veterinárním léčivém přípravku musí být provedeno na základě zvážení jednotlivých případů.</w:t>
      </w:r>
      <w:r w:rsidRPr="003A3F86">
        <w:rPr>
          <w:szCs w:val="22"/>
        </w:rPr>
        <w:t xml:space="preserve"> </w:t>
      </w:r>
    </w:p>
    <w:p w:rsidR="00B61AB8" w:rsidRDefault="00B61AB8" w:rsidP="00B61AB8">
      <w:pPr>
        <w:rPr>
          <w:b/>
          <w:szCs w:val="22"/>
        </w:rPr>
      </w:pPr>
    </w:p>
    <w:p w:rsidR="00B61AB8" w:rsidRPr="00FF19AC" w:rsidRDefault="00B61AB8" w:rsidP="00B61AB8">
      <w:pPr>
        <w:rPr>
          <w:szCs w:val="22"/>
          <w:u w:val="single"/>
        </w:rPr>
      </w:pPr>
      <w:r w:rsidRPr="00FF19AC">
        <w:rPr>
          <w:szCs w:val="22"/>
          <w:u w:val="single"/>
        </w:rPr>
        <w:t xml:space="preserve">Předávkování </w:t>
      </w:r>
      <w:r w:rsidR="007C5157" w:rsidRPr="007C5157">
        <w:rPr>
          <w:szCs w:val="22"/>
          <w:u w:val="single"/>
        </w:rPr>
        <w:t xml:space="preserve">(symptomy, první pomoc, </w:t>
      </w:r>
      <w:proofErr w:type="spellStart"/>
      <w:r w:rsidR="007C5157" w:rsidRPr="007C5157">
        <w:rPr>
          <w:szCs w:val="22"/>
          <w:u w:val="single"/>
        </w:rPr>
        <w:t>antidota</w:t>
      </w:r>
      <w:proofErr w:type="spellEnd"/>
      <w:r w:rsidR="007C5157" w:rsidRPr="007C5157">
        <w:rPr>
          <w:szCs w:val="22"/>
          <w:u w:val="single"/>
        </w:rPr>
        <w:t>)</w:t>
      </w:r>
      <w:r w:rsidR="007C5157">
        <w:rPr>
          <w:szCs w:val="22"/>
          <w:u w:val="single"/>
        </w:rPr>
        <w:t>:</w:t>
      </w:r>
    </w:p>
    <w:p w:rsidR="00B61AB8" w:rsidRPr="003A3F86" w:rsidRDefault="00B61AB8" w:rsidP="00B61AB8">
      <w:pPr>
        <w:tabs>
          <w:tab w:val="left" w:pos="851"/>
          <w:tab w:val="left" w:pos="1260"/>
        </w:tabs>
        <w:ind w:left="0" w:firstLine="0"/>
        <w:rPr>
          <w:szCs w:val="22"/>
        </w:rPr>
      </w:pPr>
      <w:r w:rsidRPr="003A3F86">
        <w:rPr>
          <w:szCs w:val="22"/>
        </w:rPr>
        <w:t xml:space="preserve">Po </w:t>
      </w:r>
      <w:proofErr w:type="gramStart"/>
      <w:r w:rsidRPr="003A3F86">
        <w:rPr>
          <w:szCs w:val="22"/>
        </w:rPr>
        <w:t>aplikaci 4-násobné</w:t>
      </w:r>
      <w:proofErr w:type="gramEnd"/>
      <w:r w:rsidRPr="003A3F86">
        <w:rPr>
          <w:szCs w:val="22"/>
        </w:rPr>
        <w:t xml:space="preserve"> dávky nebyly pozorovány žádné nežádoucí účinky kromě těch, které jsou uvedeny v bodu </w:t>
      </w:r>
      <w:r w:rsidRPr="0012231F">
        <w:rPr>
          <w:szCs w:val="22"/>
        </w:rPr>
        <w:t>Nežádoucí účinky</w:t>
      </w:r>
      <w:r w:rsidRPr="003A3F86">
        <w:rPr>
          <w:szCs w:val="22"/>
        </w:rPr>
        <w:t>.</w:t>
      </w:r>
    </w:p>
    <w:p w:rsidR="00B61AB8" w:rsidRPr="003A3F86" w:rsidRDefault="00B61AB8" w:rsidP="00B61AB8">
      <w:pPr>
        <w:rPr>
          <w:szCs w:val="22"/>
        </w:rPr>
      </w:pPr>
    </w:p>
    <w:p w:rsidR="00B61AB8" w:rsidRPr="00FF19AC" w:rsidRDefault="00B61AB8" w:rsidP="00B61AB8">
      <w:pPr>
        <w:rPr>
          <w:szCs w:val="22"/>
          <w:u w:val="single"/>
        </w:rPr>
      </w:pPr>
      <w:proofErr w:type="spellStart"/>
      <w:r w:rsidRPr="00FF19AC">
        <w:rPr>
          <w:szCs w:val="22"/>
          <w:u w:val="single"/>
        </w:rPr>
        <w:t>Inkompability</w:t>
      </w:r>
      <w:proofErr w:type="spellEnd"/>
      <w:r w:rsidR="007C5157">
        <w:rPr>
          <w:szCs w:val="22"/>
          <w:u w:val="single"/>
        </w:rPr>
        <w:t>:</w:t>
      </w:r>
      <w:r w:rsidRPr="00FF19AC">
        <w:rPr>
          <w:szCs w:val="22"/>
          <w:u w:val="single"/>
        </w:rPr>
        <w:t xml:space="preserve"> </w:t>
      </w:r>
    </w:p>
    <w:p w:rsidR="00B61AB8" w:rsidRDefault="00B61AB8" w:rsidP="00B61AB8">
      <w:pPr>
        <w:ind w:left="0" w:firstLine="0"/>
        <w:rPr>
          <w:szCs w:val="22"/>
        </w:rPr>
      </w:pPr>
      <w:r w:rsidRPr="00C02A4B">
        <w:t>Nemísit s jiným veterinárním léčivým přípravkem</w:t>
      </w:r>
      <w:r w:rsidRPr="00C02A4B">
        <w:rPr>
          <w:szCs w:val="22"/>
        </w:rPr>
        <w:t xml:space="preserve"> s výjimkou vakcíny </w:t>
      </w:r>
      <w:proofErr w:type="spellStart"/>
      <w:r w:rsidRPr="00C02A4B">
        <w:rPr>
          <w:szCs w:val="22"/>
        </w:rPr>
        <w:t>Ingelvac</w:t>
      </w:r>
      <w:proofErr w:type="spellEnd"/>
      <w:r w:rsidRPr="00C02A4B">
        <w:rPr>
          <w:szCs w:val="22"/>
        </w:rPr>
        <w:t xml:space="preserve"> </w:t>
      </w:r>
      <w:proofErr w:type="spellStart"/>
      <w:r>
        <w:rPr>
          <w:szCs w:val="22"/>
        </w:rPr>
        <w:t>Circo</w:t>
      </w:r>
      <w:r w:rsidRPr="00C02A4B">
        <w:rPr>
          <w:szCs w:val="22"/>
        </w:rPr>
        <w:t>FLEX</w:t>
      </w:r>
      <w:proofErr w:type="spellEnd"/>
      <w:r w:rsidRPr="00C02A4B">
        <w:rPr>
          <w:szCs w:val="22"/>
        </w:rPr>
        <w:t xml:space="preserve"> společnosti </w:t>
      </w:r>
      <w:proofErr w:type="spellStart"/>
      <w:r w:rsidRPr="00C02A4B">
        <w:rPr>
          <w:szCs w:val="22"/>
        </w:rPr>
        <w:t>Boehringer</w:t>
      </w:r>
      <w:proofErr w:type="spellEnd"/>
      <w:r w:rsidRPr="00C02A4B">
        <w:rPr>
          <w:szCs w:val="22"/>
        </w:rPr>
        <w:t xml:space="preserve"> </w:t>
      </w:r>
      <w:proofErr w:type="spellStart"/>
      <w:r w:rsidRPr="00C02A4B">
        <w:rPr>
          <w:szCs w:val="22"/>
        </w:rPr>
        <w:t>Ingelheim</w:t>
      </w:r>
      <w:proofErr w:type="spellEnd"/>
      <w:r>
        <w:rPr>
          <w:szCs w:val="22"/>
        </w:rPr>
        <w:t>.</w:t>
      </w:r>
    </w:p>
    <w:p w:rsidR="00B61AB8" w:rsidRPr="00C02A4B" w:rsidRDefault="00B61AB8" w:rsidP="00B61AB8">
      <w:pPr>
        <w:ind w:left="0" w:firstLine="0"/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  <w:r w:rsidRPr="003A3F86">
        <w:rPr>
          <w:b/>
          <w:szCs w:val="22"/>
        </w:rPr>
        <w:t>13.</w:t>
      </w:r>
      <w:r w:rsidRPr="003A3F86">
        <w:rPr>
          <w:b/>
          <w:szCs w:val="22"/>
        </w:rPr>
        <w:tab/>
        <w:t xml:space="preserve">ZVLÁŠTNÍ OPATŘENÍ PRO ZNEŠKODŇOVÁNÍ NEPOUŽITÝCH PŘÍPRAVKŮ NEBO </w:t>
      </w:r>
      <w:proofErr w:type="gramStart"/>
      <w:r w:rsidRPr="003A3F86">
        <w:rPr>
          <w:b/>
          <w:szCs w:val="22"/>
        </w:rPr>
        <w:t>ODPADU,  POKUD</w:t>
      </w:r>
      <w:proofErr w:type="gramEnd"/>
      <w:r w:rsidRPr="003A3F86">
        <w:rPr>
          <w:b/>
          <w:szCs w:val="22"/>
        </w:rPr>
        <w:t xml:space="preserve">  JE JICH TŘEBA</w:t>
      </w:r>
    </w:p>
    <w:p w:rsidR="00B61AB8" w:rsidRPr="003A3F86" w:rsidRDefault="00B61AB8" w:rsidP="00B61AB8">
      <w:pPr>
        <w:ind w:right="-318"/>
        <w:rPr>
          <w:szCs w:val="22"/>
        </w:rPr>
      </w:pPr>
    </w:p>
    <w:p w:rsidR="007C5157" w:rsidRPr="007C5157" w:rsidRDefault="007C5157" w:rsidP="007C5157">
      <w:pPr>
        <w:ind w:left="0" w:right="-318" w:firstLine="0"/>
      </w:pPr>
      <w:r w:rsidRPr="007C5157">
        <w:t>O možnostech likvidace nepotřebných léčivých přípravků se poraďte s vaším veterinárním lékařem. Tato opatření napomáhají chránit životní prostředí.</w:t>
      </w:r>
    </w:p>
    <w:p w:rsidR="00B61AB8" w:rsidRPr="003A3F86" w:rsidRDefault="00B61AB8" w:rsidP="00B61AB8">
      <w:pPr>
        <w:ind w:left="0" w:firstLine="0"/>
        <w:rPr>
          <w:b/>
          <w:szCs w:val="22"/>
        </w:rPr>
      </w:pPr>
    </w:p>
    <w:p w:rsidR="00B61AB8" w:rsidRPr="003A3F86" w:rsidRDefault="00B61AB8" w:rsidP="00B61AB8">
      <w:pPr>
        <w:rPr>
          <w:b/>
          <w:szCs w:val="22"/>
        </w:rPr>
      </w:pPr>
    </w:p>
    <w:p w:rsidR="00B61AB8" w:rsidRPr="003A3F86" w:rsidRDefault="00B61AB8" w:rsidP="00B61AB8">
      <w:pPr>
        <w:rPr>
          <w:szCs w:val="22"/>
        </w:rPr>
      </w:pPr>
      <w:r w:rsidRPr="003A3F86">
        <w:rPr>
          <w:b/>
          <w:szCs w:val="22"/>
        </w:rPr>
        <w:t>14.</w:t>
      </w:r>
      <w:r w:rsidRPr="003A3F86">
        <w:rPr>
          <w:b/>
          <w:szCs w:val="22"/>
        </w:rPr>
        <w:tab/>
        <w:t>DATUM POSLEDNÍ REVIZE PŘÍBALOVÉ INFORMACE</w:t>
      </w:r>
    </w:p>
    <w:p w:rsidR="00B61AB8" w:rsidRPr="003A3F86" w:rsidRDefault="00B61AB8" w:rsidP="00B61AB8">
      <w:pPr>
        <w:ind w:right="-318"/>
        <w:rPr>
          <w:szCs w:val="22"/>
        </w:rPr>
      </w:pPr>
    </w:p>
    <w:p w:rsidR="00B61AB8" w:rsidRPr="00BF785B" w:rsidRDefault="009B67D3" w:rsidP="00B61AB8">
      <w:pPr>
        <w:ind w:left="0" w:firstLine="0"/>
        <w:rPr>
          <w:szCs w:val="22"/>
        </w:rPr>
      </w:pPr>
      <w:r>
        <w:rPr>
          <w:szCs w:val="22"/>
        </w:rPr>
        <w:t>Únor 2016</w:t>
      </w:r>
    </w:p>
    <w:p w:rsidR="00B61AB8" w:rsidRPr="003A3F86" w:rsidRDefault="00B61AB8" w:rsidP="00B61AB8">
      <w:pPr>
        <w:ind w:left="0" w:firstLine="0"/>
        <w:rPr>
          <w:b/>
          <w:szCs w:val="22"/>
        </w:rPr>
      </w:pPr>
    </w:p>
    <w:p w:rsidR="00B61AB8" w:rsidRPr="003A3F86" w:rsidRDefault="00B61AB8" w:rsidP="00B61AB8">
      <w:pPr>
        <w:ind w:left="0" w:firstLine="0"/>
        <w:rPr>
          <w:szCs w:val="22"/>
        </w:rPr>
      </w:pPr>
      <w:r w:rsidRPr="003A3F86">
        <w:rPr>
          <w:b/>
          <w:szCs w:val="22"/>
        </w:rPr>
        <w:t>15.</w:t>
      </w:r>
      <w:r w:rsidRPr="003A3F86">
        <w:rPr>
          <w:b/>
          <w:szCs w:val="22"/>
        </w:rPr>
        <w:tab/>
        <w:t>DALŠÍ INFORMACE</w:t>
      </w:r>
    </w:p>
    <w:p w:rsidR="00B61AB8" w:rsidRPr="003A3F86" w:rsidRDefault="00B61AB8" w:rsidP="00B61AB8">
      <w:pPr>
        <w:rPr>
          <w:szCs w:val="22"/>
        </w:rPr>
      </w:pPr>
    </w:p>
    <w:p w:rsidR="00B61AB8" w:rsidRPr="003A3F86" w:rsidRDefault="00B61AB8" w:rsidP="00B61AB8">
      <w:pPr>
        <w:ind w:left="0" w:firstLine="0"/>
        <w:rPr>
          <w:szCs w:val="22"/>
        </w:rPr>
      </w:pPr>
      <w:r>
        <w:rPr>
          <w:szCs w:val="22"/>
        </w:rPr>
        <w:t>V</w:t>
      </w:r>
      <w:r w:rsidRPr="003A3F86">
        <w:rPr>
          <w:szCs w:val="22"/>
        </w:rPr>
        <w:t xml:space="preserve">akcína je určena k aktivní imunizaci </w:t>
      </w:r>
      <w:r>
        <w:rPr>
          <w:szCs w:val="22"/>
        </w:rPr>
        <w:t>proti</w:t>
      </w:r>
      <w:r w:rsidRPr="003A3F86">
        <w:rPr>
          <w:szCs w:val="22"/>
        </w:rPr>
        <w:t xml:space="preserve"> </w:t>
      </w:r>
      <w:proofErr w:type="spellStart"/>
      <w:r w:rsidRPr="003A3F86">
        <w:rPr>
          <w:rFonts w:cs="Arial"/>
          <w:i/>
          <w:szCs w:val="22"/>
        </w:rPr>
        <w:t>Mycoplasma</w:t>
      </w:r>
      <w:proofErr w:type="spellEnd"/>
      <w:r w:rsidRPr="003A3F86">
        <w:rPr>
          <w:rFonts w:cs="Arial"/>
          <w:i/>
          <w:szCs w:val="22"/>
        </w:rPr>
        <w:t xml:space="preserve"> </w:t>
      </w:r>
      <w:proofErr w:type="spellStart"/>
      <w:r w:rsidRPr="003A3F86">
        <w:rPr>
          <w:rFonts w:cs="Arial"/>
          <w:i/>
          <w:szCs w:val="22"/>
        </w:rPr>
        <w:t>hyopneumoniae</w:t>
      </w:r>
      <w:proofErr w:type="spellEnd"/>
      <w:r w:rsidR="007C5157">
        <w:rPr>
          <w:rFonts w:cs="Arial"/>
          <w:i/>
          <w:szCs w:val="22"/>
        </w:rPr>
        <w:t xml:space="preserve"> </w:t>
      </w:r>
      <w:r w:rsidR="007C5157">
        <w:rPr>
          <w:rFonts w:cs="Arial"/>
          <w:szCs w:val="22"/>
        </w:rPr>
        <w:t>u prasat</w:t>
      </w:r>
      <w:r w:rsidRPr="003A3F86">
        <w:rPr>
          <w:rFonts w:cs="Arial"/>
          <w:szCs w:val="22"/>
        </w:rPr>
        <w:t>.</w:t>
      </w:r>
    </w:p>
    <w:p w:rsidR="00B61AB8" w:rsidRPr="003A3F86" w:rsidRDefault="00B61AB8" w:rsidP="00B61AB8">
      <w:pPr>
        <w:ind w:left="0" w:firstLine="0"/>
        <w:rPr>
          <w:szCs w:val="22"/>
        </w:rPr>
      </w:pPr>
    </w:p>
    <w:p w:rsidR="00B61AB8" w:rsidRPr="003A3F86" w:rsidRDefault="00B61AB8" w:rsidP="00B61AB8">
      <w:pPr>
        <w:ind w:left="0" w:firstLine="0"/>
        <w:rPr>
          <w:szCs w:val="22"/>
        </w:rPr>
      </w:pPr>
      <w:r w:rsidRPr="003A3F86">
        <w:rPr>
          <w:szCs w:val="22"/>
        </w:rPr>
        <w:t>1 nebo 12 láhví s obsahem 10 ml (10 dávek</w:t>
      </w:r>
      <w:r w:rsidRPr="00EC5EC8">
        <w:rPr>
          <w:szCs w:val="22"/>
        </w:rPr>
        <w:t xml:space="preserve"> </w:t>
      </w:r>
      <w:r>
        <w:rPr>
          <w:szCs w:val="22"/>
        </w:rPr>
        <w:t xml:space="preserve">v </w:t>
      </w:r>
      <w:r w:rsidRPr="00EC5EC8">
        <w:rPr>
          <w:szCs w:val="22"/>
        </w:rPr>
        <w:t xml:space="preserve">30 ml </w:t>
      </w:r>
      <w:r>
        <w:rPr>
          <w:szCs w:val="22"/>
        </w:rPr>
        <w:t>láhvi</w:t>
      </w:r>
      <w:r w:rsidRPr="003A3F86">
        <w:rPr>
          <w:szCs w:val="22"/>
        </w:rPr>
        <w:t xml:space="preserve">), 50 ml (50 </w:t>
      </w:r>
      <w:proofErr w:type="gramStart"/>
      <w:r w:rsidRPr="003A3F86">
        <w:rPr>
          <w:szCs w:val="22"/>
        </w:rPr>
        <w:t>dávek</w:t>
      </w:r>
      <w:r w:rsidRPr="00EC5EC8">
        <w:rPr>
          <w:szCs w:val="22"/>
        </w:rPr>
        <w:t xml:space="preserve"> </w:t>
      </w:r>
      <w:r>
        <w:rPr>
          <w:szCs w:val="22"/>
        </w:rPr>
        <w:t>v 120</w:t>
      </w:r>
      <w:proofErr w:type="gramEnd"/>
      <w:r w:rsidRPr="00EC5EC8">
        <w:rPr>
          <w:szCs w:val="22"/>
        </w:rPr>
        <w:t xml:space="preserve"> ml </w:t>
      </w:r>
      <w:r>
        <w:rPr>
          <w:szCs w:val="22"/>
        </w:rPr>
        <w:t>láhvi</w:t>
      </w:r>
      <w:r w:rsidRPr="003A3F86">
        <w:rPr>
          <w:szCs w:val="22"/>
        </w:rPr>
        <w:t>), 100 ml (100 dávek</w:t>
      </w:r>
      <w:r w:rsidRPr="00EC5EC8">
        <w:rPr>
          <w:szCs w:val="22"/>
        </w:rPr>
        <w:t xml:space="preserve"> </w:t>
      </w:r>
      <w:r>
        <w:rPr>
          <w:szCs w:val="22"/>
        </w:rPr>
        <w:t>v 250</w:t>
      </w:r>
      <w:r w:rsidRPr="00EC5EC8">
        <w:rPr>
          <w:szCs w:val="22"/>
        </w:rPr>
        <w:t xml:space="preserve"> ml </w:t>
      </w:r>
      <w:r>
        <w:rPr>
          <w:szCs w:val="22"/>
        </w:rPr>
        <w:t>láhvi</w:t>
      </w:r>
      <w:r w:rsidRPr="003A3F86">
        <w:rPr>
          <w:szCs w:val="22"/>
        </w:rPr>
        <w:t>) nebo 250 ml (250</w:t>
      </w:r>
      <w:r>
        <w:rPr>
          <w:szCs w:val="22"/>
        </w:rPr>
        <w:t> </w:t>
      </w:r>
      <w:r w:rsidRPr="003A3F86">
        <w:rPr>
          <w:szCs w:val="22"/>
        </w:rPr>
        <w:t>dávek</w:t>
      </w:r>
      <w:r w:rsidRPr="00EC5EC8">
        <w:rPr>
          <w:szCs w:val="22"/>
        </w:rPr>
        <w:t xml:space="preserve"> </w:t>
      </w:r>
      <w:r>
        <w:rPr>
          <w:szCs w:val="22"/>
        </w:rPr>
        <w:t>v 50</w:t>
      </w:r>
      <w:r w:rsidRPr="00EC5EC8">
        <w:rPr>
          <w:szCs w:val="22"/>
        </w:rPr>
        <w:t xml:space="preserve">0 ml </w:t>
      </w:r>
      <w:r>
        <w:rPr>
          <w:szCs w:val="22"/>
        </w:rPr>
        <w:t>láhvi</w:t>
      </w:r>
      <w:r w:rsidRPr="003A3F86">
        <w:rPr>
          <w:szCs w:val="22"/>
        </w:rPr>
        <w:t xml:space="preserve">) </w:t>
      </w:r>
      <w:r w:rsidR="007C5157" w:rsidRPr="007C5157">
        <w:rPr>
          <w:szCs w:val="22"/>
        </w:rPr>
        <w:t xml:space="preserve">vakcíny </w:t>
      </w:r>
      <w:r w:rsidRPr="003A3F86">
        <w:rPr>
          <w:szCs w:val="22"/>
        </w:rPr>
        <w:t>baleny v papírové skládačce.</w:t>
      </w:r>
    </w:p>
    <w:p w:rsidR="00B61AB8" w:rsidRPr="003A3F86" w:rsidRDefault="00B61AB8" w:rsidP="00B61AB8">
      <w:pPr>
        <w:rPr>
          <w:szCs w:val="22"/>
        </w:rPr>
      </w:pPr>
      <w:r w:rsidRPr="003A3F86">
        <w:rPr>
          <w:szCs w:val="22"/>
        </w:rPr>
        <w:t>Na trhu nemusí být všechny velikosti balení.</w:t>
      </w:r>
    </w:p>
    <w:p w:rsidR="00B61AB8" w:rsidRDefault="00B61AB8" w:rsidP="00B61AB8">
      <w:pPr>
        <w:ind w:left="0" w:right="-2" w:firstLine="0"/>
        <w:rPr>
          <w:szCs w:val="22"/>
        </w:rPr>
      </w:pPr>
    </w:p>
    <w:p w:rsidR="00B61AB8" w:rsidRPr="003E7EBC" w:rsidRDefault="00B61AB8" w:rsidP="00B61AB8">
      <w:pPr>
        <w:ind w:left="0" w:firstLine="0"/>
        <w:jc w:val="both"/>
        <w:rPr>
          <w:szCs w:val="22"/>
          <w:lang w:eastAsia="cs-CZ"/>
        </w:rPr>
      </w:pPr>
      <w:r w:rsidRPr="003E7EBC">
        <w:rPr>
          <w:szCs w:val="22"/>
          <w:lang w:eastAsia="cs-CZ"/>
        </w:rPr>
        <w:t>Pouze pro zvířata.</w:t>
      </w:r>
    </w:p>
    <w:p w:rsidR="00B61AB8" w:rsidRPr="007C5157" w:rsidRDefault="00B61AB8" w:rsidP="00B61AB8">
      <w:pPr>
        <w:ind w:left="0" w:firstLine="0"/>
        <w:rPr>
          <w:szCs w:val="22"/>
        </w:rPr>
      </w:pPr>
      <w:r w:rsidRPr="003E7EBC">
        <w:rPr>
          <w:szCs w:val="22"/>
          <w:lang w:eastAsia="cs-CZ"/>
        </w:rPr>
        <w:t>Veterinární léčivý přípravek je vydáván pouze na předpis.</w:t>
      </w:r>
    </w:p>
    <w:p w:rsidR="00B61AB8" w:rsidRDefault="00B61AB8" w:rsidP="00B61AB8">
      <w:pPr>
        <w:ind w:left="0" w:right="-2" w:firstLine="0"/>
        <w:rPr>
          <w:szCs w:val="22"/>
        </w:rPr>
      </w:pPr>
    </w:p>
    <w:p w:rsidR="00B61AB8" w:rsidRPr="003A3F86" w:rsidRDefault="00B61AB8" w:rsidP="00B61AB8">
      <w:pPr>
        <w:ind w:left="0" w:right="-2" w:firstLine="0"/>
        <w:rPr>
          <w:szCs w:val="22"/>
        </w:rPr>
      </w:pPr>
      <w:r w:rsidRPr="003A3F86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B61AB8" w:rsidRDefault="00B61AB8" w:rsidP="00B61AB8">
      <w:pPr>
        <w:rPr>
          <w:szCs w:val="22"/>
        </w:rPr>
      </w:pPr>
    </w:p>
    <w:p w:rsidR="00B61AB8" w:rsidRPr="003A3F86" w:rsidRDefault="00B61AB8" w:rsidP="00B61AB8">
      <w:proofErr w:type="spellStart"/>
      <w:r w:rsidRPr="003A3F86">
        <w:t>Boehringer</w:t>
      </w:r>
      <w:proofErr w:type="spellEnd"/>
      <w:r w:rsidRPr="003A3F86">
        <w:t xml:space="preserve"> </w:t>
      </w:r>
      <w:proofErr w:type="spellStart"/>
      <w:r w:rsidRPr="003A3F86">
        <w:t>Ingelheim</w:t>
      </w:r>
      <w:proofErr w:type="spellEnd"/>
      <w:r w:rsidRPr="003A3F86">
        <w:t xml:space="preserve"> RCV GmbH &amp; Co KG</w:t>
      </w:r>
    </w:p>
    <w:p w:rsidR="00B61AB8" w:rsidRPr="003A3F86" w:rsidRDefault="00B61AB8" w:rsidP="00B61AB8">
      <w:pPr>
        <w:tabs>
          <w:tab w:val="left" w:pos="2445"/>
        </w:tabs>
      </w:pPr>
      <w:r w:rsidRPr="003A3F86">
        <w:t xml:space="preserve">Animal </w:t>
      </w:r>
      <w:proofErr w:type="spellStart"/>
      <w:r w:rsidRPr="003A3F86">
        <w:t>Health</w:t>
      </w:r>
      <w:proofErr w:type="spellEnd"/>
    </w:p>
    <w:p w:rsidR="00B61AB8" w:rsidRPr="003A3F86" w:rsidRDefault="00B61AB8" w:rsidP="00B61AB8">
      <w:r w:rsidRPr="003A3F86">
        <w:t xml:space="preserve">Dr. </w:t>
      </w:r>
      <w:proofErr w:type="spellStart"/>
      <w:r w:rsidRPr="003A3F86">
        <w:t>Boehringer</w:t>
      </w:r>
      <w:proofErr w:type="spellEnd"/>
      <w:r w:rsidRPr="003A3F86">
        <w:t xml:space="preserve"> </w:t>
      </w:r>
      <w:proofErr w:type="spellStart"/>
      <w:r w:rsidRPr="003A3F86">
        <w:t>Gasse</w:t>
      </w:r>
      <w:proofErr w:type="spellEnd"/>
      <w:r w:rsidRPr="003A3F86">
        <w:t xml:space="preserve"> 5-11</w:t>
      </w:r>
    </w:p>
    <w:p w:rsidR="00B61AB8" w:rsidRPr="00BF785B" w:rsidRDefault="00B61AB8" w:rsidP="00B61AB8">
      <w:r w:rsidRPr="00BF785B">
        <w:t xml:space="preserve">A-1121 </w:t>
      </w:r>
      <w:r w:rsidRPr="00BF785B">
        <w:rPr>
          <w:szCs w:val="22"/>
        </w:rPr>
        <w:t>Vídeň</w:t>
      </w:r>
    </w:p>
    <w:p w:rsidR="00B61AB8" w:rsidRPr="003A3F86" w:rsidRDefault="00B61AB8" w:rsidP="00B61AB8">
      <w:r w:rsidRPr="003A3F86">
        <w:t xml:space="preserve">Tel.: +43-(0) 1 80 105 </w:t>
      </w:r>
      <w:r>
        <w:t>0</w:t>
      </w:r>
    </w:p>
    <w:p w:rsidR="00B61AB8" w:rsidRDefault="00B61AB8" w:rsidP="00B61AB8">
      <w:pPr>
        <w:rPr>
          <w:szCs w:val="22"/>
        </w:rPr>
      </w:pPr>
    </w:p>
    <w:p w:rsidR="00B61AB8" w:rsidRPr="003A3F86" w:rsidRDefault="00B61AB8" w:rsidP="00B61AB8">
      <w:pPr>
        <w:rPr>
          <w:szCs w:val="22"/>
        </w:rPr>
      </w:pPr>
    </w:p>
    <w:p w:rsidR="0044756A" w:rsidRDefault="0044756A"/>
    <w:sectPr w:rsidR="0044756A" w:rsidSect="007A78DF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851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80" w:rsidRDefault="008C5C80">
      <w:r>
        <w:separator/>
      </w:r>
    </w:p>
  </w:endnote>
  <w:endnote w:type="continuationSeparator" w:id="0">
    <w:p w:rsidR="008C5C80" w:rsidRDefault="008C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SansCond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3A" w:rsidRPr="00C911A9" w:rsidRDefault="00B61AB8">
    <w:pPr>
      <w:pStyle w:val="Zpat"/>
      <w:tabs>
        <w:tab w:val="clear" w:pos="8930"/>
        <w:tab w:val="right" w:pos="8931"/>
      </w:tabs>
      <w:jc w:val="center"/>
      <w:rPr>
        <w:rFonts w:ascii="Arial" w:hAnsi="Arial" w:cs="Arial"/>
        <w:lang w:val="el-GR"/>
      </w:rPr>
    </w:pPr>
    <w:r w:rsidRPr="00C911A9">
      <w:rPr>
        <w:rFonts w:ascii="Arial" w:hAnsi="Arial" w:cs="Arial"/>
      </w:rPr>
      <w:fldChar w:fldCharType="begin"/>
    </w:r>
    <w:r w:rsidRPr="00C911A9">
      <w:rPr>
        <w:rFonts w:ascii="Arial" w:hAnsi="Arial" w:cs="Arial"/>
      </w:rPr>
      <w:instrText xml:space="preserve"> PAGE  \* MERGEFORMAT </w:instrText>
    </w:r>
    <w:r w:rsidRPr="00C911A9">
      <w:rPr>
        <w:rFonts w:ascii="Arial" w:hAnsi="Arial" w:cs="Arial"/>
      </w:rPr>
      <w:fldChar w:fldCharType="separate"/>
    </w:r>
    <w:r w:rsidR="003E7EBC">
      <w:rPr>
        <w:rFonts w:ascii="Arial" w:hAnsi="Arial" w:cs="Arial"/>
        <w:noProof/>
      </w:rPr>
      <w:t>5</w:t>
    </w:r>
    <w:r w:rsidRPr="00C911A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3A" w:rsidRPr="00C911A9" w:rsidRDefault="00B61AB8">
    <w:pPr>
      <w:pStyle w:val="Zpat"/>
      <w:tabs>
        <w:tab w:val="clear" w:pos="8930"/>
        <w:tab w:val="right" w:pos="8931"/>
      </w:tabs>
      <w:jc w:val="center"/>
      <w:rPr>
        <w:rFonts w:ascii="Arial" w:hAnsi="Arial" w:cs="Arial"/>
        <w:lang w:val="el-GR"/>
      </w:rPr>
    </w:pPr>
    <w:r w:rsidRPr="00C911A9">
      <w:rPr>
        <w:rFonts w:ascii="Arial" w:hAnsi="Arial" w:cs="Arial"/>
      </w:rPr>
      <w:fldChar w:fldCharType="begin"/>
    </w:r>
    <w:r w:rsidRPr="00C911A9">
      <w:rPr>
        <w:rFonts w:ascii="Arial" w:hAnsi="Arial" w:cs="Arial"/>
      </w:rPr>
      <w:instrText xml:space="preserve"> PAGE  \* MERGEFORMAT </w:instrText>
    </w:r>
    <w:r w:rsidRPr="00C911A9">
      <w:rPr>
        <w:rFonts w:ascii="Arial" w:hAnsi="Arial" w:cs="Arial"/>
      </w:rPr>
      <w:fldChar w:fldCharType="separate"/>
    </w:r>
    <w:r w:rsidR="003E7EBC">
      <w:rPr>
        <w:rFonts w:ascii="Arial" w:hAnsi="Arial" w:cs="Arial"/>
        <w:noProof/>
      </w:rPr>
      <w:t>1</w:t>
    </w:r>
    <w:r w:rsidRPr="00C911A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80" w:rsidRDefault="008C5C80">
      <w:r>
        <w:separator/>
      </w:r>
    </w:p>
  </w:footnote>
  <w:footnote w:type="continuationSeparator" w:id="0">
    <w:p w:rsidR="008C5C80" w:rsidRDefault="008C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5D4"/>
    <w:multiLevelType w:val="hybridMultilevel"/>
    <w:tmpl w:val="3398AE2C"/>
    <w:lvl w:ilvl="0" w:tplc="6CBE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A7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4A8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D68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ISansCond" w:hAnsi="BISansCond" w:hint="default"/>
      </w:rPr>
    </w:lvl>
    <w:lvl w:ilvl="4" w:tplc="D4344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ISansCond" w:hAnsi="BISansCond" w:hint="default"/>
      </w:rPr>
    </w:lvl>
    <w:lvl w:ilvl="5" w:tplc="AD76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ISansCond" w:hAnsi="BISansCond" w:hint="default"/>
      </w:rPr>
    </w:lvl>
    <w:lvl w:ilvl="6" w:tplc="A878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ISansCond" w:hAnsi="BISansCond" w:hint="default"/>
      </w:rPr>
    </w:lvl>
    <w:lvl w:ilvl="7" w:tplc="0DCCD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ISansCond" w:hAnsi="BISansCond" w:hint="default"/>
      </w:rPr>
    </w:lvl>
    <w:lvl w:ilvl="8" w:tplc="BC00B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ISansCond" w:hAnsi="BISansCond" w:hint="default"/>
      </w:rPr>
    </w:lvl>
  </w:abstractNum>
  <w:abstractNum w:abstractNumId="1">
    <w:nsid w:val="2C7409FF"/>
    <w:multiLevelType w:val="hybridMultilevel"/>
    <w:tmpl w:val="15887A94"/>
    <w:lvl w:ilvl="0" w:tplc="1CE291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7D14"/>
    <w:multiLevelType w:val="hybridMultilevel"/>
    <w:tmpl w:val="451C9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69"/>
    <w:rsid w:val="003E7EBC"/>
    <w:rsid w:val="0044756A"/>
    <w:rsid w:val="00583969"/>
    <w:rsid w:val="007C5157"/>
    <w:rsid w:val="00831A48"/>
    <w:rsid w:val="008C5C80"/>
    <w:rsid w:val="00920694"/>
    <w:rsid w:val="009B67D3"/>
    <w:rsid w:val="00B61AB8"/>
    <w:rsid w:val="00C33C8A"/>
    <w:rsid w:val="00D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AB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61AB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61AB8"/>
    <w:rPr>
      <w:rFonts w:ascii="Helvetica" w:eastAsia="Times New Roman" w:hAnsi="Helvetica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A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AB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61AB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61AB8"/>
    <w:rPr>
      <w:rFonts w:ascii="Helvetica" w:eastAsia="Times New Roman" w:hAnsi="Helvetica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Morávková Věra</cp:lastModifiedBy>
  <cp:revision>7</cp:revision>
  <cp:lastPrinted>2016-02-15T19:41:00Z</cp:lastPrinted>
  <dcterms:created xsi:type="dcterms:W3CDTF">2016-02-12T13:41:00Z</dcterms:created>
  <dcterms:modified xsi:type="dcterms:W3CDTF">2016-02-15T19:42:00Z</dcterms:modified>
</cp:coreProperties>
</file>