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557F" w14:textId="52254E5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452DF64D" w14:textId="77777777" w:rsidR="00942DC8" w:rsidRPr="00DB7B29" w:rsidRDefault="00942DC8" w:rsidP="00942DC8">
      <w:pPr>
        <w:ind w:right="113"/>
        <w:jc w:val="center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PŘÍBALOVÁ INFORMACE</w:t>
      </w:r>
    </w:p>
    <w:p w14:paraId="0F4EC9E8" w14:textId="0470E380" w:rsidR="00590093" w:rsidRPr="00DB7B29" w:rsidRDefault="00163791" w:rsidP="00942DC8">
      <w:pPr>
        <w:jc w:val="center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spacing w:val="-3"/>
        </w:rPr>
        <w:t>Cardisure</w:t>
      </w:r>
      <w:proofErr w:type="spellEnd"/>
      <w:r w:rsidRPr="00DB7B29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1,25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/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2,5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/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5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/</w:t>
      </w:r>
      <w:r w:rsidR="00456092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 xml:space="preserve">10 mg </w:t>
      </w:r>
      <w:r w:rsidR="00456092" w:rsidRPr="005B18A8">
        <w:rPr>
          <w:rFonts w:ascii="Arial" w:hAnsi="Arial" w:cs="Arial"/>
          <w:b/>
          <w:spacing w:val="-3"/>
        </w:rPr>
        <w:t>ochucené</w:t>
      </w:r>
      <w:r w:rsidR="00824C3E">
        <w:rPr>
          <w:rFonts w:ascii="Arial" w:hAnsi="Arial" w:cs="Arial"/>
          <w:b/>
          <w:spacing w:val="-3"/>
        </w:rPr>
        <w:t xml:space="preserve"> </w:t>
      </w:r>
      <w:r w:rsidR="003E0F78" w:rsidRPr="00DB7B29">
        <w:rPr>
          <w:rFonts w:ascii="Arial" w:hAnsi="Arial" w:cs="Arial"/>
          <w:b/>
          <w:spacing w:val="-3"/>
        </w:rPr>
        <w:t>tablety pro psy</w:t>
      </w:r>
    </w:p>
    <w:p w14:paraId="5CA48C44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</w:p>
    <w:p w14:paraId="2FA5F561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</w:p>
    <w:p w14:paraId="0CC35A91" w14:textId="77777777" w:rsidR="00942DC8" w:rsidRPr="00DB7B29" w:rsidRDefault="00942DC8" w:rsidP="00942DC8">
      <w:pPr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  <w:highlight w:val="lightGray"/>
        </w:rPr>
        <w:t>1.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3D76155D" w14:textId="77777777" w:rsidR="000B6E0B" w:rsidRPr="00DB7B29" w:rsidRDefault="000B6E0B" w:rsidP="00942DC8">
      <w:pPr>
        <w:rPr>
          <w:rFonts w:ascii="Arial" w:hAnsi="Arial" w:cs="Arial"/>
          <w:szCs w:val="24"/>
        </w:rPr>
      </w:pPr>
    </w:p>
    <w:p w14:paraId="761E5C76" w14:textId="77777777" w:rsidR="001D2EBB" w:rsidRPr="00DB7B29" w:rsidRDefault="001D2EBB" w:rsidP="001D2EBB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  <w:u w:val="single"/>
        </w:rPr>
        <w:t>Držitel rozhodnutí o registraci:</w:t>
      </w:r>
    </w:p>
    <w:p w14:paraId="05CE063E" w14:textId="77777777" w:rsidR="001D2EBB" w:rsidRPr="00DB7B29" w:rsidRDefault="001D2EBB" w:rsidP="001D2EBB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Eurovet Animal </w:t>
      </w:r>
      <w:proofErr w:type="gramStart"/>
      <w:r w:rsidRPr="00DB7B29">
        <w:rPr>
          <w:rFonts w:ascii="Arial" w:hAnsi="Arial" w:cs="Arial"/>
        </w:rPr>
        <w:t>Health B.V.</w:t>
      </w:r>
      <w:proofErr w:type="gramEnd"/>
    </w:p>
    <w:p w14:paraId="4BD2373D" w14:textId="77777777" w:rsidR="00590093" w:rsidRPr="00DB7B29" w:rsidRDefault="001D2EBB" w:rsidP="001D2EBB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Handelsweg 25</w:t>
      </w:r>
    </w:p>
    <w:p w14:paraId="5A9DFA46" w14:textId="77777777" w:rsidR="001D2EBB" w:rsidRPr="00DB7B29" w:rsidRDefault="001D2EBB" w:rsidP="001D2EBB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5531 AE Bladel</w:t>
      </w:r>
    </w:p>
    <w:p w14:paraId="79972478" w14:textId="77777777" w:rsidR="001D2EBB" w:rsidRPr="00DB7B29" w:rsidRDefault="001D2EBB" w:rsidP="001D2EBB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Nizozemsko</w:t>
      </w:r>
    </w:p>
    <w:p w14:paraId="365F1604" w14:textId="77777777" w:rsidR="001D2EBB" w:rsidRPr="00DB7B29" w:rsidRDefault="001D2EBB" w:rsidP="001D2EBB">
      <w:pPr>
        <w:rPr>
          <w:rFonts w:ascii="Arial" w:hAnsi="Arial" w:cs="Arial"/>
          <w:iCs/>
          <w:szCs w:val="24"/>
        </w:rPr>
      </w:pPr>
    </w:p>
    <w:p w14:paraId="78DC6C0B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  <w:u w:val="single"/>
        </w:rPr>
        <w:t>Výrobci odpovědní za uvolnění šarže</w:t>
      </w:r>
      <w:r w:rsidRPr="00DB7B29">
        <w:rPr>
          <w:rFonts w:ascii="Arial" w:hAnsi="Arial" w:cs="Arial"/>
        </w:rPr>
        <w:t>:</w:t>
      </w:r>
    </w:p>
    <w:p w14:paraId="3B29E4F9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Eurovet Animal </w:t>
      </w:r>
      <w:proofErr w:type="gramStart"/>
      <w:r w:rsidRPr="00DB7B29">
        <w:rPr>
          <w:rFonts w:ascii="Arial" w:hAnsi="Arial" w:cs="Arial"/>
        </w:rPr>
        <w:t>Health B.V.</w:t>
      </w:r>
      <w:proofErr w:type="gramEnd"/>
    </w:p>
    <w:p w14:paraId="5141EB6A" w14:textId="77777777" w:rsidR="00590093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Handelsweg 25</w:t>
      </w:r>
    </w:p>
    <w:p w14:paraId="68F11BDF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5531 AE Bladel</w:t>
      </w:r>
    </w:p>
    <w:p w14:paraId="04C7161A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Nizozemsko</w:t>
      </w:r>
    </w:p>
    <w:p w14:paraId="64A79FFC" w14:textId="77777777" w:rsidR="001D2EBB" w:rsidRPr="00DB7B29" w:rsidRDefault="001D2EBB" w:rsidP="001D2EBB">
      <w:pPr>
        <w:rPr>
          <w:rFonts w:ascii="Arial" w:hAnsi="Arial" w:cs="Arial"/>
          <w:b/>
          <w:szCs w:val="24"/>
        </w:rPr>
      </w:pPr>
    </w:p>
    <w:p w14:paraId="0DB17DC3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Dales Pharmaceuticals Limited</w:t>
      </w:r>
    </w:p>
    <w:p w14:paraId="6D3254F0" w14:textId="77777777" w:rsidR="00590093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Snaygill Industrial Estate</w:t>
      </w:r>
    </w:p>
    <w:p w14:paraId="3EF176BF" w14:textId="77777777" w:rsidR="00590093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Keighley Road</w:t>
      </w:r>
    </w:p>
    <w:p w14:paraId="50654518" w14:textId="77777777" w:rsidR="001D2EBB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Skipton</w:t>
      </w:r>
    </w:p>
    <w:p w14:paraId="58187D0A" w14:textId="77777777" w:rsidR="00590093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North Yorkshire</w:t>
      </w:r>
    </w:p>
    <w:p w14:paraId="3E81C1DF" w14:textId="77777777" w:rsidR="00590093" w:rsidRPr="00DB7B29" w:rsidRDefault="001D2EBB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BD23 2RW</w:t>
      </w:r>
    </w:p>
    <w:p w14:paraId="12F76EAB" w14:textId="79D447E4" w:rsidR="00942DC8" w:rsidRPr="00DB7B29" w:rsidRDefault="00A74492" w:rsidP="00942DC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Spojené království</w:t>
      </w:r>
    </w:p>
    <w:p w14:paraId="395D43C1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</w:p>
    <w:p w14:paraId="49FD0E57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2.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NÁZEV VETERINÁRNÍHO LÉČIVÉHO PŘÍPRAVKU</w:t>
      </w:r>
    </w:p>
    <w:p w14:paraId="0C1C0789" w14:textId="77777777" w:rsidR="00590093" w:rsidRPr="00DB7B29" w:rsidRDefault="00590093" w:rsidP="00942DC8">
      <w:pPr>
        <w:rPr>
          <w:rFonts w:ascii="Arial" w:hAnsi="Arial" w:cs="Arial"/>
          <w:spacing w:val="-3"/>
          <w:szCs w:val="24"/>
        </w:rPr>
      </w:pPr>
    </w:p>
    <w:p w14:paraId="39E5FC24" w14:textId="5FD6DDFA" w:rsidR="00CC0C5B" w:rsidRPr="00DB7B29" w:rsidRDefault="00CC0C5B" w:rsidP="00CC0C5B">
      <w:pPr>
        <w:rPr>
          <w:rFonts w:ascii="Arial" w:hAnsi="Arial" w:cs="Arial"/>
          <w:spacing w:val="-3"/>
          <w:szCs w:val="24"/>
        </w:rPr>
      </w:pPr>
      <w:proofErr w:type="spellStart"/>
      <w:r w:rsidRPr="00DB7B29">
        <w:rPr>
          <w:rFonts w:ascii="Arial" w:hAnsi="Arial" w:cs="Arial"/>
          <w:spacing w:val="-3"/>
        </w:rPr>
        <w:t>Cardisure</w:t>
      </w:r>
      <w:proofErr w:type="spellEnd"/>
      <w:r w:rsidRPr="00DB7B29">
        <w:rPr>
          <w:rFonts w:ascii="Arial" w:hAnsi="Arial" w:cs="Arial"/>
          <w:spacing w:val="-3"/>
        </w:rPr>
        <w:t xml:space="preserve"> 1,25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2,5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5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456092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10 mg</w:t>
      </w:r>
      <w:r w:rsidR="00824C3E">
        <w:rPr>
          <w:rFonts w:ascii="Arial" w:hAnsi="Arial" w:cs="Arial"/>
          <w:spacing w:val="-3"/>
        </w:rPr>
        <w:t xml:space="preserve"> </w:t>
      </w:r>
      <w:r w:rsidR="00456092">
        <w:rPr>
          <w:rFonts w:ascii="Arial" w:hAnsi="Arial" w:cs="Arial"/>
          <w:spacing w:val="-3"/>
        </w:rPr>
        <w:t>ochucené</w:t>
      </w:r>
      <w:r w:rsidRPr="00DB7B29">
        <w:rPr>
          <w:rFonts w:ascii="Arial" w:hAnsi="Arial" w:cs="Arial"/>
          <w:spacing w:val="-3"/>
        </w:rPr>
        <w:t xml:space="preserve"> tablety pro psy</w:t>
      </w:r>
    </w:p>
    <w:p w14:paraId="38B2FAB8" w14:textId="77777777" w:rsidR="00CC0C5B" w:rsidRPr="00DB7B29" w:rsidRDefault="00CC0C5B" w:rsidP="00942DC8">
      <w:pPr>
        <w:rPr>
          <w:rFonts w:ascii="Arial" w:hAnsi="Arial" w:cs="Arial"/>
          <w:szCs w:val="24"/>
        </w:rPr>
      </w:pPr>
    </w:p>
    <w:p w14:paraId="45492DC0" w14:textId="44A67354" w:rsidR="00942DC8" w:rsidRPr="00DB7B29" w:rsidRDefault="00942DC8" w:rsidP="00942DC8">
      <w:pPr>
        <w:rPr>
          <w:rFonts w:ascii="Arial" w:hAnsi="Arial" w:cs="Arial"/>
          <w:szCs w:val="24"/>
        </w:rPr>
      </w:pPr>
      <w:proofErr w:type="spellStart"/>
      <w:r w:rsidRPr="00DB7B29">
        <w:rPr>
          <w:rFonts w:ascii="Arial" w:hAnsi="Arial" w:cs="Arial"/>
        </w:rPr>
        <w:t>Pimobendan</w:t>
      </w:r>
      <w:r w:rsidR="009A0433">
        <w:rPr>
          <w:rFonts w:ascii="Arial" w:hAnsi="Arial" w:cs="Arial"/>
        </w:rPr>
        <w:t>um</w:t>
      </w:r>
      <w:proofErr w:type="spellEnd"/>
    </w:p>
    <w:p w14:paraId="236CEE7A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25057BFD" w14:textId="77777777" w:rsidR="00942DC8" w:rsidRPr="00DB7B29" w:rsidRDefault="00942DC8" w:rsidP="00942DC8">
      <w:pPr>
        <w:ind w:left="567" w:hanging="567"/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</w:rPr>
        <w:t>3.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OBSAH LÉČIVÝCH A OSTATNÍCH LÁTEK</w:t>
      </w:r>
    </w:p>
    <w:p w14:paraId="5E725F31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64BAC32D" w14:textId="77777777" w:rsidR="00942DC8" w:rsidRPr="00DB7B29" w:rsidRDefault="00590093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1 tableta obsahuje:</w:t>
      </w:r>
    </w:p>
    <w:p w14:paraId="6BDE7029" w14:textId="77777777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Léčivá látka:</w:t>
      </w:r>
    </w:p>
    <w:p w14:paraId="4F81B46D" w14:textId="1572AA8F" w:rsidR="00942DC8" w:rsidRPr="00DB7B29" w:rsidRDefault="00942DC8" w:rsidP="00942DC8">
      <w:pPr>
        <w:rPr>
          <w:rFonts w:ascii="Arial" w:hAnsi="Arial" w:cs="Arial"/>
          <w:szCs w:val="24"/>
        </w:rPr>
      </w:pPr>
      <w:proofErr w:type="spellStart"/>
      <w:r w:rsidRPr="00DB7B29">
        <w:rPr>
          <w:rFonts w:ascii="Arial" w:hAnsi="Arial" w:cs="Arial"/>
        </w:rPr>
        <w:t>Pimobendan</w:t>
      </w:r>
      <w:r w:rsidR="009A0433">
        <w:rPr>
          <w:rFonts w:ascii="Arial" w:hAnsi="Arial" w:cs="Arial"/>
        </w:rPr>
        <w:t>um</w:t>
      </w:r>
      <w:proofErr w:type="spellEnd"/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spacing w:val="-3"/>
        </w:rPr>
        <w:t>1,25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2,5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5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>/</w:t>
      </w:r>
      <w:r w:rsidR="009A0433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  <w:spacing w:val="-3"/>
        </w:rPr>
        <w:t xml:space="preserve">10 </w:t>
      </w:r>
      <w:r w:rsidRPr="00DB7B29">
        <w:rPr>
          <w:rFonts w:ascii="Arial" w:hAnsi="Arial" w:cs="Arial"/>
        </w:rPr>
        <w:t xml:space="preserve"> mg</w:t>
      </w:r>
    </w:p>
    <w:p w14:paraId="3DF3AA37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47D5DA0B" w14:textId="3AF299FF" w:rsidR="00D45AF3" w:rsidRPr="00DB7B29" w:rsidRDefault="00D45AF3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Světle hnědé kulaté tablety </w:t>
      </w:r>
      <w:r w:rsidR="009A0433">
        <w:rPr>
          <w:rFonts w:ascii="Arial" w:hAnsi="Arial" w:cs="Arial"/>
        </w:rPr>
        <w:t>s dělící rýhou</w:t>
      </w:r>
      <w:r w:rsidRPr="00DB7B29">
        <w:rPr>
          <w:rFonts w:ascii="Arial" w:hAnsi="Arial" w:cs="Arial"/>
        </w:rPr>
        <w:t xml:space="preserve"> na jedné straně a </w:t>
      </w:r>
      <w:r w:rsidR="009A0433">
        <w:rPr>
          <w:rFonts w:ascii="Arial" w:hAnsi="Arial" w:cs="Arial"/>
        </w:rPr>
        <w:t>hladké</w:t>
      </w:r>
      <w:r w:rsidRPr="00DB7B29">
        <w:rPr>
          <w:rFonts w:ascii="Arial" w:hAnsi="Arial" w:cs="Arial"/>
        </w:rPr>
        <w:t xml:space="preserve"> na straně druhé.</w:t>
      </w:r>
    </w:p>
    <w:p w14:paraId="721ABE92" w14:textId="77777777" w:rsidR="00D45AF3" w:rsidRPr="00DB7B29" w:rsidRDefault="00D45AF3" w:rsidP="00942DC8">
      <w:pPr>
        <w:rPr>
          <w:rFonts w:ascii="Arial" w:hAnsi="Arial" w:cs="Arial"/>
          <w:szCs w:val="24"/>
        </w:rPr>
      </w:pPr>
    </w:p>
    <w:p w14:paraId="070DDA6F" w14:textId="77777777" w:rsidR="00942DC8" w:rsidRPr="00DB7B29" w:rsidRDefault="00942DC8" w:rsidP="00942DC8">
      <w:pPr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</w:rPr>
        <w:t>4.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INDIKACE</w:t>
      </w:r>
    </w:p>
    <w:p w14:paraId="39817D50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37B12740" w14:textId="77777777" w:rsidR="00942DC8" w:rsidRPr="00DB7B29" w:rsidRDefault="00942DC8" w:rsidP="00942DC8">
      <w:pPr>
        <w:pStyle w:val="Zkladntext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Léčba městnavého srdečního selhání u psů vyvolaného nedostatečností srdečních chlopní (nedomykavost mitrální a/nebo trikuspidální chlopně) nebo dilatační kardiomyopatií.</w:t>
      </w:r>
    </w:p>
    <w:p w14:paraId="223B9D24" w14:textId="77777777" w:rsidR="00942DC8" w:rsidRPr="00DB7B29" w:rsidRDefault="00942DC8" w:rsidP="00942DC8">
      <w:pPr>
        <w:ind w:left="720" w:hanging="720"/>
        <w:rPr>
          <w:rFonts w:ascii="Arial" w:hAnsi="Arial" w:cs="Arial"/>
          <w:spacing w:val="-3"/>
          <w:szCs w:val="24"/>
        </w:rPr>
      </w:pPr>
    </w:p>
    <w:p w14:paraId="64082E37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28E1E067" w14:textId="77777777" w:rsidR="00942DC8" w:rsidRPr="00DB7B29" w:rsidRDefault="00942DC8" w:rsidP="00942DC8">
      <w:pPr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</w:rPr>
        <w:lastRenderedPageBreak/>
        <w:t>5.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KONTRAINDIKACE</w:t>
      </w:r>
    </w:p>
    <w:p w14:paraId="7C6AA2E2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21F7C5A5" w14:textId="080A8C74" w:rsidR="005732D7" w:rsidRPr="00DB7B29" w:rsidRDefault="005732D7" w:rsidP="005732D7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Nepoužívat pimobendan v případech hypertrofických kardiomyopatií nebo v případě takových onemocnění, kdy zlepšení srdečního výdeje nemůže být z funkčních nebo anatomických důvodů dosaženo (např. stenóza aorty).</w:t>
      </w:r>
    </w:p>
    <w:p w14:paraId="39660310" w14:textId="77777777" w:rsidR="0003231E" w:rsidRPr="00DB7B29" w:rsidRDefault="005732D7" w:rsidP="005732D7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Protože je pimobendan metabolizován zejména játry, nemůže se aplikovat psům s vážně narušenou funkcí jater.</w:t>
      </w:r>
    </w:p>
    <w:p w14:paraId="19905887" w14:textId="77777777" w:rsidR="0041666C" w:rsidRPr="00DB7B29" w:rsidRDefault="0041666C" w:rsidP="00942DC8">
      <w:pPr>
        <w:rPr>
          <w:rFonts w:ascii="Arial" w:hAnsi="Arial" w:cs="Arial"/>
          <w:szCs w:val="24"/>
        </w:rPr>
      </w:pPr>
    </w:p>
    <w:p w14:paraId="51A0F31B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6.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NEŽÁDOUCÍ ÚČINKY</w:t>
      </w:r>
    </w:p>
    <w:p w14:paraId="269B3843" w14:textId="77777777" w:rsidR="00942DC8" w:rsidRPr="00DB7B29" w:rsidRDefault="00942DC8" w:rsidP="00942DC8">
      <w:pPr>
        <w:rPr>
          <w:rFonts w:ascii="Arial" w:hAnsi="Arial" w:cs="Arial"/>
          <w:spacing w:val="-3"/>
          <w:szCs w:val="24"/>
        </w:rPr>
      </w:pPr>
    </w:p>
    <w:p w14:paraId="2BCA39EF" w14:textId="77777777" w:rsidR="00A10E3C" w:rsidRPr="00DB7B29" w:rsidRDefault="00A10E3C" w:rsidP="00A10E3C">
      <w:pPr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  <w:spacing w:val="-3"/>
        </w:rPr>
        <w:t>Vzácně se může dostavit slabý pozitivně chronotropní účinek (zrychlení srdeční frekvence) a zvracení. Tyto účinky jsou však závislé na dávce a je možné se jich vyvarovat snížením dávky.</w:t>
      </w:r>
    </w:p>
    <w:p w14:paraId="081D4644" w14:textId="77777777" w:rsidR="00A10E3C" w:rsidRPr="00DB7B29" w:rsidRDefault="00A10E3C" w:rsidP="00A10E3C">
      <w:pPr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  <w:spacing w:val="-3"/>
        </w:rPr>
        <w:t>Ve vzácných případech byly pozorovány přechodný průjem, anorexie a letargie. Ve vzácných případech bylo u psů s onemocněním mitrální chlopně při chronické léčbě pimobendanem zaznamenáno zvýšení nedomykavosti mitrální chlopně.</w:t>
      </w:r>
    </w:p>
    <w:p w14:paraId="661D5A45" w14:textId="2DC4E379" w:rsidR="00A10E3C" w:rsidRPr="00DB7B29" w:rsidRDefault="00A10E3C" w:rsidP="00A10E3C">
      <w:pPr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  <w:spacing w:val="-3"/>
        </w:rPr>
        <w:t>Ačkoliv nebyla souvislost s pimobendanem jasně stanovena, mohou být během léčby ve velmi vzácných případech pozorovány známky vlivu na primární hemostázu (petechie na sliznicích, subkutánní hemoragie). Tyto příznaky mizí při přerušení léčby.</w:t>
      </w:r>
    </w:p>
    <w:p w14:paraId="0F1CF26B" w14:textId="77777777" w:rsidR="00A10E3C" w:rsidRPr="00DB7B29" w:rsidRDefault="00A10E3C" w:rsidP="00A10E3C">
      <w:pPr>
        <w:rPr>
          <w:rFonts w:ascii="Arial" w:hAnsi="Arial" w:cs="Arial"/>
          <w:spacing w:val="-3"/>
          <w:szCs w:val="24"/>
        </w:rPr>
      </w:pPr>
    </w:p>
    <w:p w14:paraId="648CB52E" w14:textId="77777777" w:rsidR="00A10E3C" w:rsidRPr="00DB7B29" w:rsidRDefault="00A10E3C" w:rsidP="00A10E3C">
      <w:pPr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  <w:spacing w:val="-3"/>
        </w:rPr>
        <w:t>Četnost nežádoucích účinků je charakterizována podle následujících pravidel:</w:t>
      </w:r>
    </w:p>
    <w:p w14:paraId="050F9C67" w14:textId="77777777" w:rsidR="00EE322E" w:rsidRPr="00DB7B29" w:rsidRDefault="00EE322E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</w:rPr>
        <w:t>-</w:t>
      </w:r>
      <w:r w:rsidRPr="00DB7B29">
        <w:rPr>
          <w:rFonts w:ascii="Arial" w:hAnsi="Arial" w:cs="Arial"/>
        </w:rPr>
        <w:tab/>
        <w:t>velmi časté (nežádoucí účinky se projevily u více než 1 z 10 zvířat v průběhu jednoho ošetření)</w:t>
      </w:r>
    </w:p>
    <w:p w14:paraId="42EFC41B" w14:textId="77777777" w:rsidR="00EE322E" w:rsidRPr="00DB7B29" w:rsidRDefault="00EE322E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</w:rPr>
        <w:t>-</w:t>
      </w:r>
      <w:r w:rsidRPr="00DB7B29">
        <w:rPr>
          <w:rFonts w:ascii="Arial" w:hAnsi="Arial" w:cs="Arial"/>
        </w:rPr>
        <w:tab/>
        <w:t>časté (u více než 1, ale méně než 10 ze 100 zvířat)</w:t>
      </w:r>
    </w:p>
    <w:p w14:paraId="03430B7D" w14:textId="77777777" w:rsidR="00EE322E" w:rsidRPr="00DB7B29" w:rsidRDefault="00EE322E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</w:rPr>
        <w:t>-</w:t>
      </w:r>
      <w:r w:rsidRPr="00DB7B29">
        <w:rPr>
          <w:rFonts w:ascii="Arial" w:hAnsi="Arial" w:cs="Arial"/>
        </w:rPr>
        <w:tab/>
        <w:t>neobvyklé (u více než 1, ale méně než 10 z 1000 zvířat)</w:t>
      </w:r>
    </w:p>
    <w:p w14:paraId="3E1C7F6B" w14:textId="77777777" w:rsidR="00A10E3C" w:rsidRPr="00DB7B29" w:rsidRDefault="00A10E3C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</w:rPr>
        <w:t>-</w:t>
      </w:r>
      <w:r w:rsidRPr="00DB7B29">
        <w:rPr>
          <w:rFonts w:ascii="Arial" w:hAnsi="Arial" w:cs="Arial"/>
        </w:rPr>
        <w:tab/>
        <w:t>vzácné (u více než 1, ale méně než 10 z 10000 zvířat)</w:t>
      </w:r>
    </w:p>
    <w:p w14:paraId="665110E0" w14:textId="77777777" w:rsidR="00A10E3C" w:rsidRPr="00DB7B29" w:rsidRDefault="00A10E3C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</w:rPr>
        <w:t>-</w:t>
      </w:r>
      <w:r w:rsidRPr="00DB7B29">
        <w:rPr>
          <w:rFonts w:ascii="Arial" w:hAnsi="Arial" w:cs="Arial"/>
        </w:rPr>
        <w:tab/>
        <w:t>velmi vzácné (u méně než 1 z 10000 zvířat včetně ojedinělých hlášení).</w:t>
      </w:r>
    </w:p>
    <w:p w14:paraId="4F014C86" w14:textId="77777777" w:rsidR="00942DC8" w:rsidRPr="00DB7B29" w:rsidRDefault="00942DC8" w:rsidP="00100AA2">
      <w:pPr>
        <w:tabs>
          <w:tab w:val="left" w:pos="284"/>
        </w:tabs>
        <w:ind w:left="284" w:hanging="284"/>
        <w:rPr>
          <w:rFonts w:ascii="Arial" w:hAnsi="Arial" w:cs="Arial"/>
          <w:spacing w:val="-3"/>
          <w:szCs w:val="24"/>
          <w:u w:val="single"/>
        </w:rPr>
      </w:pPr>
    </w:p>
    <w:p w14:paraId="7FE180C6" w14:textId="77777777" w:rsidR="00942DC8" w:rsidRPr="00DB7B29" w:rsidRDefault="00942DC8" w:rsidP="006D49DB">
      <w:pPr>
        <w:ind w:right="-2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Jestliže zaznamenáte jakékoliv závažné nežádoucí účinky či jiné reakce, které nejsou uvedeny v této příbalové informaci, oznamte to prosím vašemu veterinárnímu lékaři.</w:t>
      </w:r>
    </w:p>
    <w:p w14:paraId="091632CE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33A7BA84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7.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CÍLOVÝ DRUH ZVÍŘAT</w:t>
      </w:r>
    </w:p>
    <w:p w14:paraId="44AB1DD7" w14:textId="77777777" w:rsidR="00384CD0" w:rsidRPr="00DB7B29" w:rsidRDefault="00384CD0" w:rsidP="00942DC8">
      <w:pPr>
        <w:rPr>
          <w:rFonts w:ascii="Arial" w:hAnsi="Arial" w:cs="Arial"/>
          <w:szCs w:val="24"/>
        </w:rPr>
      </w:pPr>
    </w:p>
    <w:p w14:paraId="73A48A4F" w14:textId="7557757E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Psi.</w:t>
      </w:r>
    </w:p>
    <w:p w14:paraId="0A5AE44D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5BF50B27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8.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DÁVKOVÁNÍ PRO KAŽDÝ DRUH, CESTA A ZPŮSOB PODÁNÍ</w:t>
      </w:r>
    </w:p>
    <w:p w14:paraId="62B9C550" w14:textId="77777777" w:rsidR="00384CD0" w:rsidRPr="00DB7B29" w:rsidRDefault="00384CD0" w:rsidP="00942DC8">
      <w:pPr>
        <w:tabs>
          <w:tab w:val="left" w:pos="10065"/>
        </w:tabs>
        <w:rPr>
          <w:rFonts w:ascii="Arial" w:hAnsi="Arial" w:cs="Arial"/>
          <w:szCs w:val="24"/>
        </w:rPr>
      </w:pPr>
    </w:p>
    <w:p w14:paraId="0BD3685B" w14:textId="77777777" w:rsidR="00942DC8" w:rsidRPr="00DB7B29" w:rsidRDefault="00942DC8" w:rsidP="00942DC8">
      <w:pPr>
        <w:tabs>
          <w:tab w:val="left" w:pos="10065"/>
        </w:tabs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Tablety podávejte perorálně v dávce od 0,2 mg do 0,6 mg pimobendanu/kg živé hmotnosti na den. Doporučovaná denní dávka je 0,5 mg pimobendanu/kg živé hmotnosti. Dávka přípravku se rozdělí na dvě podání (po 0,25 mg/kg živé hmotnosti): jedna polovina dávky ráno a druhá polovina o 12 hodin později. Každá dávka se musí podávat přibližně jednu hodinu před krmením.  </w:t>
      </w:r>
    </w:p>
    <w:p w14:paraId="485719D0" w14:textId="77777777" w:rsidR="00942DC8" w:rsidRPr="00DB7B29" w:rsidRDefault="00942DC8" w:rsidP="00942DC8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3"/>
          <w:szCs w:val="24"/>
        </w:rPr>
      </w:pPr>
    </w:p>
    <w:p w14:paraId="50862797" w14:textId="77777777" w:rsidR="00942DC8" w:rsidRPr="00DB7B29" w:rsidRDefault="00942DC8" w:rsidP="00942DC8">
      <w:pPr>
        <w:rPr>
          <w:rFonts w:ascii="Arial" w:hAnsi="Arial" w:cs="Arial"/>
          <w:spacing w:val="-3"/>
          <w:szCs w:val="24"/>
        </w:rPr>
      </w:pPr>
      <w:r w:rsidRPr="00DB7B29">
        <w:rPr>
          <w:rFonts w:ascii="Arial" w:hAnsi="Arial" w:cs="Arial"/>
          <w:spacing w:val="-3"/>
        </w:rPr>
        <w:t>Přípravek lze kombinovat s diuretickou léčbou, např. s furosemidem.</w:t>
      </w:r>
    </w:p>
    <w:p w14:paraId="45A99C54" w14:textId="77777777" w:rsidR="00942DC8" w:rsidRPr="00DB7B29" w:rsidRDefault="00942DC8" w:rsidP="00942DC8">
      <w:pPr>
        <w:rPr>
          <w:rFonts w:ascii="Arial" w:hAnsi="Arial" w:cs="Arial"/>
          <w:spacing w:val="-3"/>
          <w:szCs w:val="24"/>
        </w:rPr>
      </w:pPr>
    </w:p>
    <w:p w14:paraId="16DF1F81" w14:textId="77777777" w:rsidR="00942DC8" w:rsidRPr="00DB7B29" w:rsidRDefault="00157847" w:rsidP="00942DC8">
      <w:p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noProof/>
          <w:szCs w:val="24"/>
        </w:rPr>
        <w:pict w14:anchorId="11686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29.2pt;margin-top:5.55pt;width:115.2pt;height:71.1pt;z-index:-251658240;mso-wrap-edited:f" wrapcoords="-153 0 -153 21352 21600 21352 21600 0 -153 0" fillcolor="window">
            <v:imagedata r:id="rId9" o:title="TekTabletb"/>
            <w10:wrap type="tight" side="left"/>
          </v:shape>
        </w:pict>
      </w:r>
    </w:p>
    <w:p w14:paraId="08C85B4D" w14:textId="77777777" w:rsidR="00942DC8" w:rsidRPr="00DB7B29" w:rsidRDefault="00942DC8" w:rsidP="00942DC8">
      <w:pPr>
        <w:rPr>
          <w:rFonts w:ascii="Arial" w:hAnsi="Arial" w:cs="Arial"/>
          <w:szCs w:val="24"/>
          <w:highlight w:val="yellow"/>
        </w:rPr>
      </w:pPr>
    </w:p>
    <w:p w14:paraId="09635EBC" w14:textId="7A83642E" w:rsidR="00942DC8" w:rsidRPr="00DB7B29" w:rsidRDefault="00942DC8" w:rsidP="00942DC8">
      <w:pPr>
        <w:rPr>
          <w:rFonts w:ascii="Arial" w:hAnsi="Arial" w:cs="Arial"/>
          <w:szCs w:val="24"/>
        </w:rPr>
      </w:pPr>
      <w:proofErr w:type="gramStart"/>
      <w:r w:rsidRPr="00DB7B29">
        <w:rPr>
          <w:rFonts w:ascii="Arial" w:hAnsi="Arial" w:cs="Arial"/>
        </w:rPr>
        <w:t>Jednu  tabletu</w:t>
      </w:r>
      <w:proofErr w:type="gramEnd"/>
      <w:r w:rsidRPr="00DB7B29">
        <w:rPr>
          <w:rFonts w:ascii="Arial" w:hAnsi="Arial" w:cs="Arial"/>
        </w:rPr>
        <w:t xml:space="preserve"> </w:t>
      </w:r>
      <w:r w:rsidR="00A74492">
        <w:rPr>
          <w:rFonts w:ascii="Arial" w:hAnsi="Arial" w:cs="Arial"/>
        </w:rPr>
        <w:t xml:space="preserve">s půlící rýhou </w:t>
      </w:r>
      <w:r w:rsidRPr="00DB7B29">
        <w:rPr>
          <w:rFonts w:ascii="Arial" w:hAnsi="Arial" w:cs="Arial"/>
        </w:rPr>
        <w:t xml:space="preserve">rozdělíte na dvě poloviny tak, že ji položíte na rovný povrch </w:t>
      </w:r>
      <w:r w:rsidR="00A74492">
        <w:rPr>
          <w:rFonts w:ascii="Arial" w:hAnsi="Arial" w:cs="Arial"/>
        </w:rPr>
        <w:t>rýhovanou</w:t>
      </w:r>
      <w:r w:rsidR="00A74492" w:rsidRPr="00DB7B29">
        <w:rPr>
          <w:rFonts w:ascii="Arial" w:hAnsi="Arial" w:cs="Arial"/>
        </w:rPr>
        <w:t xml:space="preserve"> </w:t>
      </w:r>
      <w:r w:rsidRPr="00DB7B29">
        <w:rPr>
          <w:rFonts w:ascii="Arial" w:hAnsi="Arial" w:cs="Arial"/>
        </w:rPr>
        <w:t xml:space="preserve">stranou otočenou </w:t>
      </w:r>
      <w:r w:rsidRPr="00DB7B29">
        <w:rPr>
          <w:rFonts w:ascii="Arial" w:hAnsi="Arial" w:cs="Arial"/>
        </w:rPr>
        <w:lastRenderedPageBreak/>
        <w:t xml:space="preserve">nahoru. Držte jednu polovinu tablety a zatlačte na druhou polovinu.    </w:t>
      </w:r>
    </w:p>
    <w:p w14:paraId="443609E5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6826677D" w14:textId="77777777" w:rsidR="00942DC8" w:rsidRPr="00DB7B29" w:rsidRDefault="00157847" w:rsidP="00942DC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 w14:anchorId="6C7144F6">
          <v:shape id="_x0000_s1035" type="#_x0000_t75" style="position:absolute;margin-left:320.2pt;margin-top:12.75pt;width:90.45pt;height:93.6pt;z-index:-251659264;mso-wrap-edited:f" wrapcoords="-188 0 -188 21418 21600 21418 21600 0 -188 0" fillcolor="window">
            <v:imagedata r:id="rId10" o:title=""/>
            <w10:wrap type="tight" side="left"/>
          </v:shape>
          <o:OLEObject Type="Embed" ProgID="Word.Picture.8" ShapeID="_x0000_s1035" DrawAspect="Content" ObjectID="_1526716539" r:id="rId11"/>
        </w:pict>
      </w:r>
    </w:p>
    <w:p w14:paraId="245D0353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031601E4" w14:textId="77777777" w:rsidR="009F0417" w:rsidRPr="00917948" w:rsidRDefault="009F0417" w:rsidP="009F0417">
      <w:pPr>
        <w:rPr>
          <w:rFonts w:ascii="Arial" w:hAnsi="Arial" w:cs="Arial"/>
          <w:szCs w:val="24"/>
        </w:rPr>
      </w:pPr>
      <w:r w:rsidRPr="00917948">
        <w:rPr>
          <w:rFonts w:ascii="Arial" w:hAnsi="Arial" w:cs="Arial"/>
        </w:rPr>
        <w:t xml:space="preserve">Jednu tabletu </w:t>
      </w:r>
      <w:r>
        <w:rPr>
          <w:rFonts w:ascii="Arial" w:hAnsi="Arial" w:cs="Arial"/>
        </w:rPr>
        <w:t xml:space="preserve">se čtvrtící rýhou </w:t>
      </w:r>
      <w:r w:rsidRPr="00917948">
        <w:rPr>
          <w:rFonts w:ascii="Arial" w:hAnsi="Arial" w:cs="Arial"/>
        </w:rPr>
        <w:t xml:space="preserve">rozdělíte na </w:t>
      </w:r>
      <w:r>
        <w:rPr>
          <w:rFonts w:ascii="Arial" w:hAnsi="Arial" w:cs="Arial"/>
        </w:rPr>
        <w:t>čtvrtiny</w:t>
      </w:r>
      <w:r w:rsidRPr="00917948">
        <w:rPr>
          <w:rFonts w:ascii="Arial" w:hAnsi="Arial" w:cs="Arial"/>
        </w:rPr>
        <w:t xml:space="preserve"> tak, že ji položíte na rovný povrch </w:t>
      </w:r>
      <w:r>
        <w:rPr>
          <w:rFonts w:ascii="Arial" w:hAnsi="Arial" w:cs="Arial"/>
        </w:rPr>
        <w:t>rýhovanou</w:t>
      </w:r>
      <w:r w:rsidRPr="00917948">
        <w:rPr>
          <w:rFonts w:ascii="Arial" w:hAnsi="Arial" w:cs="Arial"/>
        </w:rPr>
        <w:t xml:space="preserve"> stranou otočenou nahoru a na střed zatlačíte palcem.     </w:t>
      </w:r>
    </w:p>
    <w:p w14:paraId="250FF4A5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70291529" w14:textId="77777777" w:rsidR="00942DC8" w:rsidRPr="00DB7B29" w:rsidRDefault="00942DC8" w:rsidP="00942DC8">
      <w:pPr>
        <w:rPr>
          <w:rFonts w:ascii="Arial" w:hAnsi="Arial" w:cs="Arial"/>
          <w:iCs/>
          <w:szCs w:val="24"/>
        </w:rPr>
      </w:pPr>
    </w:p>
    <w:p w14:paraId="731DC113" w14:textId="77777777" w:rsidR="00942DC8" w:rsidRPr="00DB7B29" w:rsidRDefault="00942DC8" w:rsidP="00942DC8">
      <w:pPr>
        <w:rPr>
          <w:rFonts w:ascii="Arial" w:hAnsi="Arial" w:cs="Arial"/>
          <w:iCs/>
          <w:szCs w:val="24"/>
        </w:rPr>
      </w:pPr>
    </w:p>
    <w:p w14:paraId="5784E76B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9.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POKYNY PRO SPRÁVNÉ PODÁNÍ</w:t>
      </w:r>
    </w:p>
    <w:p w14:paraId="20AED4E8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6E2A845F" w14:textId="77777777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Tento přípravek používejte pouze u psů se srdeční nedostatečností.</w:t>
      </w:r>
    </w:p>
    <w:p w14:paraId="70252446" w14:textId="77777777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Nepřekračujte doporučené dávkování.</w:t>
      </w:r>
    </w:p>
    <w:p w14:paraId="5BED83B2" w14:textId="7E53281E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Určete </w:t>
      </w:r>
      <w:r w:rsidR="009F0417">
        <w:rPr>
          <w:rFonts w:ascii="Arial" w:hAnsi="Arial" w:cs="Arial"/>
        </w:rPr>
        <w:t xml:space="preserve">přesně </w:t>
      </w:r>
      <w:r w:rsidRPr="00DB7B29">
        <w:rPr>
          <w:rFonts w:ascii="Arial" w:hAnsi="Arial" w:cs="Arial"/>
        </w:rPr>
        <w:t>živou hmotnost před léčbou, abyste zajistili správné dávkování.</w:t>
      </w:r>
    </w:p>
    <w:p w14:paraId="41E21DA7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1A986F47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10.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OCHRANNÁ LHŮTA</w:t>
      </w:r>
    </w:p>
    <w:p w14:paraId="64F1C7F0" w14:textId="77777777" w:rsidR="00942DC8" w:rsidRPr="00DB7B29" w:rsidRDefault="00942DC8" w:rsidP="00942DC8">
      <w:pPr>
        <w:rPr>
          <w:rFonts w:ascii="Arial" w:hAnsi="Arial" w:cs="Arial"/>
          <w:iCs/>
          <w:szCs w:val="24"/>
        </w:rPr>
      </w:pPr>
    </w:p>
    <w:p w14:paraId="33BE7B8C" w14:textId="77777777" w:rsidR="00725340" w:rsidRPr="005B546A" w:rsidRDefault="00725340" w:rsidP="00725340">
      <w:pPr>
        <w:ind w:left="567" w:hanging="567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Není určeno pro potravinová zvířata.</w:t>
      </w:r>
    </w:p>
    <w:p w14:paraId="79AEFAC0" w14:textId="77777777" w:rsidR="00942DC8" w:rsidRPr="00DB7B29" w:rsidRDefault="00942DC8" w:rsidP="00942DC8">
      <w:pPr>
        <w:rPr>
          <w:rFonts w:ascii="Arial" w:hAnsi="Arial" w:cs="Arial"/>
          <w:iCs/>
          <w:szCs w:val="24"/>
        </w:rPr>
      </w:pPr>
    </w:p>
    <w:p w14:paraId="48D6873E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11.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ZVLÁŠTNÍ OPATŘENÍ PRO UCHOVÁVÁNÍ</w:t>
      </w:r>
    </w:p>
    <w:p w14:paraId="690F3A26" w14:textId="77777777" w:rsidR="00942DC8" w:rsidRPr="00DB7B29" w:rsidRDefault="00942DC8" w:rsidP="00942DC8">
      <w:pPr>
        <w:numPr>
          <w:ilvl w:val="12"/>
          <w:numId w:val="0"/>
        </w:numPr>
        <w:ind w:right="-2"/>
        <w:rPr>
          <w:rFonts w:ascii="Arial" w:hAnsi="Arial" w:cs="Arial"/>
          <w:noProof/>
          <w:szCs w:val="24"/>
        </w:rPr>
      </w:pPr>
    </w:p>
    <w:p w14:paraId="0836C1D6" w14:textId="77777777" w:rsidR="00942DC8" w:rsidRPr="00DB7B29" w:rsidRDefault="00942DC8" w:rsidP="00942DC8">
      <w:pPr>
        <w:numPr>
          <w:ilvl w:val="12"/>
          <w:numId w:val="0"/>
        </w:numPr>
        <w:ind w:right="-2"/>
        <w:rPr>
          <w:rFonts w:ascii="Arial" w:hAnsi="Arial" w:cs="Arial"/>
          <w:noProof/>
          <w:szCs w:val="24"/>
        </w:rPr>
      </w:pPr>
      <w:r w:rsidRPr="00DB7B29">
        <w:rPr>
          <w:rFonts w:ascii="Arial" w:hAnsi="Arial" w:cs="Arial"/>
          <w:noProof/>
        </w:rPr>
        <w:t>Uchovávat mimo dosah dětí.</w:t>
      </w:r>
    </w:p>
    <w:p w14:paraId="37B6F626" w14:textId="132C715B" w:rsidR="00E6560F" w:rsidRPr="00DB7B29" w:rsidRDefault="00E6560F" w:rsidP="00E6560F">
      <w:pPr>
        <w:ind w:right="-2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Uchovávejte při teplotě do 30</w:t>
      </w:r>
      <w:r w:rsidR="009A0433">
        <w:rPr>
          <w:rFonts w:ascii="Arial" w:hAnsi="Arial" w:cs="Arial"/>
        </w:rPr>
        <w:t xml:space="preserve"> </w:t>
      </w:r>
      <w:r w:rsidR="009A0433">
        <w:rPr>
          <w:rFonts w:ascii="Arial" w:hAnsi="Arial" w:cs="Arial"/>
          <w:szCs w:val="24"/>
        </w:rPr>
        <w:t>°</w:t>
      </w:r>
      <w:r w:rsidRPr="00DB7B29">
        <w:rPr>
          <w:rFonts w:ascii="Arial" w:hAnsi="Arial" w:cs="Arial"/>
        </w:rPr>
        <w:t>C.</w:t>
      </w:r>
    </w:p>
    <w:p w14:paraId="010DED9E" w14:textId="2B056A81" w:rsidR="00E6560F" w:rsidRPr="00DB7B29" w:rsidRDefault="00E6560F" w:rsidP="00E6560F">
      <w:pPr>
        <w:ind w:right="-2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Všechny rozdělené tablety vraťte </w:t>
      </w:r>
      <w:r w:rsidR="009A0433">
        <w:rPr>
          <w:rFonts w:ascii="Arial" w:hAnsi="Arial" w:cs="Arial"/>
        </w:rPr>
        <w:t xml:space="preserve">zpět </w:t>
      </w:r>
      <w:r w:rsidRPr="00DB7B29">
        <w:rPr>
          <w:rFonts w:ascii="Arial" w:hAnsi="Arial" w:cs="Arial"/>
        </w:rPr>
        <w:t>do otevřeného blistru. Zb</w:t>
      </w:r>
      <w:r w:rsidR="009A0433">
        <w:rPr>
          <w:rFonts w:ascii="Arial" w:hAnsi="Arial" w:cs="Arial"/>
        </w:rPr>
        <w:t>ylé</w:t>
      </w:r>
      <w:r w:rsidRPr="00DB7B29">
        <w:rPr>
          <w:rFonts w:ascii="Arial" w:hAnsi="Arial" w:cs="Arial"/>
        </w:rPr>
        <w:t xml:space="preserve"> části tablet je nutné podat při příštím podání.</w:t>
      </w:r>
    </w:p>
    <w:p w14:paraId="0E6189C3" w14:textId="60D4EDDC" w:rsidR="00942DC8" w:rsidRPr="00DB7B29" w:rsidRDefault="0082741C" w:rsidP="00942DC8">
      <w:pPr>
        <w:ind w:right="-2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Nepoužívejte po uplynutí doby použitelnosti</w:t>
      </w:r>
      <w:r w:rsidR="009A0433">
        <w:rPr>
          <w:rFonts w:ascii="Arial" w:hAnsi="Arial" w:cs="Arial"/>
        </w:rPr>
        <w:t xml:space="preserve"> uvedené</w:t>
      </w:r>
      <w:r w:rsidRPr="00DB7B29">
        <w:rPr>
          <w:rFonts w:ascii="Arial" w:hAnsi="Arial" w:cs="Arial"/>
        </w:rPr>
        <w:t xml:space="preserve"> na blistru a krabičce po EXP. Doba použitelnosti </w:t>
      </w:r>
      <w:r w:rsidR="009A0433">
        <w:rPr>
          <w:rFonts w:ascii="Arial" w:hAnsi="Arial" w:cs="Arial"/>
        </w:rPr>
        <w:t>končí posledním dnem v uvedeném</w:t>
      </w:r>
      <w:r w:rsidRPr="00DB7B29">
        <w:rPr>
          <w:rFonts w:ascii="Arial" w:hAnsi="Arial" w:cs="Arial"/>
        </w:rPr>
        <w:t xml:space="preserve"> měsíc</w:t>
      </w:r>
      <w:r w:rsidR="009A0433">
        <w:rPr>
          <w:rFonts w:ascii="Arial" w:hAnsi="Arial" w:cs="Arial"/>
        </w:rPr>
        <w:t>i</w:t>
      </w:r>
      <w:r w:rsidRPr="00DB7B29">
        <w:rPr>
          <w:rFonts w:ascii="Arial" w:hAnsi="Arial" w:cs="Arial"/>
        </w:rPr>
        <w:t>.</w:t>
      </w:r>
    </w:p>
    <w:p w14:paraId="4EEEBCA1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37C75A12" w14:textId="77777777" w:rsidR="00942DC8" w:rsidRPr="00DB7B29" w:rsidRDefault="00942DC8" w:rsidP="00942DC8">
      <w:pPr>
        <w:ind w:left="567" w:hanging="567"/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</w:rPr>
        <w:t>12.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ZVLÁŠTNÍ UPOZORNĚNÍ</w:t>
      </w:r>
    </w:p>
    <w:p w14:paraId="75D74425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5E5E36F3" w14:textId="77777777" w:rsidR="00942DC8" w:rsidRPr="00DB7B29" w:rsidRDefault="00942DC8" w:rsidP="00942DC8">
      <w:pPr>
        <w:rPr>
          <w:rFonts w:ascii="Arial" w:hAnsi="Arial" w:cs="Arial"/>
          <w:szCs w:val="24"/>
          <w:highlight w:val="yellow"/>
        </w:rPr>
      </w:pPr>
      <w:r w:rsidRPr="00DB7B29">
        <w:rPr>
          <w:rFonts w:ascii="Arial" w:hAnsi="Arial" w:cs="Arial"/>
          <w:u w:val="single"/>
        </w:rPr>
        <w:t>Zvláštní opatření pro použití u zvířat</w:t>
      </w:r>
      <w:r w:rsidRPr="00DB7B29">
        <w:rPr>
          <w:rFonts w:ascii="Arial" w:hAnsi="Arial" w:cs="Arial"/>
        </w:rPr>
        <w:t>:</w:t>
      </w:r>
    </w:p>
    <w:p w14:paraId="5F6EFDB0" w14:textId="3F4114E7" w:rsidR="00A10E3C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U psů s prokázaným diabetes mellitus musí být v průběhu léčby pravidelně testována hladina glukózy v krvi. </w:t>
      </w:r>
    </w:p>
    <w:p w14:paraId="40073AFB" w14:textId="77777777" w:rsidR="00A10E3C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U zvířat léčených pimobendanem se doporučuje pravidelný monitoring srdečních funkcí a morfologie srdce. </w:t>
      </w:r>
    </w:p>
    <w:p w14:paraId="706E7431" w14:textId="77777777" w:rsidR="00A10E3C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Viz také bod 6.</w:t>
      </w:r>
    </w:p>
    <w:p w14:paraId="586C60CE" w14:textId="77777777" w:rsidR="00A10E3C" w:rsidRPr="00DB7B29" w:rsidRDefault="00A10E3C" w:rsidP="00A10E3C">
      <w:pPr>
        <w:rPr>
          <w:rFonts w:ascii="Arial" w:hAnsi="Arial" w:cs="Arial"/>
          <w:szCs w:val="24"/>
        </w:rPr>
      </w:pPr>
    </w:p>
    <w:p w14:paraId="50CA92FB" w14:textId="5F42622E" w:rsidR="00942DC8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Tablety jsou s příchutí. Aby se zabránilo náhodnému požití</w:t>
      </w:r>
      <w:r w:rsidR="001534BA">
        <w:rPr>
          <w:rFonts w:ascii="Arial" w:hAnsi="Arial" w:cs="Arial"/>
        </w:rPr>
        <w:t>,</w:t>
      </w:r>
      <w:r w:rsidRPr="00DB7B29">
        <w:rPr>
          <w:rFonts w:ascii="Arial" w:hAnsi="Arial" w:cs="Arial"/>
        </w:rPr>
        <w:t xml:space="preserve"> uchovávejte tablety mimo dosah zvířat.</w:t>
      </w:r>
    </w:p>
    <w:p w14:paraId="0675805A" w14:textId="77777777" w:rsidR="00942DC8" w:rsidRPr="00DB7B29" w:rsidRDefault="00942DC8" w:rsidP="00942DC8">
      <w:pPr>
        <w:rPr>
          <w:rFonts w:ascii="Arial" w:hAnsi="Arial" w:cs="Arial"/>
          <w:b/>
          <w:szCs w:val="24"/>
        </w:rPr>
      </w:pPr>
    </w:p>
    <w:p w14:paraId="64C9B603" w14:textId="77777777" w:rsidR="00942DC8" w:rsidRPr="00DB7B29" w:rsidRDefault="00942DC8" w:rsidP="00942DC8">
      <w:pPr>
        <w:rPr>
          <w:rFonts w:ascii="Arial" w:hAnsi="Arial" w:cs="Arial"/>
          <w:szCs w:val="24"/>
          <w:highlight w:val="yellow"/>
        </w:rPr>
      </w:pPr>
      <w:r w:rsidRPr="00DB7B29">
        <w:rPr>
          <w:rFonts w:ascii="Arial" w:hAnsi="Arial" w:cs="Arial"/>
          <w:u w:val="single"/>
        </w:rPr>
        <w:t>Zvláštní opatření určené osobám, které podávají veterinární léčivý přípravek zvířatům</w:t>
      </w:r>
      <w:r w:rsidRPr="00DB7B29">
        <w:rPr>
          <w:rFonts w:ascii="Arial" w:hAnsi="Arial" w:cs="Arial"/>
        </w:rPr>
        <w:t>:</w:t>
      </w:r>
    </w:p>
    <w:p w14:paraId="29588F92" w14:textId="77777777" w:rsidR="00942DC8" w:rsidRPr="00DB7B29" w:rsidRDefault="00942DC8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V případě náhodného pozření vyhledejte ihned lékařskou pomoc a ukažte příbalovou informaci nebo etiketu praktickému lékaři.</w:t>
      </w:r>
    </w:p>
    <w:p w14:paraId="45889EE4" w14:textId="77777777" w:rsidR="00942DC8" w:rsidRPr="00DB7B29" w:rsidRDefault="00384CD0" w:rsidP="00942DC8">
      <w:pPr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</w:rPr>
        <w:t>Po použití si umyjte ruce.</w:t>
      </w:r>
    </w:p>
    <w:p w14:paraId="25447C47" w14:textId="63B60522" w:rsidR="001066BE" w:rsidRPr="00DB7B29" w:rsidRDefault="000D783A" w:rsidP="001066B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P</w:t>
      </w:r>
      <w:r w:rsidR="001066BE" w:rsidRPr="00DB7B29">
        <w:rPr>
          <w:rFonts w:ascii="Arial" w:hAnsi="Arial" w:cs="Arial"/>
        </w:rPr>
        <w:t>ro lékaře: náhodné pozření, zvláště dítětem, může vést k výskytu tachykardie, ortostatické hypotenze, červenání obličeje nebo bolestem hlavy.</w:t>
      </w:r>
    </w:p>
    <w:p w14:paraId="4F607567" w14:textId="77777777" w:rsidR="00942DC8" w:rsidRPr="00DB7B29" w:rsidRDefault="00942DC8" w:rsidP="00942DC8">
      <w:pPr>
        <w:rPr>
          <w:rFonts w:ascii="Arial" w:hAnsi="Arial" w:cs="Arial"/>
          <w:b/>
        </w:rPr>
      </w:pPr>
    </w:p>
    <w:p w14:paraId="4284C071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  <w:u w:val="single"/>
        </w:rPr>
      </w:pPr>
      <w:r w:rsidRPr="00DB7B29">
        <w:rPr>
          <w:rFonts w:ascii="Arial" w:hAnsi="Arial" w:cs="Arial"/>
          <w:u w:val="single"/>
        </w:rPr>
        <w:t>Použití v průběhu březosti a laktace</w:t>
      </w:r>
      <w:r w:rsidRPr="00DB7B29">
        <w:rPr>
          <w:rFonts w:ascii="Arial" w:hAnsi="Arial" w:cs="Arial"/>
        </w:rPr>
        <w:t>:</w:t>
      </w:r>
    </w:p>
    <w:p w14:paraId="79D78896" w14:textId="77777777" w:rsidR="00384CD0" w:rsidRPr="00DB7B29" w:rsidRDefault="00E6560F" w:rsidP="00E6560F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lastRenderedPageBreak/>
        <w:t xml:space="preserve">Laboratorní studie u potkanů a králíků nepřinesly žádné důkazy o teratogenních nebo fetotoxických účincích. Tyto studie však prokázaly maternální toxicitu a embryotoxické účinky ve vysokých dávkách a rovněž prokázaly, že je pimobendan vylučován do mateřského mléka. </w:t>
      </w:r>
    </w:p>
    <w:p w14:paraId="5C9FE504" w14:textId="58EFDEFD" w:rsidR="00E6560F" w:rsidRPr="00DB7B29" w:rsidRDefault="00E6560F" w:rsidP="00E6560F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Nebyla stanovena bezpečnost přípravku pro použití u samic během březosti nebo laktace. Použít pouze po zvážení </w:t>
      </w:r>
      <w:proofErr w:type="gramStart"/>
      <w:r w:rsidR="009F0417">
        <w:rPr>
          <w:rFonts w:ascii="Arial" w:hAnsi="Arial" w:cs="Arial"/>
          <w:spacing w:val="-3"/>
        </w:rPr>
        <w:t>poměru</w:t>
      </w:r>
      <w:r w:rsidR="009F0417" w:rsidRPr="005B546A">
        <w:rPr>
          <w:rFonts w:ascii="Arial" w:hAnsi="Arial" w:cs="Arial"/>
          <w:spacing w:val="-3"/>
        </w:rPr>
        <w:t xml:space="preserve"> </w:t>
      </w:r>
      <w:r w:rsidR="009F0417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</w:rPr>
        <w:t>terapeutického</w:t>
      </w:r>
      <w:proofErr w:type="gramEnd"/>
      <w:r w:rsidRPr="00DB7B29">
        <w:rPr>
          <w:rFonts w:ascii="Arial" w:hAnsi="Arial" w:cs="Arial"/>
        </w:rPr>
        <w:t xml:space="preserve"> prospěchu a rizika </w:t>
      </w:r>
      <w:r w:rsidR="009F0417">
        <w:rPr>
          <w:rFonts w:ascii="Arial" w:hAnsi="Arial" w:cs="Arial"/>
          <w:spacing w:val="-3"/>
        </w:rPr>
        <w:t>příslušným</w:t>
      </w:r>
      <w:r w:rsidR="009F0417" w:rsidRPr="005B546A" w:rsidDel="00D62D25">
        <w:rPr>
          <w:rFonts w:ascii="Arial" w:hAnsi="Arial" w:cs="Arial"/>
          <w:spacing w:val="-3"/>
        </w:rPr>
        <w:t xml:space="preserve"> </w:t>
      </w:r>
      <w:r w:rsidRPr="00DB7B29">
        <w:rPr>
          <w:rFonts w:ascii="Arial" w:hAnsi="Arial" w:cs="Arial"/>
        </w:rPr>
        <w:t xml:space="preserve">veterinárním lékařem. </w:t>
      </w:r>
    </w:p>
    <w:p w14:paraId="7D21B453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110FC73F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u w:val="single"/>
        </w:rPr>
        <w:t>Interakce s dalšími léčivými přípravky a další formy interakce:</w:t>
      </w:r>
    </w:p>
    <w:p w14:paraId="255B6F5D" w14:textId="77777777" w:rsidR="00942DC8" w:rsidRPr="00DB7B29" w:rsidRDefault="00942DC8" w:rsidP="00942DC8">
      <w:pPr>
        <w:pStyle w:val="Zkladntext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Ve farmakologických studiích nebyla zjištěna žádná interakce mezi srdečním glykosidem ouabainem a pimobendanem. Zvýšení kontraktility srdce vyvolané pimobendanem je zeslabeno přítomností verapamilu, antagonisty kalcia, a propranololu, beta antagonisty.</w:t>
      </w:r>
    </w:p>
    <w:p w14:paraId="3FCC1475" w14:textId="77777777" w:rsidR="00942DC8" w:rsidRPr="00DB7B29" w:rsidRDefault="00942DC8" w:rsidP="00942DC8">
      <w:pPr>
        <w:pStyle w:val="Zkladntext"/>
        <w:rPr>
          <w:rFonts w:ascii="Arial" w:hAnsi="Arial" w:cs="Arial"/>
          <w:szCs w:val="24"/>
        </w:rPr>
      </w:pPr>
    </w:p>
    <w:p w14:paraId="1339A5E5" w14:textId="77777777" w:rsidR="00942DC8" w:rsidRPr="00DB7B29" w:rsidRDefault="00942DC8" w:rsidP="00942DC8">
      <w:pPr>
        <w:pStyle w:val="Zkladntextodsazen"/>
        <w:ind w:left="180"/>
        <w:rPr>
          <w:rFonts w:ascii="Arial" w:hAnsi="Arial" w:cs="Arial"/>
          <w:sz w:val="24"/>
          <w:szCs w:val="24"/>
          <w:u w:val="single"/>
        </w:rPr>
      </w:pPr>
      <w:r w:rsidRPr="00DB7B29">
        <w:rPr>
          <w:rFonts w:ascii="Arial" w:hAnsi="Arial" w:cs="Arial"/>
          <w:sz w:val="24"/>
          <w:u w:val="single"/>
        </w:rPr>
        <w:t>Předávkování (symptomy, první pomoc, antidota)</w:t>
      </w:r>
      <w:r w:rsidRPr="00DB7B29">
        <w:rPr>
          <w:rFonts w:ascii="Arial" w:hAnsi="Arial" w:cs="Arial"/>
          <w:sz w:val="24"/>
        </w:rPr>
        <w:t>:</w:t>
      </w:r>
    </w:p>
    <w:p w14:paraId="259E106B" w14:textId="77777777" w:rsidR="00942DC8" w:rsidRPr="00DB7B29" w:rsidRDefault="00942DC8" w:rsidP="00942DC8">
      <w:pPr>
        <w:rPr>
          <w:rFonts w:ascii="Arial" w:hAnsi="Arial" w:cs="Arial"/>
          <w:spacing w:val="-3"/>
          <w:szCs w:val="24"/>
        </w:rPr>
      </w:pPr>
    </w:p>
    <w:p w14:paraId="3BE8A4A0" w14:textId="77777777" w:rsidR="00A10E3C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V případě předávkování se mohou objevit zvracení, pozitivní chronotropní účinek, apatie, ataxie, srdeční šelesty nebo hypotenze. Za této situace je nutné snížit dávkování a zahájit vhodnou symptomatickou léčbu. </w:t>
      </w:r>
    </w:p>
    <w:p w14:paraId="67005A1A" w14:textId="5BCE42EF" w:rsidR="00A10E3C" w:rsidRPr="00DB7B29" w:rsidRDefault="00A10E3C" w:rsidP="00A10E3C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Při prodloužené expozici (6 měsíců) bylo u některých zdravých psů </w:t>
      </w:r>
      <w:r w:rsidR="009F0417">
        <w:rPr>
          <w:rFonts w:ascii="Arial" w:hAnsi="Arial" w:cs="Arial"/>
        </w:rPr>
        <w:t>plemene</w:t>
      </w:r>
      <w:r w:rsidR="009F0417" w:rsidRPr="005B546A">
        <w:rPr>
          <w:rFonts w:ascii="Arial" w:hAnsi="Arial" w:cs="Arial"/>
        </w:rPr>
        <w:t xml:space="preserve"> </w:t>
      </w:r>
      <w:r w:rsidRPr="00DB7B29">
        <w:rPr>
          <w:rFonts w:ascii="Arial" w:hAnsi="Arial" w:cs="Arial"/>
        </w:rPr>
        <w:t>bígl, kterým byl podáván 3 až 5násobek doporučené dávky, pozorováno ztluštění mitrální chlopně a hypertrofie levé komory. Tyto změny jsou farmakodynamického původu.</w:t>
      </w:r>
    </w:p>
    <w:p w14:paraId="138D7855" w14:textId="77777777" w:rsidR="00A10E3C" w:rsidRPr="00DB7B29" w:rsidRDefault="00A10E3C" w:rsidP="00942DC8">
      <w:pPr>
        <w:rPr>
          <w:rFonts w:ascii="Arial" w:hAnsi="Arial" w:cs="Arial"/>
          <w:szCs w:val="24"/>
        </w:rPr>
      </w:pPr>
    </w:p>
    <w:p w14:paraId="354E0309" w14:textId="77777777" w:rsidR="00942DC8" w:rsidRPr="00DB7B29" w:rsidRDefault="00942DC8" w:rsidP="00942DC8">
      <w:pPr>
        <w:rPr>
          <w:rFonts w:ascii="Arial" w:hAnsi="Arial" w:cs="Arial"/>
          <w:szCs w:val="24"/>
        </w:rPr>
      </w:pPr>
    </w:p>
    <w:p w14:paraId="0CD745EB" w14:textId="77777777" w:rsidR="00044775" w:rsidRPr="00DB7B29" w:rsidRDefault="00044775" w:rsidP="00942DC8">
      <w:pPr>
        <w:rPr>
          <w:rFonts w:ascii="Arial" w:hAnsi="Arial" w:cs="Arial"/>
          <w:szCs w:val="24"/>
          <w:u w:val="single"/>
        </w:rPr>
      </w:pPr>
      <w:r w:rsidRPr="00DB7B29">
        <w:rPr>
          <w:rFonts w:ascii="Arial" w:hAnsi="Arial" w:cs="Arial"/>
          <w:u w:val="single"/>
        </w:rPr>
        <w:t>Inkompatibility:</w:t>
      </w:r>
    </w:p>
    <w:p w14:paraId="39A1ED16" w14:textId="379759EB" w:rsidR="00044775" w:rsidRPr="00DB7B29" w:rsidRDefault="00E50EAE" w:rsidP="00942DC8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Neuplatňuje se</w:t>
      </w:r>
      <w:r w:rsidR="009A0433">
        <w:rPr>
          <w:rFonts w:ascii="Arial" w:hAnsi="Arial" w:cs="Arial"/>
        </w:rPr>
        <w:t>.</w:t>
      </w:r>
    </w:p>
    <w:p w14:paraId="14113EFC" w14:textId="77777777" w:rsidR="00A10E3C" w:rsidRPr="00DB7B29" w:rsidRDefault="00A10E3C" w:rsidP="00942DC8">
      <w:pPr>
        <w:rPr>
          <w:rFonts w:ascii="Arial" w:hAnsi="Arial" w:cs="Arial"/>
          <w:szCs w:val="24"/>
        </w:rPr>
      </w:pPr>
    </w:p>
    <w:p w14:paraId="74AA02CA" w14:textId="77777777" w:rsidR="00942DC8" w:rsidRPr="00DB7B29" w:rsidRDefault="00942DC8" w:rsidP="00942DC8">
      <w:pPr>
        <w:ind w:left="567" w:hanging="567"/>
        <w:rPr>
          <w:rFonts w:ascii="Arial" w:hAnsi="Arial" w:cs="Arial"/>
          <w:b/>
          <w:szCs w:val="24"/>
        </w:rPr>
      </w:pPr>
      <w:r w:rsidRPr="00DB7B29">
        <w:rPr>
          <w:rFonts w:ascii="Arial" w:hAnsi="Arial" w:cs="Arial"/>
          <w:b/>
        </w:rPr>
        <w:t>13.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ZVLÁŠTNÍ OPATŘENÍ PRO ZNEŠKODŇOVÁNÍ NEPOUŽITÝCH PŘÍPRAVKŮ NEBO ODPADU</w:t>
      </w:r>
      <w:r w:rsidRPr="000D783A">
        <w:rPr>
          <w:rFonts w:ascii="Arial" w:hAnsi="Arial" w:cs="Arial"/>
          <w:b/>
        </w:rPr>
        <w:t>, POKUD JE JICH TŘEBA</w:t>
      </w:r>
    </w:p>
    <w:p w14:paraId="3939F6E5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</w:p>
    <w:p w14:paraId="7FC17E3D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Léčivé přípravky se nesmí likvidovat prostřednictvím odpadní vody či domovního odpadu.</w:t>
      </w:r>
    </w:p>
    <w:p w14:paraId="3D14DC34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O možnostech likvidace nepotřebných léčivých přípravků se poraďte s vaším veterinárním lékařem. Tato opatření napomáhají chránit životní prostředí.</w:t>
      </w:r>
    </w:p>
    <w:p w14:paraId="64507BE6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</w:p>
    <w:p w14:paraId="7EAE0B8E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14.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DATUM POSLEDNÍ REVIZE PŘÍBALOVÉ INFORMACE</w:t>
      </w:r>
    </w:p>
    <w:p w14:paraId="75FE4117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</w:p>
    <w:p w14:paraId="7502B2E2" w14:textId="5AF546D5" w:rsidR="00AE634F" w:rsidRDefault="005B18A8" w:rsidP="00942DC8">
      <w:pPr>
        <w:ind w:right="-318"/>
        <w:rPr>
          <w:rFonts w:ascii="Arial" w:hAnsi="Arial" w:cs="Arial"/>
        </w:rPr>
      </w:pPr>
      <w:r>
        <w:rPr>
          <w:rFonts w:ascii="Arial" w:hAnsi="Arial" w:cs="Arial"/>
        </w:rPr>
        <w:t>Červen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F0417">
        <w:rPr>
          <w:rFonts w:ascii="Arial" w:hAnsi="Arial" w:cs="Arial"/>
        </w:rPr>
        <w:t>2016</w:t>
      </w:r>
    </w:p>
    <w:p w14:paraId="3A8EB3BB" w14:textId="77777777" w:rsidR="00942DC8" w:rsidRPr="00DB7B29" w:rsidRDefault="00942DC8" w:rsidP="00942DC8">
      <w:pPr>
        <w:ind w:right="-318"/>
        <w:rPr>
          <w:rFonts w:ascii="Arial" w:hAnsi="Arial" w:cs="Arial"/>
          <w:szCs w:val="24"/>
        </w:rPr>
      </w:pPr>
    </w:p>
    <w:p w14:paraId="0F91E7E6" w14:textId="77777777" w:rsidR="00942DC8" w:rsidRPr="00DB7B29" w:rsidRDefault="00942DC8" w:rsidP="00942DC8">
      <w:pPr>
        <w:ind w:left="567" w:hanging="567"/>
        <w:rPr>
          <w:rFonts w:ascii="Arial" w:hAnsi="Arial" w:cs="Arial"/>
          <w:szCs w:val="24"/>
        </w:rPr>
      </w:pPr>
      <w:r w:rsidRPr="00DB7B29">
        <w:rPr>
          <w:rFonts w:ascii="Arial" w:hAnsi="Arial" w:cs="Arial"/>
          <w:b/>
        </w:rPr>
        <w:t>15.</w:t>
      </w:r>
      <w:r w:rsidRPr="00DB7B29">
        <w:rPr>
          <w:rFonts w:ascii="Arial" w:hAnsi="Arial" w:cs="Arial"/>
        </w:rPr>
        <w:tab/>
      </w:r>
      <w:r w:rsidRPr="00DB7B29">
        <w:rPr>
          <w:rFonts w:ascii="Arial" w:hAnsi="Arial" w:cs="Arial"/>
          <w:b/>
        </w:rPr>
        <w:t>DALŠÍ INFORMACE</w:t>
      </w:r>
    </w:p>
    <w:p w14:paraId="6B7A29A9" w14:textId="77777777" w:rsidR="001920EE" w:rsidRPr="00DB7B29" w:rsidRDefault="001920EE" w:rsidP="00942DC8">
      <w:pPr>
        <w:rPr>
          <w:rFonts w:ascii="Arial" w:hAnsi="Arial" w:cs="Arial"/>
          <w:szCs w:val="24"/>
        </w:rPr>
      </w:pPr>
    </w:p>
    <w:p w14:paraId="035FB300" w14:textId="77777777" w:rsidR="009F0417" w:rsidRPr="00917948" w:rsidRDefault="005732D7" w:rsidP="009F0417">
      <w:pPr>
        <w:rPr>
          <w:rFonts w:ascii="Arial" w:hAnsi="Arial" w:cs="Arial"/>
        </w:rPr>
      </w:pPr>
      <w:r w:rsidRPr="00DB7B29">
        <w:rPr>
          <w:rFonts w:ascii="Arial" w:hAnsi="Arial" w:cs="Arial"/>
        </w:rPr>
        <w:t xml:space="preserve">Při použití v případech insuficience chlopní v kombinaci s furosemidem se ukázalo, </w:t>
      </w:r>
    </w:p>
    <w:p w14:paraId="1753C2AA" w14:textId="77777777" w:rsidR="009F0417" w:rsidRPr="00917948" w:rsidRDefault="009F0417" w:rsidP="009F0417">
      <w:pPr>
        <w:rPr>
          <w:rFonts w:ascii="Arial" w:hAnsi="Arial" w:cs="Arial"/>
          <w:szCs w:val="24"/>
        </w:rPr>
      </w:pPr>
      <w:r w:rsidRPr="00917948">
        <w:rPr>
          <w:rFonts w:ascii="Arial" w:hAnsi="Arial" w:cs="Arial"/>
        </w:rPr>
        <w:t xml:space="preserve">že přípravek zlepšuje kvalitu a prodlužuje </w:t>
      </w:r>
      <w:r>
        <w:rPr>
          <w:rFonts w:ascii="Arial" w:hAnsi="Arial" w:cs="Arial"/>
        </w:rPr>
        <w:t>délku života</w:t>
      </w:r>
      <w:r w:rsidRPr="00917948">
        <w:rPr>
          <w:rFonts w:ascii="Arial" w:hAnsi="Arial" w:cs="Arial"/>
        </w:rPr>
        <w:t xml:space="preserve"> léčených psů.</w:t>
      </w:r>
    </w:p>
    <w:p w14:paraId="4EFC2082" w14:textId="77777777" w:rsidR="005732D7" w:rsidRPr="00DB7B29" w:rsidRDefault="005732D7" w:rsidP="009F0417">
      <w:pPr>
        <w:pStyle w:val="Zkladntext"/>
        <w:rPr>
          <w:rFonts w:ascii="Arial" w:hAnsi="Arial" w:cs="Arial"/>
          <w:spacing w:val="-3"/>
          <w:szCs w:val="24"/>
        </w:rPr>
      </w:pPr>
    </w:p>
    <w:p w14:paraId="0938DFDE" w14:textId="1B7C49EA" w:rsidR="009F0417" w:rsidRPr="00917948" w:rsidRDefault="005732D7" w:rsidP="009F0417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  <w:spacing w:val="-3"/>
        </w:rPr>
        <w:t xml:space="preserve">Při použití v omezeném počtu případů symptomatické dilatované kardiomyopatie v kombinaci s </w:t>
      </w:r>
      <w:proofErr w:type="spellStart"/>
      <w:r w:rsidRPr="00DB7B29">
        <w:rPr>
          <w:rFonts w:ascii="Arial" w:hAnsi="Arial" w:cs="Arial"/>
          <w:spacing w:val="-3"/>
        </w:rPr>
        <w:t>furosemidem</w:t>
      </w:r>
      <w:proofErr w:type="spellEnd"/>
      <w:r w:rsidRPr="00DB7B29">
        <w:rPr>
          <w:rFonts w:ascii="Arial" w:hAnsi="Arial" w:cs="Arial"/>
          <w:spacing w:val="-3"/>
        </w:rPr>
        <w:t xml:space="preserve">, </w:t>
      </w:r>
      <w:proofErr w:type="spellStart"/>
      <w:r w:rsidR="009F0417">
        <w:rPr>
          <w:rFonts w:ascii="Arial" w:hAnsi="Arial" w:cs="Arial"/>
        </w:rPr>
        <w:t>enalaprilem</w:t>
      </w:r>
      <w:proofErr w:type="spellEnd"/>
      <w:r w:rsidR="009F0417">
        <w:rPr>
          <w:rFonts w:ascii="Arial" w:hAnsi="Arial" w:cs="Arial"/>
        </w:rPr>
        <w:t xml:space="preserve"> a digoxinem</w:t>
      </w:r>
      <w:r w:rsidR="009F0417" w:rsidRPr="00917948">
        <w:rPr>
          <w:rFonts w:ascii="Arial" w:hAnsi="Arial" w:cs="Arial"/>
        </w:rPr>
        <w:t xml:space="preserve"> se ukázalo, že přípravek zlepšuje kvalitu a prodlužuje </w:t>
      </w:r>
      <w:r w:rsidR="009F0417">
        <w:rPr>
          <w:rFonts w:ascii="Arial" w:hAnsi="Arial" w:cs="Arial"/>
        </w:rPr>
        <w:t xml:space="preserve">délku života </w:t>
      </w:r>
      <w:r w:rsidR="009F0417" w:rsidRPr="00917948">
        <w:rPr>
          <w:rFonts w:ascii="Arial" w:hAnsi="Arial" w:cs="Arial"/>
        </w:rPr>
        <w:t>léčených psů.</w:t>
      </w:r>
    </w:p>
    <w:p w14:paraId="4B79EDE8" w14:textId="77777777" w:rsidR="005732D7" w:rsidRPr="00DB7B29" w:rsidRDefault="005732D7" w:rsidP="00942DC8">
      <w:pPr>
        <w:rPr>
          <w:rFonts w:ascii="Arial" w:hAnsi="Arial" w:cs="Arial"/>
          <w:szCs w:val="24"/>
        </w:rPr>
      </w:pPr>
    </w:p>
    <w:p w14:paraId="1FA8B3E7" w14:textId="5C0EE9E5" w:rsidR="000C682B" w:rsidRPr="00DB7B29" w:rsidRDefault="00CE503B" w:rsidP="000C682B">
      <w:pPr>
        <w:ind w:right="-29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 xml:space="preserve">20, 50, 100 nebo 250 tablet </w:t>
      </w:r>
      <w:r w:rsidR="009A0433">
        <w:rPr>
          <w:rFonts w:ascii="Arial" w:hAnsi="Arial" w:cs="Arial"/>
        </w:rPr>
        <w:t>v</w:t>
      </w:r>
      <w:r w:rsidR="009A0433" w:rsidRPr="00DB7B29">
        <w:rPr>
          <w:rFonts w:ascii="Arial" w:hAnsi="Arial" w:cs="Arial"/>
        </w:rPr>
        <w:t xml:space="preserve"> </w:t>
      </w:r>
      <w:r w:rsidRPr="00DB7B29">
        <w:rPr>
          <w:rFonts w:ascii="Arial" w:hAnsi="Arial" w:cs="Arial"/>
        </w:rPr>
        <w:t>papírov</w:t>
      </w:r>
      <w:r w:rsidR="009A0433">
        <w:rPr>
          <w:rFonts w:ascii="Arial" w:hAnsi="Arial" w:cs="Arial"/>
        </w:rPr>
        <w:t>é</w:t>
      </w:r>
      <w:r w:rsidRPr="00DB7B29">
        <w:rPr>
          <w:rFonts w:ascii="Arial" w:hAnsi="Arial" w:cs="Arial"/>
        </w:rPr>
        <w:t xml:space="preserve"> krabič</w:t>
      </w:r>
      <w:r w:rsidR="009A0433">
        <w:rPr>
          <w:rFonts w:ascii="Arial" w:hAnsi="Arial" w:cs="Arial"/>
        </w:rPr>
        <w:t>ce</w:t>
      </w:r>
      <w:r w:rsidRPr="00DB7B29">
        <w:rPr>
          <w:rFonts w:ascii="Arial" w:hAnsi="Arial" w:cs="Arial"/>
        </w:rPr>
        <w:t xml:space="preserve">. </w:t>
      </w:r>
    </w:p>
    <w:p w14:paraId="260A577F" w14:textId="77777777" w:rsidR="00942DC8" w:rsidRPr="00DB7B29" w:rsidRDefault="00942DC8" w:rsidP="006D49D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Na trhu nemusí být všechny velikosti balení.</w:t>
      </w:r>
    </w:p>
    <w:p w14:paraId="7F90080A" w14:textId="77777777" w:rsidR="00AE634F" w:rsidRPr="005B18A8" w:rsidRDefault="00AE634F" w:rsidP="00AE634F">
      <w:pPr>
        <w:rPr>
          <w:rFonts w:ascii="Arial" w:hAnsi="Arial" w:cs="Arial"/>
        </w:rPr>
      </w:pPr>
      <w:r w:rsidRPr="005B18A8">
        <w:rPr>
          <w:rFonts w:ascii="Arial" w:hAnsi="Arial" w:cs="Arial"/>
        </w:rPr>
        <w:lastRenderedPageBreak/>
        <w:t>Pouze pro zvířata.</w:t>
      </w:r>
    </w:p>
    <w:p w14:paraId="53915268" w14:textId="77777777" w:rsidR="00AE634F" w:rsidRDefault="00AE634F" w:rsidP="001D2EBB">
      <w:pPr>
        <w:ind w:right="113"/>
        <w:rPr>
          <w:rFonts w:ascii="Arial" w:hAnsi="Arial" w:cs="Arial"/>
        </w:rPr>
      </w:pPr>
    </w:p>
    <w:p w14:paraId="75CB6DEA" w14:textId="77777777" w:rsidR="001D2EBB" w:rsidRPr="00DB7B29" w:rsidRDefault="001D2EBB" w:rsidP="001D2EBB">
      <w:pPr>
        <w:ind w:right="113"/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Veterinární léčivý přípravek je vydáván pouze na předpis.</w:t>
      </w:r>
    </w:p>
    <w:p w14:paraId="18448E7D" w14:textId="77777777" w:rsidR="001D2EBB" w:rsidRPr="00DB7B29" w:rsidRDefault="001D2EBB" w:rsidP="001D2EBB">
      <w:pPr>
        <w:ind w:right="113"/>
        <w:rPr>
          <w:rFonts w:ascii="Arial" w:hAnsi="Arial" w:cs="Arial"/>
          <w:szCs w:val="24"/>
        </w:rPr>
      </w:pPr>
    </w:p>
    <w:p w14:paraId="191B1B38" w14:textId="77777777" w:rsidR="001D2EBB" w:rsidRPr="00DB7B29" w:rsidRDefault="001D2EBB" w:rsidP="001D2EBB">
      <w:pPr>
        <w:ind w:right="113"/>
        <w:rPr>
          <w:rFonts w:ascii="Arial" w:hAnsi="Arial" w:cs="Arial"/>
          <w:szCs w:val="24"/>
        </w:rPr>
      </w:pPr>
    </w:p>
    <w:p w14:paraId="3FEFE399" w14:textId="77777777" w:rsidR="002A73FF" w:rsidRPr="00DB7B29" w:rsidRDefault="002A73FF" w:rsidP="001D2EBB">
      <w:pPr>
        <w:ind w:right="113"/>
        <w:rPr>
          <w:rFonts w:ascii="Arial" w:hAnsi="Arial" w:cs="Arial"/>
          <w:szCs w:val="24"/>
        </w:rPr>
      </w:pPr>
    </w:p>
    <w:p w14:paraId="70FB3D85" w14:textId="77777777" w:rsidR="000C682B" w:rsidRPr="00DB7B29" w:rsidRDefault="00384CD0" w:rsidP="001D2EBB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  <w:i/>
          <w:highlight w:val="lightGray"/>
        </w:rPr>
        <w:t>Národní položka</w:t>
      </w:r>
      <w:r w:rsidRPr="00DB7B29">
        <w:rPr>
          <w:rFonts w:ascii="Arial" w:hAnsi="Arial" w:cs="Arial"/>
        </w:rPr>
        <w:t xml:space="preserve"> </w:t>
      </w:r>
    </w:p>
    <w:p w14:paraId="71740875" w14:textId="77777777" w:rsidR="00E30008" w:rsidRPr="00DB7B29" w:rsidRDefault="00E30008" w:rsidP="002A62C8">
      <w:pPr>
        <w:ind w:right="113"/>
        <w:rPr>
          <w:rFonts w:ascii="Arial" w:hAnsi="Arial" w:cs="Arial"/>
          <w:szCs w:val="24"/>
        </w:rPr>
      </w:pPr>
    </w:p>
    <w:p w14:paraId="0B7554FC" w14:textId="77777777" w:rsidR="001920EE" w:rsidRPr="00DB7B29" w:rsidRDefault="001920EE" w:rsidP="001920EE">
      <w:pPr>
        <w:rPr>
          <w:rFonts w:ascii="Arial" w:hAnsi="Arial" w:cs="Arial"/>
          <w:szCs w:val="24"/>
        </w:rPr>
      </w:pPr>
      <w:r w:rsidRPr="00DB7B29">
        <w:rPr>
          <w:rFonts w:ascii="Arial" w:hAnsi="Arial" w:cs="Arial"/>
        </w:rPr>
        <w:t>Pokud chcete získat informace o tomto veterinárním léčivém přípravku, kontaktujte prosím příslušného místního zástupce držitele rozhodnutí o registraci.</w:t>
      </w:r>
    </w:p>
    <w:p w14:paraId="2F4A115A" w14:textId="77777777" w:rsidR="00384CD0" w:rsidRPr="00DB7B29" w:rsidRDefault="00384CD0" w:rsidP="002A62C8">
      <w:pPr>
        <w:ind w:right="113"/>
        <w:rPr>
          <w:rFonts w:ascii="Arial" w:hAnsi="Arial" w:cs="Arial"/>
          <w:szCs w:val="24"/>
        </w:rPr>
      </w:pPr>
    </w:p>
    <w:sectPr w:rsidR="00384CD0" w:rsidRPr="00DB7B2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EA39" w14:textId="77777777" w:rsidR="00157847" w:rsidRDefault="00157847" w:rsidP="008D72A4">
      <w:r>
        <w:separator/>
      </w:r>
    </w:p>
  </w:endnote>
  <w:endnote w:type="continuationSeparator" w:id="0">
    <w:p w14:paraId="38A1DA7D" w14:textId="77777777" w:rsidR="00157847" w:rsidRDefault="00157847" w:rsidP="008D72A4">
      <w:r>
        <w:continuationSeparator/>
      </w:r>
    </w:p>
  </w:endnote>
  <w:endnote w:type="continuationNotice" w:id="1">
    <w:p w14:paraId="426B8023" w14:textId="77777777" w:rsidR="00157847" w:rsidRDefault="00157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8050" w14:textId="566CD72C" w:rsidR="008D72A4" w:rsidRPr="00666F12" w:rsidRDefault="008D72A4" w:rsidP="00666F12">
    <w:pPr>
      <w:pStyle w:val="Zpat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A69D0" w14:textId="77777777" w:rsidR="00157847" w:rsidRDefault="00157847" w:rsidP="008D72A4">
      <w:r>
        <w:separator/>
      </w:r>
    </w:p>
  </w:footnote>
  <w:footnote w:type="continuationSeparator" w:id="0">
    <w:p w14:paraId="146DB0EB" w14:textId="77777777" w:rsidR="00157847" w:rsidRDefault="00157847" w:rsidP="008D72A4">
      <w:r>
        <w:continuationSeparator/>
      </w:r>
    </w:p>
  </w:footnote>
  <w:footnote w:type="continuationNotice" w:id="1">
    <w:p w14:paraId="6C833276" w14:textId="77777777" w:rsidR="00157847" w:rsidRDefault="001578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49C7" w14:textId="6C47A5EA" w:rsidR="003D00A4" w:rsidRDefault="003D00A4">
    <w:pPr>
      <w:pStyle w:val="Zhlav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6D86DB6"/>
    <w:multiLevelType w:val="hybridMultilevel"/>
    <w:tmpl w:val="A1BE9A74"/>
    <w:lvl w:ilvl="0" w:tplc="A09286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683"/>
    <w:multiLevelType w:val="multilevel"/>
    <w:tmpl w:val="0EE81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27"/>
  </w:num>
  <w:num w:numId="10">
    <w:abstractNumId w:val="28"/>
  </w:num>
  <w:num w:numId="11">
    <w:abstractNumId w:val="15"/>
  </w:num>
  <w:num w:numId="12">
    <w:abstractNumId w:val="14"/>
  </w:num>
  <w:num w:numId="13">
    <w:abstractNumId w:val="3"/>
  </w:num>
  <w:num w:numId="14">
    <w:abstractNumId w:val="26"/>
  </w:num>
  <w:num w:numId="15">
    <w:abstractNumId w:val="17"/>
  </w:num>
  <w:num w:numId="16">
    <w:abstractNumId w:val="31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20"/>
  </w:num>
  <w:num w:numId="25">
    <w:abstractNumId w:val="10"/>
  </w:num>
  <w:num w:numId="26">
    <w:abstractNumId w:val="12"/>
  </w:num>
  <w:num w:numId="27">
    <w:abstractNumId w:val="5"/>
  </w:num>
  <w:num w:numId="28">
    <w:abstractNumId w:val="6"/>
  </w:num>
  <w:num w:numId="29">
    <w:abstractNumId w:val="21"/>
  </w:num>
  <w:num w:numId="30">
    <w:abstractNumId w:val="33"/>
  </w:num>
  <w:num w:numId="31">
    <w:abstractNumId w:val="34"/>
  </w:num>
  <w:num w:numId="32">
    <w:abstractNumId w:val="19"/>
  </w:num>
  <w:num w:numId="33">
    <w:abstractNumId w:val="25"/>
  </w:num>
  <w:num w:numId="34">
    <w:abstractNumId w:val="22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E58"/>
    <w:rsid w:val="0003231E"/>
    <w:rsid w:val="00032FD6"/>
    <w:rsid w:val="00037A4C"/>
    <w:rsid w:val="00044775"/>
    <w:rsid w:val="00061E58"/>
    <w:rsid w:val="00095049"/>
    <w:rsid w:val="000A14EC"/>
    <w:rsid w:val="000B6E0B"/>
    <w:rsid w:val="000C4067"/>
    <w:rsid w:val="000C682B"/>
    <w:rsid w:val="000D783A"/>
    <w:rsid w:val="000E253F"/>
    <w:rsid w:val="000E617C"/>
    <w:rsid w:val="00100AA2"/>
    <w:rsid w:val="001066BE"/>
    <w:rsid w:val="00125165"/>
    <w:rsid w:val="00132634"/>
    <w:rsid w:val="0014678D"/>
    <w:rsid w:val="001512DA"/>
    <w:rsid w:val="00151F3D"/>
    <w:rsid w:val="001534BA"/>
    <w:rsid w:val="00157847"/>
    <w:rsid w:val="00163791"/>
    <w:rsid w:val="0016413A"/>
    <w:rsid w:val="00182F59"/>
    <w:rsid w:val="001920EE"/>
    <w:rsid w:val="00197C0C"/>
    <w:rsid w:val="001B3E82"/>
    <w:rsid w:val="001D2EBB"/>
    <w:rsid w:val="001E77F4"/>
    <w:rsid w:val="00223BF0"/>
    <w:rsid w:val="0022452E"/>
    <w:rsid w:val="002275F7"/>
    <w:rsid w:val="00234626"/>
    <w:rsid w:val="00250092"/>
    <w:rsid w:val="00265E1D"/>
    <w:rsid w:val="00283251"/>
    <w:rsid w:val="002838AE"/>
    <w:rsid w:val="00286FD8"/>
    <w:rsid w:val="002A17C5"/>
    <w:rsid w:val="002A4CC8"/>
    <w:rsid w:val="002A62C8"/>
    <w:rsid w:val="002A73FF"/>
    <w:rsid w:val="002C2252"/>
    <w:rsid w:val="002D2E4B"/>
    <w:rsid w:val="00311AA6"/>
    <w:rsid w:val="00334E2A"/>
    <w:rsid w:val="00352ADD"/>
    <w:rsid w:val="00382333"/>
    <w:rsid w:val="00384CD0"/>
    <w:rsid w:val="003A1A7D"/>
    <w:rsid w:val="003C25B4"/>
    <w:rsid w:val="003D00A4"/>
    <w:rsid w:val="003D7B42"/>
    <w:rsid w:val="003E0F78"/>
    <w:rsid w:val="004006C5"/>
    <w:rsid w:val="00407C1E"/>
    <w:rsid w:val="004120D6"/>
    <w:rsid w:val="0041666C"/>
    <w:rsid w:val="004260F1"/>
    <w:rsid w:val="004469E0"/>
    <w:rsid w:val="00456092"/>
    <w:rsid w:val="0045738F"/>
    <w:rsid w:val="004715DD"/>
    <w:rsid w:val="0047517E"/>
    <w:rsid w:val="00480C2B"/>
    <w:rsid w:val="00486F84"/>
    <w:rsid w:val="00491294"/>
    <w:rsid w:val="004B5164"/>
    <w:rsid w:val="005106AA"/>
    <w:rsid w:val="0052195E"/>
    <w:rsid w:val="00531437"/>
    <w:rsid w:val="00550B4C"/>
    <w:rsid w:val="00567582"/>
    <w:rsid w:val="005732D7"/>
    <w:rsid w:val="00576F3E"/>
    <w:rsid w:val="00590093"/>
    <w:rsid w:val="005B18A8"/>
    <w:rsid w:val="005B3A2D"/>
    <w:rsid w:val="005B687F"/>
    <w:rsid w:val="005C55D2"/>
    <w:rsid w:val="005C57BA"/>
    <w:rsid w:val="005D2155"/>
    <w:rsid w:val="005D28B6"/>
    <w:rsid w:val="005D50B7"/>
    <w:rsid w:val="005E3ACE"/>
    <w:rsid w:val="005F555C"/>
    <w:rsid w:val="00605884"/>
    <w:rsid w:val="0061047E"/>
    <w:rsid w:val="006109A8"/>
    <w:rsid w:val="006148E3"/>
    <w:rsid w:val="00616006"/>
    <w:rsid w:val="0062373E"/>
    <w:rsid w:val="00623EEF"/>
    <w:rsid w:val="00644A50"/>
    <w:rsid w:val="00662C6A"/>
    <w:rsid w:val="00666F12"/>
    <w:rsid w:val="00680595"/>
    <w:rsid w:val="006B1818"/>
    <w:rsid w:val="006C7247"/>
    <w:rsid w:val="006C7E0C"/>
    <w:rsid w:val="006D0786"/>
    <w:rsid w:val="006D379D"/>
    <w:rsid w:val="006D3D0C"/>
    <w:rsid w:val="006D49DB"/>
    <w:rsid w:val="006D678E"/>
    <w:rsid w:val="0071531F"/>
    <w:rsid w:val="00725340"/>
    <w:rsid w:val="00772E89"/>
    <w:rsid w:val="00775A66"/>
    <w:rsid w:val="0079774F"/>
    <w:rsid w:val="007A0DC6"/>
    <w:rsid w:val="007B5BFD"/>
    <w:rsid w:val="007C41F7"/>
    <w:rsid w:val="007D3114"/>
    <w:rsid w:val="007E601C"/>
    <w:rsid w:val="007F2157"/>
    <w:rsid w:val="00814B6C"/>
    <w:rsid w:val="00824C3E"/>
    <w:rsid w:val="0082741C"/>
    <w:rsid w:val="00834669"/>
    <w:rsid w:val="00834E29"/>
    <w:rsid w:val="00835BE3"/>
    <w:rsid w:val="00872685"/>
    <w:rsid w:val="008A4717"/>
    <w:rsid w:val="008C6153"/>
    <w:rsid w:val="008D4B65"/>
    <w:rsid w:val="008D72A4"/>
    <w:rsid w:val="008D7854"/>
    <w:rsid w:val="008E2809"/>
    <w:rsid w:val="00906D60"/>
    <w:rsid w:val="00914871"/>
    <w:rsid w:val="0092054B"/>
    <w:rsid w:val="00920BAA"/>
    <w:rsid w:val="00942DC8"/>
    <w:rsid w:val="00983D73"/>
    <w:rsid w:val="00985CD5"/>
    <w:rsid w:val="009A0433"/>
    <w:rsid w:val="009B6261"/>
    <w:rsid w:val="009F0417"/>
    <w:rsid w:val="009F0BB7"/>
    <w:rsid w:val="009F790D"/>
    <w:rsid w:val="00A0150F"/>
    <w:rsid w:val="00A10E3C"/>
    <w:rsid w:val="00A25FED"/>
    <w:rsid w:val="00A34C80"/>
    <w:rsid w:val="00A478E7"/>
    <w:rsid w:val="00A6647B"/>
    <w:rsid w:val="00A74492"/>
    <w:rsid w:val="00AC6CCD"/>
    <w:rsid w:val="00AE634F"/>
    <w:rsid w:val="00B009E9"/>
    <w:rsid w:val="00B049FB"/>
    <w:rsid w:val="00B05CFB"/>
    <w:rsid w:val="00B42552"/>
    <w:rsid w:val="00B44E3A"/>
    <w:rsid w:val="00B47374"/>
    <w:rsid w:val="00B67C18"/>
    <w:rsid w:val="00B77297"/>
    <w:rsid w:val="00B77345"/>
    <w:rsid w:val="00BB33FA"/>
    <w:rsid w:val="00BB7A8C"/>
    <w:rsid w:val="00BB7D75"/>
    <w:rsid w:val="00BD4296"/>
    <w:rsid w:val="00BE1B6F"/>
    <w:rsid w:val="00BF1F6B"/>
    <w:rsid w:val="00C01232"/>
    <w:rsid w:val="00C068CB"/>
    <w:rsid w:val="00C12D3C"/>
    <w:rsid w:val="00C227A2"/>
    <w:rsid w:val="00C2658A"/>
    <w:rsid w:val="00C31BD4"/>
    <w:rsid w:val="00C64971"/>
    <w:rsid w:val="00C7186F"/>
    <w:rsid w:val="00C87AB0"/>
    <w:rsid w:val="00C9446D"/>
    <w:rsid w:val="00CA13DF"/>
    <w:rsid w:val="00CB2D41"/>
    <w:rsid w:val="00CB76DD"/>
    <w:rsid w:val="00CC0C5B"/>
    <w:rsid w:val="00CC62A6"/>
    <w:rsid w:val="00CD3E4B"/>
    <w:rsid w:val="00CE503B"/>
    <w:rsid w:val="00D056C1"/>
    <w:rsid w:val="00D179C1"/>
    <w:rsid w:val="00D264BC"/>
    <w:rsid w:val="00D32D52"/>
    <w:rsid w:val="00D44AEC"/>
    <w:rsid w:val="00D45AF3"/>
    <w:rsid w:val="00D85315"/>
    <w:rsid w:val="00D97875"/>
    <w:rsid w:val="00DA4561"/>
    <w:rsid w:val="00DA7B3C"/>
    <w:rsid w:val="00DB0149"/>
    <w:rsid w:val="00DB04F0"/>
    <w:rsid w:val="00DB3510"/>
    <w:rsid w:val="00DB3C2B"/>
    <w:rsid w:val="00DB7B29"/>
    <w:rsid w:val="00E10E90"/>
    <w:rsid w:val="00E20589"/>
    <w:rsid w:val="00E2576D"/>
    <w:rsid w:val="00E30008"/>
    <w:rsid w:val="00E32BE4"/>
    <w:rsid w:val="00E345C6"/>
    <w:rsid w:val="00E422BA"/>
    <w:rsid w:val="00E50EAE"/>
    <w:rsid w:val="00E62970"/>
    <w:rsid w:val="00E63293"/>
    <w:rsid w:val="00E6560F"/>
    <w:rsid w:val="00E77F38"/>
    <w:rsid w:val="00E955D9"/>
    <w:rsid w:val="00EA64C1"/>
    <w:rsid w:val="00ED1655"/>
    <w:rsid w:val="00ED17A2"/>
    <w:rsid w:val="00EE322E"/>
    <w:rsid w:val="00EF59F7"/>
    <w:rsid w:val="00F24E1B"/>
    <w:rsid w:val="00F3198C"/>
    <w:rsid w:val="00F420FA"/>
    <w:rsid w:val="00F9689A"/>
    <w:rsid w:val="00F97580"/>
    <w:rsid w:val="00FA0502"/>
    <w:rsid w:val="00FA481B"/>
    <w:rsid w:val="00FB1DFD"/>
    <w:rsid w:val="00FB5766"/>
    <w:rsid w:val="00FD5DF9"/>
    <w:rsid w:val="00FE3C11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0058-4597-4EF3-A093-C2F79E0A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1071</Words>
  <Characters>6320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&lt;PARTICULARS TO APPEAR ON THE OUTER PACKAGE&gt;</vt:lpstr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creator>Eurovet Animal Health</dc:creator>
  <cp:lastModifiedBy>Neugebauerová Kateřina</cp:lastModifiedBy>
  <cp:revision>16</cp:revision>
  <cp:lastPrinted>2016-06-06T09:09:00Z</cp:lastPrinted>
  <dcterms:created xsi:type="dcterms:W3CDTF">2015-12-09T10:12:00Z</dcterms:created>
  <dcterms:modified xsi:type="dcterms:W3CDTF">2016-06-06T09:09:00Z</dcterms:modified>
</cp:coreProperties>
</file>