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03" w:rsidRPr="002B5E78" w:rsidRDefault="00A37503" w:rsidP="00AA5F9C">
      <w:pPr>
        <w:tabs>
          <w:tab w:val="left" w:pos="567"/>
        </w:tabs>
        <w:jc w:val="center"/>
        <w:rPr>
          <w:b/>
          <w:sz w:val="22"/>
          <w:szCs w:val="22"/>
        </w:rPr>
      </w:pPr>
      <w:bookmarkStart w:id="0" w:name="_Toc382897865"/>
      <w:bookmarkStart w:id="1" w:name="_Toc382899286"/>
      <w:bookmarkStart w:id="2" w:name="_GoBack"/>
      <w:bookmarkEnd w:id="2"/>
      <w:r w:rsidRPr="002B5E78">
        <w:rPr>
          <w:b/>
          <w:sz w:val="22"/>
          <w:szCs w:val="22"/>
        </w:rPr>
        <w:t>PŘÍBALOVÁ INFORMACE PRO</w:t>
      </w:r>
      <w:bookmarkEnd w:id="0"/>
      <w:bookmarkEnd w:id="1"/>
    </w:p>
    <w:p w:rsidR="00A37503" w:rsidRPr="002B5E78" w:rsidRDefault="00A37503" w:rsidP="00AA5F9C">
      <w:pPr>
        <w:tabs>
          <w:tab w:val="left" w:pos="567"/>
        </w:tabs>
        <w:jc w:val="center"/>
        <w:rPr>
          <w:sz w:val="22"/>
          <w:szCs w:val="22"/>
        </w:rPr>
      </w:pPr>
      <w:r w:rsidRPr="002B5E78">
        <w:rPr>
          <w:b/>
          <w:sz w:val="22"/>
          <w:szCs w:val="22"/>
        </w:rPr>
        <w:t xml:space="preserve">Amatib 800 mg/g </w:t>
      </w:r>
      <w:r w:rsidR="00A25441" w:rsidRPr="00A25441">
        <w:rPr>
          <w:b/>
          <w:sz w:val="22"/>
          <w:szCs w:val="22"/>
        </w:rPr>
        <w:t xml:space="preserve">perorální prášek pro prasata a </w:t>
      </w:r>
      <w:r w:rsidR="007D4C36">
        <w:rPr>
          <w:b/>
          <w:sz w:val="22"/>
          <w:szCs w:val="22"/>
        </w:rPr>
        <w:t>kura domácího</w:t>
      </w:r>
    </w:p>
    <w:p w:rsidR="00A37503" w:rsidRPr="002B5E78" w:rsidRDefault="00A37503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A37503" w:rsidRPr="002B5E78" w:rsidRDefault="00A37503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A37503" w:rsidRPr="002B5E78" w:rsidRDefault="00A37503" w:rsidP="00AA5F9C">
      <w:p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2B5E78">
        <w:rPr>
          <w:b/>
          <w:sz w:val="22"/>
          <w:szCs w:val="22"/>
        </w:rPr>
        <w:t>1.</w:t>
      </w:r>
      <w:r w:rsidRPr="002B5E78">
        <w:rPr>
          <w:b/>
          <w:sz w:val="22"/>
          <w:szCs w:val="22"/>
        </w:rPr>
        <w:tab/>
        <w:t>JMÉNO A ADRESA DRŽITELE ROZHODNUTÍ O REGISTRACI A DRŽITELE POVOLENÍ K VÝROBĚ ODPOVĚDNÉHO ZA UVOLNĚNÍ ŠARŽE, POKUD SE NESHODUJE</w:t>
      </w:r>
    </w:p>
    <w:p w:rsidR="00A37503" w:rsidRPr="002B5E78" w:rsidRDefault="00A37503" w:rsidP="002B5E78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A37503" w:rsidRPr="002B5E78" w:rsidRDefault="00A37503" w:rsidP="002B5E78">
      <w:pPr>
        <w:tabs>
          <w:tab w:val="left" w:pos="567"/>
        </w:tabs>
        <w:jc w:val="both"/>
        <w:rPr>
          <w:iCs/>
          <w:sz w:val="22"/>
          <w:szCs w:val="22"/>
        </w:rPr>
      </w:pPr>
      <w:r w:rsidRPr="002B5E78">
        <w:rPr>
          <w:iCs/>
          <w:sz w:val="22"/>
          <w:szCs w:val="22"/>
          <w:u w:val="single"/>
        </w:rPr>
        <w:t>Držitel rozhodnutí o registraci</w:t>
      </w:r>
      <w:r w:rsidRPr="002B5E78">
        <w:rPr>
          <w:iCs/>
          <w:sz w:val="22"/>
          <w:szCs w:val="22"/>
        </w:rPr>
        <w:t>:</w:t>
      </w:r>
    </w:p>
    <w:p w:rsidR="00A37503" w:rsidRPr="002B5E78" w:rsidRDefault="00A37503" w:rsidP="002B5E78">
      <w:pPr>
        <w:tabs>
          <w:tab w:val="left" w:pos="567"/>
        </w:tabs>
        <w:jc w:val="both"/>
        <w:rPr>
          <w:iCs/>
          <w:sz w:val="22"/>
          <w:szCs w:val="22"/>
        </w:rPr>
      </w:pPr>
      <w:r w:rsidRPr="002B5E78">
        <w:rPr>
          <w:iCs/>
          <w:sz w:val="22"/>
          <w:szCs w:val="22"/>
        </w:rPr>
        <w:t>KRKA, d.d., Novo mesto</w:t>
      </w:r>
    </w:p>
    <w:p w:rsidR="00A37503" w:rsidRPr="002B5E78" w:rsidRDefault="00A37503" w:rsidP="002B5E78">
      <w:pPr>
        <w:tabs>
          <w:tab w:val="left" w:pos="567"/>
        </w:tabs>
        <w:jc w:val="both"/>
        <w:rPr>
          <w:iCs/>
          <w:sz w:val="22"/>
          <w:szCs w:val="22"/>
        </w:rPr>
      </w:pPr>
      <w:r w:rsidRPr="002B5E78">
        <w:rPr>
          <w:iCs/>
          <w:sz w:val="22"/>
          <w:szCs w:val="22"/>
        </w:rPr>
        <w:t>Šmarješka cesta 6</w:t>
      </w:r>
    </w:p>
    <w:p w:rsidR="00A37503" w:rsidRPr="002B5E78" w:rsidRDefault="00A37503" w:rsidP="002B5E78">
      <w:pPr>
        <w:tabs>
          <w:tab w:val="left" w:pos="567"/>
        </w:tabs>
        <w:jc w:val="both"/>
        <w:rPr>
          <w:iCs/>
          <w:sz w:val="22"/>
          <w:szCs w:val="22"/>
        </w:rPr>
      </w:pPr>
      <w:r w:rsidRPr="002B5E78">
        <w:rPr>
          <w:iCs/>
          <w:sz w:val="22"/>
          <w:szCs w:val="22"/>
        </w:rPr>
        <w:t>8501 Novo mesto</w:t>
      </w:r>
    </w:p>
    <w:p w:rsidR="00A37503" w:rsidRPr="002B5E78" w:rsidRDefault="00A37503" w:rsidP="002B5E78">
      <w:pPr>
        <w:tabs>
          <w:tab w:val="left" w:pos="567"/>
        </w:tabs>
        <w:jc w:val="both"/>
        <w:rPr>
          <w:iCs/>
          <w:sz w:val="22"/>
          <w:szCs w:val="22"/>
        </w:rPr>
      </w:pPr>
      <w:r w:rsidRPr="002B5E78">
        <w:rPr>
          <w:iCs/>
          <w:sz w:val="22"/>
          <w:szCs w:val="22"/>
        </w:rPr>
        <w:t>Slovinsko</w:t>
      </w:r>
    </w:p>
    <w:p w:rsidR="00A37503" w:rsidRPr="002B5E78" w:rsidRDefault="00A37503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A37503" w:rsidRPr="002B5E78" w:rsidRDefault="00A37503" w:rsidP="002B5E78">
      <w:pPr>
        <w:tabs>
          <w:tab w:val="left" w:pos="567"/>
        </w:tabs>
        <w:jc w:val="both"/>
        <w:rPr>
          <w:bCs/>
          <w:sz w:val="22"/>
          <w:szCs w:val="22"/>
          <w:u w:val="single"/>
        </w:rPr>
      </w:pPr>
      <w:r w:rsidRPr="002B5E78">
        <w:rPr>
          <w:bCs/>
          <w:sz w:val="22"/>
          <w:szCs w:val="22"/>
          <w:u w:val="single"/>
        </w:rPr>
        <w:t>Výrobce odpovědný za uvolnění šarže</w:t>
      </w:r>
      <w:r w:rsidRPr="002B5E78">
        <w:rPr>
          <w:sz w:val="22"/>
          <w:szCs w:val="22"/>
        </w:rPr>
        <w:t>:</w:t>
      </w:r>
    </w:p>
    <w:p w:rsidR="00A37503" w:rsidRPr="002B5E78" w:rsidRDefault="00A37503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</w:rPr>
        <w:t xml:space="preserve">KRKA, d.d., Novo mesto, Šmarješka cesta 6, 8501 Novo mesto, </w:t>
      </w:r>
      <w:r w:rsidRPr="002B5E78">
        <w:rPr>
          <w:iCs/>
          <w:sz w:val="22"/>
          <w:szCs w:val="22"/>
        </w:rPr>
        <w:t>Slovinsko</w:t>
      </w:r>
    </w:p>
    <w:p w:rsidR="00A37503" w:rsidRPr="002B5E78" w:rsidRDefault="00A37503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  <w:highlight w:val="lightGray"/>
        </w:rPr>
        <w:t>TAD Pharma GmbH, Heinz-Lohmann-Straße 5, 27472 Cuxhaven, Německo</w:t>
      </w:r>
    </w:p>
    <w:p w:rsidR="00A37503" w:rsidRPr="002B5E78" w:rsidRDefault="00A37503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A37503" w:rsidRPr="002B5E78" w:rsidRDefault="00A37503" w:rsidP="002B5E78">
      <w:pPr>
        <w:tabs>
          <w:tab w:val="left" w:pos="567"/>
        </w:tabs>
        <w:jc w:val="both"/>
        <w:rPr>
          <w:b/>
          <w:sz w:val="22"/>
          <w:szCs w:val="22"/>
        </w:rPr>
      </w:pPr>
      <w:r w:rsidRPr="002B5E78">
        <w:rPr>
          <w:b/>
          <w:sz w:val="22"/>
          <w:szCs w:val="22"/>
        </w:rPr>
        <w:t>2.</w:t>
      </w:r>
      <w:r w:rsidRPr="002B5E78">
        <w:rPr>
          <w:b/>
          <w:sz w:val="22"/>
          <w:szCs w:val="22"/>
        </w:rPr>
        <w:tab/>
        <w:t>NÁZEV VETERINÁRNÍHO LÉČIVÉHO PŘÍPRAVKU</w:t>
      </w:r>
    </w:p>
    <w:p w:rsidR="00A37503" w:rsidRPr="002B5E78" w:rsidRDefault="00A37503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A37503" w:rsidRPr="002B5E78" w:rsidRDefault="00A37503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</w:rPr>
        <w:t xml:space="preserve">Amatib 800 mg/g </w:t>
      </w:r>
      <w:r w:rsidR="00A25441" w:rsidRPr="00A25441">
        <w:rPr>
          <w:sz w:val="22"/>
          <w:szCs w:val="22"/>
        </w:rPr>
        <w:t xml:space="preserve">perorální prášek pro prasata a </w:t>
      </w:r>
      <w:r w:rsidR="007D4C36">
        <w:rPr>
          <w:sz w:val="22"/>
          <w:szCs w:val="22"/>
        </w:rPr>
        <w:t>kura domácího</w:t>
      </w:r>
    </w:p>
    <w:p w:rsidR="00A37503" w:rsidRPr="002B5E78" w:rsidRDefault="00D71AA2" w:rsidP="002B5E78">
      <w:pPr>
        <w:tabs>
          <w:tab w:val="left" w:pos="567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r w:rsidR="00A37503" w:rsidRPr="002B5E78">
        <w:rPr>
          <w:sz w:val="22"/>
          <w:szCs w:val="22"/>
        </w:rPr>
        <w:t>moxicillinum</w:t>
      </w:r>
      <w:proofErr w:type="spellEnd"/>
      <w:r w:rsidR="00A37503" w:rsidRPr="002B5E78">
        <w:rPr>
          <w:sz w:val="22"/>
          <w:szCs w:val="22"/>
        </w:rPr>
        <w:t xml:space="preserve"> </w:t>
      </w:r>
      <w:proofErr w:type="spellStart"/>
      <w:r w:rsidR="00A37503" w:rsidRPr="002B5E78">
        <w:rPr>
          <w:sz w:val="22"/>
          <w:szCs w:val="22"/>
        </w:rPr>
        <w:t>trihydricum</w:t>
      </w:r>
      <w:proofErr w:type="spellEnd"/>
    </w:p>
    <w:p w:rsidR="00A37503" w:rsidRPr="002B5E78" w:rsidRDefault="00A37503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A37503" w:rsidRPr="002B5E78" w:rsidRDefault="00A37503" w:rsidP="002B5E78">
      <w:pPr>
        <w:tabs>
          <w:tab w:val="left" w:pos="567"/>
        </w:tabs>
        <w:jc w:val="both"/>
        <w:rPr>
          <w:b/>
          <w:sz w:val="22"/>
          <w:szCs w:val="22"/>
        </w:rPr>
      </w:pPr>
      <w:r w:rsidRPr="002B5E78">
        <w:rPr>
          <w:b/>
          <w:sz w:val="22"/>
          <w:szCs w:val="22"/>
        </w:rPr>
        <w:t>3.</w:t>
      </w:r>
      <w:r w:rsidRPr="002B5E78">
        <w:rPr>
          <w:b/>
          <w:sz w:val="22"/>
          <w:szCs w:val="22"/>
        </w:rPr>
        <w:tab/>
        <w:t>OBSAH LÉČIVÝCH A OSTATNÍCH LÁTEK</w:t>
      </w:r>
    </w:p>
    <w:p w:rsidR="00A37503" w:rsidRPr="002B5E78" w:rsidRDefault="00A37503" w:rsidP="002B5E78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A37503" w:rsidRPr="002B5E78" w:rsidRDefault="00A37503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</w:rPr>
        <w:t>Jeden gram obsahuje:</w:t>
      </w:r>
    </w:p>
    <w:p w:rsidR="00A37503" w:rsidRPr="002B5E78" w:rsidRDefault="00A37503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A37503" w:rsidRPr="002B5E78" w:rsidRDefault="00A37503" w:rsidP="002B5E78">
      <w:pPr>
        <w:tabs>
          <w:tab w:val="left" w:pos="567"/>
        </w:tabs>
        <w:jc w:val="both"/>
        <w:rPr>
          <w:b/>
          <w:sz w:val="22"/>
          <w:szCs w:val="22"/>
        </w:rPr>
      </w:pPr>
      <w:bookmarkStart w:id="3" w:name="_Toc382897772"/>
      <w:bookmarkStart w:id="4" w:name="_Toc382898522"/>
      <w:r w:rsidRPr="002B5E78">
        <w:rPr>
          <w:b/>
          <w:sz w:val="22"/>
          <w:szCs w:val="22"/>
        </w:rPr>
        <w:t>Léčivá látka:</w:t>
      </w:r>
      <w:bookmarkEnd w:id="3"/>
      <w:bookmarkEnd w:id="4"/>
    </w:p>
    <w:p w:rsidR="00A37503" w:rsidRPr="002B5E78" w:rsidRDefault="00A37503" w:rsidP="002B5E78">
      <w:pPr>
        <w:tabs>
          <w:tab w:val="left" w:pos="567"/>
          <w:tab w:val="left" w:pos="1701"/>
        </w:tabs>
        <w:jc w:val="both"/>
        <w:rPr>
          <w:iCs/>
          <w:sz w:val="22"/>
          <w:szCs w:val="22"/>
        </w:rPr>
      </w:pPr>
      <w:r w:rsidRPr="002B5E78">
        <w:rPr>
          <w:iCs/>
          <w:sz w:val="22"/>
          <w:szCs w:val="22"/>
        </w:rPr>
        <w:t>Amoxicillinum trihydricum 800 mg (odpovídá amoxicillinum 697 mg).</w:t>
      </w:r>
    </w:p>
    <w:p w:rsidR="003852C6" w:rsidRDefault="003852C6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A25441" w:rsidRPr="00C32ABB" w:rsidRDefault="00A25441" w:rsidP="00A25441">
      <w:pPr>
        <w:tabs>
          <w:tab w:val="left" w:pos="567"/>
        </w:tabs>
        <w:jc w:val="both"/>
        <w:rPr>
          <w:sz w:val="22"/>
          <w:szCs w:val="22"/>
        </w:rPr>
      </w:pPr>
      <w:r w:rsidRPr="00C32ABB">
        <w:rPr>
          <w:sz w:val="22"/>
          <w:szCs w:val="22"/>
        </w:rPr>
        <w:t>Bílý až světle žlutý prášek.</w:t>
      </w:r>
    </w:p>
    <w:p w:rsidR="00A25441" w:rsidRPr="00C32ABB" w:rsidRDefault="00A25441" w:rsidP="00A25441">
      <w:pPr>
        <w:tabs>
          <w:tab w:val="left" w:pos="567"/>
        </w:tabs>
        <w:jc w:val="both"/>
        <w:rPr>
          <w:sz w:val="22"/>
          <w:szCs w:val="22"/>
        </w:rPr>
      </w:pPr>
      <w:r w:rsidRPr="00C32ABB">
        <w:rPr>
          <w:sz w:val="22"/>
          <w:szCs w:val="22"/>
        </w:rPr>
        <w:t>Vzhled přípravku po naředění: bezbarvý až světle žlutý roztok.</w:t>
      </w:r>
    </w:p>
    <w:p w:rsidR="00A37503" w:rsidRPr="002B5E78" w:rsidRDefault="00A37503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A37503" w:rsidRPr="002B5E78" w:rsidRDefault="00A37503" w:rsidP="002B5E78">
      <w:pPr>
        <w:tabs>
          <w:tab w:val="left" w:pos="567"/>
        </w:tabs>
        <w:jc w:val="both"/>
        <w:rPr>
          <w:b/>
          <w:sz w:val="22"/>
          <w:szCs w:val="22"/>
        </w:rPr>
      </w:pPr>
      <w:r w:rsidRPr="002B5E78">
        <w:rPr>
          <w:b/>
          <w:sz w:val="22"/>
          <w:szCs w:val="22"/>
        </w:rPr>
        <w:t>4.</w:t>
      </w:r>
      <w:r w:rsidRPr="002B5E78">
        <w:rPr>
          <w:b/>
          <w:sz w:val="22"/>
          <w:szCs w:val="22"/>
        </w:rPr>
        <w:tab/>
        <w:t>INDIKACE</w:t>
      </w:r>
    </w:p>
    <w:p w:rsidR="00A37503" w:rsidRPr="002B5E78" w:rsidRDefault="00A37503" w:rsidP="002B5E78">
      <w:pPr>
        <w:tabs>
          <w:tab w:val="left" w:pos="567"/>
        </w:tabs>
        <w:jc w:val="both"/>
        <w:rPr>
          <w:i/>
          <w:sz w:val="22"/>
          <w:szCs w:val="22"/>
        </w:rPr>
      </w:pPr>
    </w:p>
    <w:p w:rsidR="00A25441" w:rsidRPr="00E603AB" w:rsidRDefault="00A25441" w:rsidP="00A25441">
      <w:pPr>
        <w:tabs>
          <w:tab w:val="left" w:pos="567"/>
        </w:tabs>
        <w:jc w:val="both"/>
        <w:rPr>
          <w:b/>
          <w:sz w:val="22"/>
          <w:szCs w:val="22"/>
        </w:rPr>
      </w:pPr>
      <w:r w:rsidRPr="00E603AB">
        <w:rPr>
          <w:b/>
          <w:sz w:val="22"/>
          <w:szCs w:val="22"/>
        </w:rPr>
        <w:t>Prasata:</w:t>
      </w:r>
    </w:p>
    <w:p w:rsidR="00A25441" w:rsidRPr="00A25441" w:rsidRDefault="00A25441" w:rsidP="00A25441">
      <w:pPr>
        <w:tabs>
          <w:tab w:val="left" w:pos="567"/>
        </w:tabs>
        <w:jc w:val="both"/>
        <w:rPr>
          <w:sz w:val="22"/>
          <w:szCs w:val="22"/>
        </w:rPr>
      </w:pPr>
      <w:r w:rsidRPr="00A25441">
        <w:rPr>
          <w:sz w:val="22"/>
          <w:szCs w:val="22"/>
        </w:rPr>
        <w:t xml:space="preserve">Léčba infekcí dýchacích cest, infekcí </w:t>
      </w:r>
      <w:r w:rsidR="00C544AF">
        <w:rPr>
          <w:sz w:val="22"/>
          <w:szCs w:val="22"/>
        </w:rPr>
        <w:t xml:space="preserve">trávicího </w:t>
      </w:r>
      <w:r w:rsidRPr="00A25441">
        <w:rPr>
          <w:sz w:val="22"/>
          <w:szCs w:val="22"/>
        </w:rPr>
        <w:t xml:space="preserve">traktu, meningitidy, artritidy a sekundárních infekcí </w:t>
      </w:r>
      <w:r w:rsidR="009277E0">
        <w:rPr>
          <w:sz w:val="22"/>
          <w:szCs w:val="22"/>
        </w:rPr>
        <w:t xml:space="preserve">vyvolaných zárodky </w:t>
      </w:r>
      <w:r w:rsidRPr="00A25441">
        <w:rPr>
          <w:sz w:val="22"/>
          <w:szCs w:val="22"/>
        </w:rPr>
        <w:t>citlivými na amoxicilin.</w:t>
      </w:r>
    </w:p>
    <w:p w:rsidR="00A25441" w:rsidRPr="00A25441" w:rsidRDefault="00A25441" w:rsidP="00A25441">
      <w:pPr>
        <w:tabs>
          <w:tab w:val="left" w:pos="567"/>
        </w:tabs>
        <w:jc w:val="both"/>
        <w:rPr>
          <w:sz w:val="22"/>
          <w:szCs w:val="22"/>
        </w:rPr>
      </w:pPr>
    </w:p>
    <w:p w:rsidR="00A25441" w:rsidRPr="00A25441" w:rsidRDefault="007D4C36" w:rsidP="00A25441">
      <w:pPr>
        <w:tabs>
          <w:tab w:val="left" w:pos="56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Kur domácí</w:t>
      </w:r>
      <w:r w:rsidR="00A25441" w:rsidRPr="00A25441">
        <w:rPr>
          <w:b/>
          <w:sz w:val="22"/>
          <w:szCs w:val="22"/>
        </w:rPr>
        <w:t>:</w:t>
      </w:r>
    </w:p>
    <w:p w:rsidR="00A25441" w:rsidRPr="00A25441" w:rsidRDefault="00A25441" w:rsidP="00A25441">
      <w:pPr>
        <w:tabs>
          <w:tab w:val="left" w:pos="567"/>
        </w:tabs>
        <w:jc w:val="both"/>
        <w:rPr>
          <w:sz w:val="22"/>
          <w:szCs w:val="22"/>
        </w:rPr>
      </w:pPr>
      <w:r w:rsidRPr="00A25441">
        <w:rPr>
          <w:sz w:val="22"/>
          <w:szCs w:val="22"/>
        </w:rPr>
        <w:t xml:space="preserve">Léčba infekcí dýchacích cest a infekcí gastrointestinálního traktu (jiných než infekcí </w:t>
      </w:r>
      <w:r w:rsidR="009277E0">
        <w:rPr>
          <w:sz w:val="22"/>
          <w:szCs w:val="22"/>
        </w:rPr>
        <w:t xml:space="preserve">bakteriemi z rodu </w:t>
      </w:r>
      <w:proofErr w:type="spellStart"/>
      <w:r w:rsidR="009277E0" w:rsidRPr="00C5005D">
        <w:rPr>
          <w:i/>
          <w:sz w:val="22"/>
          <w:szCs w:val="22"/>
        </w:rPr>
        <w:t>S</w:t>
      </w:r>
      <w:r w:rsidRPr="00C5005D">
        <w:rPr>
          <w:i/>
          <w:sz w:val="22"/>
          <w:szCs w:val="22"/>
        </w:rPr>
        <w:t>almonel</w:t>
      </w:r>
      <w:r w:rsidR="009277E0" w:rsidRPr="00C5005D">
        <w:rPr>
          <w:i/>
          <w:sz w:val="22"/>
          <w:szCs w:val="22"/>
        </w:rPr>
        <w:t>la</w:t>
      </w:r>
      <w:proofErr w:type="spellEnd"/>
      <w:r w:rsidRPr="00A25441">
        <w:rPr>
          <w:sz w:val="22"/>
          <w:szCs w:val="22"/>
        </w:rPr>
        <w:t xml:space="preserve">) </w:t>
      </w:r>
      <w:r w:rsidR="009277E0">
        <w:rPr>
          <w:sz w:val="22"/>
          <w:szCs w:val="22"/>
        </w:rPr>
        <w:t xml:space="preserve">vyvolaných zárodky </w:t>
      </w:r>
      <w:r w:rsidRPr="00A25441">
        <w:rPr>
          <w:sz w:val="22"/>
          <w:szCs w:val="22"/>
        </w:rPr>
        <w:t>citlivými na amoxicilin.</w:t>
      </w:r>
    </w:p>
    <w:p w:rsidR="00A37503" w:rsidRPr="002B5E78" w:rsidRDefault="00A37503" w:rsidP="002B5E78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Verdana,Bold"/>
          <w:sz w:val="22"/>
          <w:szCs w:val="22"/>
        </w:rPr>
      </w:pPr>
    </w:p>
    <w:p w:rsidR="00A37503" w:rsidRPr="002B5E78" w:rsidRDefault="001F49B3" w:rsidP="002B5E78">
      <w:pPr>
        <w:tabs>
          <w:tab w:val="left" w:pos="567"/>
        </w:tabs>
        <w:jc w:val="both"/>
        <w:rPr>
          <w:b/>
          <w:sz w:val="22"/>
          <w:szCs w:val="22"/>
        </w:rPr>
      </w:pPr>
      <w:r w:rsidRPr="002B5E78">
        <w:rPr>
          <w:b/>
          <w:sz w:val="22"/>
          <w:szCs w:val="22"/>
        </w:rPr>
        <w:t>5.</w:t>
      </w:r>
      <w:r w:rsidR="00A37503" w:rsidRPr="002B5E78">
        <w:rPr>
          <w:b/>
          <w:sz w:val="22"/>
          <w:szCs w:val="22"/>
        </w:rPr>
        <w:tab/>
        <w:t>KONTRAINDIKACE</w:t>
      </w:r>
    </w:p>
    <w:p w:rsidR="00A37503" w:rsidRPr="002B5E78" w:rsidRDefault="00A37503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1F49B3" w:rsidRPr="002B5E78" w:rsidRDefault="001F49B3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</w:rPr>
        <w:t>Nepoužívat v případech známé přecitlivělosti na penicilin nebo na jiné látky ze skupiny beta-laktamů.</w:t>
      </w:r>
    </w:p>
    <w:p w:rsidR="001F49B3" w:rsidRPr="002B5E78" w:rsidRDefault="001F49B3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</w:rPr>
        <w:t xml:space="preserve">Nepoužívat u zvířat </w:t>
      </w:r>
      <w:r w:rsidR="00A25441" w:rsidRPr="00A25441">
        <w:rPr>
          <w:sz w:val="22"/>
          <w:szCs w:val="22"/>
        </w:rPr>
        <w:t xml:space="preserve">s vážným onemocněním </w:t>
      </w:r>
      <w:r w:rsidRPr="002B5E78">
        <w:rPr>
          <w:sz w:val="22"/>
          <w:szCs w:val="22"/>
        </w:rPr>
        <w:t>ledvin včetně anurie nebo oligurie.</w:t>
      </w:r>
    </w:p>
    <w:p w:rsidR="001F49B3" w:rsidRPr="002B5E78" w:rsidRDefault="001F49B3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</w:rPr>
        <w:t>Nepoužívat u králíků, morčat, křečků, pískomilů nebo jakýchkoli jiných malých býložravců.</w:t>
      </w:r>
    </w:p>
    <w:p w:rsidR="001F49B3" w:rsidRPr="002B5E78" w:rsidRDefault="001F49B3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</w:rPr>
        <w:t>Nepoužívat u přežvýkavců nebo koní.</w:t>
      </w:r>
    </w:p>
    <w:p w:rsidR="00A37503" w:rsidRPr="002B5E78" w:rsidRDefault="001F49B3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</w:rPr>
        <w:t>Nepoužívat při přítomnosti bakterií produkujících beta-laktamázu.</w:t>
      </w:r>
    </w:p>
    <w:p w:rsidR="001F49B3" w:rsidRPr="002B5E78" w:rsidRDefault="001F49B3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A37503" w:rsidRPr="002B5E78" w:rsidRDefault="00A37503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b/>
          <w:sz w:val="22"/>
          <w:szCs w:val="22"/>
        </w:rPr>
        <w:t>6.</w:t>
      </w:r>
      <w:r w:rsidRPr="002B5E78">
        <w:rPr>
          <w:b/>
          <w:sz w:val="22"/>
          <w:szCs w:val="22"/>
        </w:rPr>
        <w:tab/>
        <w:t>NEŽÁDOUCÍ ÚČINKY</w:t>
      </w:r>
    </w:p>
    <w:p w:rsidR="001F49B3" w:rsidRPr="002B5E78" w:rsidRDefault="001F49B3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1F49B3" w:rsidRPr="002B5E78" w:rsidRDefault="001F49B3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</w:rPr>
        <w:t xml:space="preserve">Peniciliny a cefalosporiny mohou po podání způsobit přecitlivělost. </w:t>
      </w:r>
      <w:r w:rsidR="00AB2EA9">
        <w:rPr>
          <w:sz w:val="22"/>
          <w:szCs w:val="22"/>
        </w:rPr>
        <w:t>V některých případech</w:t>
      </w:r>
      <w:r w:rsidRPr="002B5E78">
        <w:rPr>
          <w:sz w:val="22"/>
          <w:szCs w:val="22"/>
        </w:rPr>
        <w:t xml:space="preserve"> mohou být alergické reakce na tyto látky </w:t>
      </w:r>
      <w:r w:rsidR="009277E0">
        <w:rPr>
          <w:sz w:val="22"/>
          <w:szCs w:val="22"/>
        </w:rPr>
        <w:t>závažné</w:t>
      </w:r>
      <w:r w:rsidRPr="002B5E78">
        <w:rPr>
          <w:sz w:val="22"/>
          <w:szCs w:val="22"/>
        </w:rPr>
        <w:t>.</w:t>
      </w:r>
    </w:p>
    <w:p w:rsidR="001F49B3" w:rsidRPr="002B5E78" w:rsidRDefault="001F49B3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A37503" w:rsidRPr="002B5E78" w:rsidRDefault="00A37503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</w:rPr>
        <w:t>Jestliže zaznamenáte jakékoliv závažné nežádoucí účinky či jiné reakce, které nejsou uvedeny v této příbalové informaci, oznamte to pros</w:t>
      </w:r>
      <w:r w:rsidR="001F49B3" w:rsidRPr="002B5E78">
        <w:rPr>
          <w:sz w:val="22"/>
          <w:szCs w:val="22"/>
        </w:rPr>
        <w:t>ím vašemu veterinárnímu lékaři.</w:t>
      </w:r>
    </w:p>
    <w:p w:rsidR="00A37503" w:rsidRPr="002B5E78" w:rsidRDefault="00A37503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A37503" w:rsidRPr="002B5E78" w:rsidRDefault="00A37503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b/>
          <w:sz w:val="22"/>
          <w:szCs w:val="22"/>
        </w:rPr>
        <w:t>7.</w:t>
      </w:r>
      <w:r w:rsidRPr="002B5E78">
        <w:rPr>
          <w:b/>
          <w:sz w:val="22"/>
          <w:szCs w:val="22"/>
        </w:rPr>
        <w:tab/>
        <w:t>CÍLOVÝ DRUH ZVÍŘAT</w:t>
      </w:r>
    </w:p>
    <w:p w:rsidR="00A37503" w:rsidRPr="002B5E78" w:rsidRDefault="00A37503" w:rsidP="002B5E78">
      <w:pPr>
        <w:tabs>
          <w:tab w:val="left" w:pos="567"/>
        </w:tabs>
        <w:jc w:val="both"/>
        <w:rPr>
          <w:i/>
          <w:sz w:val="22"/>
          <w:szCs w:val="22"/>
        </w:rPr>
      </w:pPr>
    </w:p>
    <w:p w:rsidR="004E0CD3" w:rsidRPr="002B5E78" w:rsidRDefault="004E0CD3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</w:rPr>
        <w:t>Prasata.</w:t>
      </w:r>
    </w:p>
    <w:p w:rsidR="004E0CD3" w:rsidRPr="002B5E78" w:rsidRDefault="004E0CD3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</w:rPr>
        <w:t>Kur domácí (kuřata, brojleři, kuřice, plemenné nosnice).</w:t>
      </w:r>
    </w:p>
    <w:p w:rsidR="00A37503" w:rsidRPr="002B5E78" w:rsidRDefault="00A37503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A37503" w:rsidRPr="002B5E78" w:rsidRDefault="00A37503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b/>
          <w:sz w:val="22"/>
          <w:szCs w:val="22"/>
        </w:rPr>
        <w:t>8.</w:t>
      </w:r>
      <w:r w:rsidRPr="002B5E78">
        <w:rPr>
          <w:b/>
          <w:sz w:val="22"/>
          <w:szCs w:val="22"/>
        </w:rPr>
        <w:tab/>
        <w:t>DÁVKOVÁNÍ PRO KAŽDÝ DRUH, CESTA(Y) A ZPŮSOB PODÁNÍ</w:t>
      </w:r>
    </w:p>
    <w:p w:rsidR="00A37503" w:rsidRPr="002B5E78" w:rsidRDefault="00A37503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1F49B3" w:rsidRPr="001F49B3" w:rsidRDefault="001F49B3" w:rsidP="002B5E78">
      <w:pPr>
        <w:tabs>
          <w:tab w:val="left" w:pos="567"/>
        </w:tabs>
        <w:jc w:val="both"/>
        <w:rPr>
          <w:sz w:val="22"/>
          <w:szCs w:val="22"/>
        </w:rPr>
      </w:pPr>
      <w:r w:rsidRPr="001F49B3">
        <w:rPr>
          <w:sz w:val="22"/>
          <w:szCs w:val="22"/>
        </w:rPr>
        <w:t xml:space="preserve">Podání v pitné vodě </w:t>
      </w:r>
      <w:r w:rsidR="00BC3DED">
        <w:rPr>
          <w:sz w:val="22"/>
          <w:szCs w:val="22"/>
        </w:rPr>
        <w:t>nebo</w:t>
      </w:r>
      <w:r w:rsidRPr="001F49B3">
        <w:rPr>
          <w:sz w:val="22"/>
          <w:szCs w:val="22"/>
        </w:rPr>
        <w:t xml:space="preserve"> v krmivu u prasat.</w:t>
      </w:r>
    </w:p>
    <w:p w:rsidR="001F49B3" w:rsidRPr="001F49B3" w:rsidRDefault="001F49B3" w:rsidP="002B5E78">
      <w:pPr>
        <w:tabs>
          <w:tab w:val="left" w:pos="567"/>
        </w:tabs>
        <w:jc w:val="both"/>
        <w:rPr>
          <w:sz w:val="22"/>
          <w:szCs w:val="22"/>
        </w:rPr>
      </w:pPr>
      <w:r w:rsidRPr="001F49B3">
        <w:rPr>
          <w:sz w:val="22"/>
          <w:szCs w:val="22"/>
        </w:rPr>
        <w:t>Podání v pitné vodě u kura domácího.</w:t>
      </w:r>
    </w:p>
    <w:p w:rsidR="001F49B3" w:rsidRPr="001F49B3" w:rsidRDefault="001F49B3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1F49B3" w:rsidRPr="001F49B3" w:rsidRDefault="001F49B3" w:rsidP="002B5E78">
      <w:pPr>
        <w:tabs>
          <w:tab w:val="left" w:pos="567"/>
        </w:tabs>
        <w:jc w:val="both"/>
        <w:rPr>
          <w:sz w:val="22"/>
          <w:szCs w:val="22"/>
        </w:rPr>
      </w:pPr>
      <w:r w:rsidRPr="001F49B3">
        <w:rPr>
          <w:sz w:val="22"/>
          <w:szCs w:val="22"/>
        </w:rPr>
        <w:t>Kur domácí:</w:t>
      </w:r>
    </w:p>
    <w:p w:rsidR="001F49B3" w:rsidRPr="001F49B3" w:rsidRDefault="001F49B3" w:rsidP="002B5E78">
      <w:pPr>
        <w:tabs>
          <w:tab w:val="left" w:pos="567"/>
        </w:tabs>
        <w:jc w:val="both"/>
        <w:rPr>
          <w:sz w:val="22"/>
          <w:szCs w:val="22"/>
        </w:rPr>
      </w:pPr>
      <w:r w:rsidRPr="001F49B3">
        <w:rPr>
          <w:sz w:val="22"/>
          <w:szCs w:val="22"/>
        </w:rPr>
        <w:t>Doporučená dávka je 16 mg amoxicilin-</w:t>
      </w:r>
      <w:proofErr w:type="spellStart"/>
      <w:r w:rsidRPr="001F49B3">
        <w:rPr>
          <w:sz w:val="22"/>
          <w:szCs w:val="22"/>
        </w:rPr>
        <w:t>trihydrátu</w:t>
      </w:r>
      <w:proofErr w:type="spellEnd"/>
      <w:r w:rsidRPr="001F49B3">
        <w:rPr>
          <w:sz w:val="22"/>
          <w:szCs w:val="22"/>
        </w:rPr>
        <w:t xml:space="preserve"> na</w:t>
      </w:r>
      <w:r w:rsidR="009277E0">
        <w:rPr>
          <w:sz w:val="22"/>
          <w:szCs w:val="22"/>
        </w:rPr>
        <w:t xml:space="preserve"> 1</w:t>
      </w:r>
      <w:r w:rsidR="00C544AF">
        <w:rPr>
          <w:sz w:val="22"/>
          <w:szCs w:val="22"/>
        </w:rPr>
        <w:t xml:space="preserve"> </w:t>
      </w:r>
      <w:proofErr w:type="gramStart"/>
      <w:r w:rsidRPr="001F49B3">
        <w:rPr>
          <w:sz w:val="22"/>
          <w:szCs w:val="22"/>
        </w:rPr>
        <w:t>kg ž</w:t>
      </w:r>
      <w:r w:rsidR="009277E0">
        <w:rPr>
          <w:sz w:val="22"/>
          <w:szCs w:val="22"/>
        </w:rPr>
        <w:t>.</w:t>
      </w:r>
      <w:r w:rsidRPr="001F49B3">
        <w:rPr>
          <w:sz w:val="22"/>
          <w:szCs w:val="22"/>
        </w:rPr>
        <w:t>hm</w:t>
      </w:r>
      <w:proofErr w:type="gramEnd"/>
      <w:r w:rsidR="009277E0">
        <w:rPr>
          <w:sz w:val="22"/>
          <w:szCs w:val="22"/>
        </w:rPr>
        <w:t>./</w:t>
      </w:r>
      <w:r w:rsidRPr="001F49B3">
        <w:rPr>
          <w:sz w:val="22"/>
          <w:szCs w:val="22"/>
        </w:rPr>
        <w:t>den (což odpovídá 14 mg amoxicilin</w:t>
      </w:r>
      <w:r w:rsidR="00C544AF">
        <w:rPr>
          <w:sz w:val="22"/>
          <w:szCs w:val="22"/>
        </w:rPr>
        <w:t xml:space="preserve"> báze</w:t>
      </w:r>
      <w:r w:rsidRPr="001F49B3">
        <w:rPr>
          <w:sz w:val="22"/>
          <w:szCs w:val="22"/>
        </w:rPr>
        <w:t>/kg nebo 20 mg přípravku/kg) podávané v pitné vodě po dobu 3-5 dn</w:t>
      </w:r>
      <w:r w:rsidR="00C544AF">
        <w:rPr>
          <w:sz w:val="22"/>
          <w:szCs w:val="22"/>
        </w:rPr>
        <w:t>ů</w:t>
      </w:r>
      <w:r w:rsidRPr="001F49B3">
        <w:rPr>
          <w:sz w:val="22"/>
          <w:szCs w:val="22"/>
        </w:rPr>
        <w:t>.</w:t>
      </w:r>
    </w:p>
    <w:p w:rsidR="001F49B3" w:rsidRPr="001F49B3" w:rsidRDefault="001F49B3" w:rsidP="002B5E78">
      <w:pPr>
        <w:tabs>
          <w:tab w:val="left" w:pos="567"/>
        </w:tabs>
        <w:jc w:val="both"/>
        <w:rPr>
          <w:sz w:val="22"/>
          <w:szCs w:val="22"/>
        </w:rPr>
      </w:pPr>
      <w:r w:rsidRPr="001F49B3">
        <w:rPr>
          <w:sz w:val="22"/>
          <w:szCs w:val="22"/>
        </w:rPr>
        <w:t>Prasata:</w:t>
      </w:r>
    </w:p>
    <w:p w:rsidR="001F49B3" w:rsidRPr="001F49B3" w:rsidRDefault="001F49B3" w:rsidP="002B5E78">
      <w:pPr>
        <w:tabs>
          <w:tab w:val="left" w:pos="567"/>
        </w:tabs>
        <w:jc w:val="both"/>
        <w:rPr>
          <w:sz w:val="22"/>
          <w:szCs w:val="22"/>
        </w:rPr>
      </w:pPr>
      <w:r w:rsidRPr="001F49B3">
        <w:rPr>
          <w:sz w:val="22"/>
          <w:szCs w:val="22"/>
        </w:rPr>
        <w:t>Doporučená dávka je 16 mg amoxicilin-</w:t>
      </w:r>
      <w:proofErr w:type="spellStart"/>
      <w:r w:rsidRPr="001F49B3">
        <w:rPr>
          <w:sz w:val="22"/>
          <w:szCs w:val="22"/>
        </w:rPr>
        <w:t>trihydrátu</w:t>
      </w:r>
      <w:proofErr w:type="spellEnd"/>
      <w:r w:rsidRPr="001F49B3">
        <w:rPr>
          <w:sz w:val="22"/>
          <w:szCs w:val="22"/>
        </w:rPr>
        <w:t xml:space="preserve"> na</w:t>
      </w:r>
      <w:r w:rsidR="009277E0">
        <w:rPr>
          <w:sz w:val="22"/>
          <w:szCs w:val="22"/>
        </w:rPr>
        <w:t>1</w:t>
      </w:r>
      <w:r w:rsidRPr="001F49B3">
        <w:rPr>
          <w:sz w:val="22"/>
          <w:szCs w:val="22"/>
        </w:rPr>
        <w:t xml:space="preserve"> kg ž</w:t>
      </w:r>
      <w:r w:rsidR="009277E0">
        <w:rPr>
          <w:sz w:val="22"/>
          <w:szCs w:val="22"/>
        </w:rPr>
        <w:t>.</w:t>
      </w:r>
      <w:r w:rsidRPr="001F49B3">
        <w:rPr>
          <w:sz w:val="22"/>
          <w:szCs w:val="22"/>
        </w:rPr>
        <w:t>hm</w:t>
      </w:r>
      <w:r w:rsidR="009277E0">
        <w:rPr>
          <w:sz w:val="22"/>
          <w:szCs w:val="22"/>
        </w:rPr>
        <w:t>./</w:t>
      </w:r>
      <w:r w:rsidRPr="001F49B3">
        <w:rPr>
          <w:sz w:val="22"/>
          <w:szCs w:val="22"/>
        </w:rPr>
        <w:t>den (což odpovídá 14 mg amoxicilin</w:t>
      </w:r>
      <w:r w:rsidR="00C544AF">
        <w:rPr>
          <w:sz w:val="22"/>
          <w:szCs w:val="22"/>
        </w:rPr>
        <w:t xml:space="preserve"> báze</w:t>
      </w:r>
      <w:r w:rsidRPr="001F49B3">
        <w:rPr>
          <w:sz w:val="22"/>
          <w:szCs w:val="22"/>
        </w:rPr>
        <w:t>/kg nebo 20 mg přípravku/kg) po dobu 3-5 dn</w:t>
      </w:r>
      <w:r w:rsidR="00C544AF">
        <w:rPr>
          <w:sz w:val="22"/>
          <w:szCs w:val="22"/>
        </w:rPr>
        <w:t>ů</w:t>
      </w:r>
      <w:r w:rsidRPr="001F49B3">
        <w:rPr>
          <w:sz w:val="22"/>
          <w:szCs w:val="22"/>
        </w:rPr>
        <w:t>.</w:t>
      </w:r>
    </w:p>
    <w:p w:rsidR="001F49B3" w:rsidRPr="001F49B3" w:rsidRDefault="001F49B3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1F49B3" w:rsidRPr="001F49B3" w:rsidRDefault="001F49B3" w:rsidP="002B5E78">
      <w:pPr>
        <w:tabs>
          <w:tab w:val="left" w:pos="567"/>
        </w:tabs>
        <w:jc w:val="both"/>
        <w:rPr>
          <w:sz w:val="22"/>
          <w:szCs w:val="22"/>
        </w:rPr>
      </w:pPr>
      <w:r w:rsidRPr="001F49B3">
        <w:rPr>
          <w:sz w:val="22"/>
          <w:szCs w:val="22"/>
        </w:rPr>
        <w:t>Pro výpočet požadovaného množství veterinárního léčivého přípravku v mg na litr pitné vody může být použitý následující vzorec:</w:t>
      </w:r>
    </w:p>
    <w:p w:rsidR="001F49B3" w:rsidRPr="001F49B3" w:rsidRDefault="001F49B3" w:rsidP="002B5E78">
      <w:pPr>
        <w:tabs>
          <w:tab w:val="left" w:pos="567"/>
        </w:tabs>
        <w:jc w:val="both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9"/>
        <w:gridCol w:w="2964"/>
        <w:gridCol w:w="2775"/>
      </w:tblGrid>
      <w:tr w:rsidR="002B5E78" w:rsidRPr="002B5E78" w:rsidTr="00E731F6">
        <w:trPr>
          <w:cantSplit/>
          <w:trHeight w:val="581"/>
        </w:trPr>
        <w:tc>
          <w:tcPr>
            <w:tcW w:w="1500" w:type="pct"/>
            <w:tcBorders>
              <w:bottom w:val="single" w:sz="4" w:space="0" w:color="auto"/>
            </w:tcBorders>
          </w:tcPr>
          <w:p w:rsidR="001F49B3" w:rsidRPr="001F49B3" w:rsidRDefault="001F49B3" w:rsidP="00C544A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F49B3">
              <w:rPr>
                <w:b/>
                <w:sz w:val="22"/>
                <w:szCs w:val="22"/>
              </w:rPr>
              <w:t>x</w:t>
            </w:r>
            <w:r w:rsidRPr="001F49B3">
              <w:rPr>
                <w:sz w:val="22"/>
                <w:szCs w:val="22"/>
              </w:rPr>
              <w:t xml:space="preserve">  mg přípravku </w:t>
            </w:r>
            <w:r w:rsidR="00C544AF">
              <w:rPr>
                <w:sz w:val="22"/>
                <w:szCs w:val="22"/>
              </w:rPr>
              <w:t>na</w:t>
            </w:r>
            <w:r w:rsidRPr="001F49B3">
              <w:rPr>
                <w:sz w:val="22"/>
                <w:szCs w:val="22"/>
              </w:rPr>
              <w:t xml:space="preserve"> kg živé hmotnosti / den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1F49B3" w:rsidRPr="001F49B3" w:rsidRDefault="001F49B3" w:rsidP="00AA5F9C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F49B3">
              <w:rPr>
                <w:sz w:val="22"/>
                <w:szCs w:val="22"/>
              </w:rPr>
              <w:t>X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:rsidR="001F49B3" w:rsidRPr="001F49B3" w:rsidRDefault="001F49B3" w:rsidP="00AA5F9C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F49B3">
              <w:rPr>
                <w:sz w:val="22"/>
                <w:szCs w:val="22"/>
              </w:rPr>
              <w:t>průměrná živá hmotnost (kg) zvířat, která mají být léčena</w:t>
            </w:r>
          </w:p>
        </w:tc>
        <w:tc>
          <w:tcPr>
            <w:tcW w:w="1506" w:type="pct"/>
            <w:vMerge w:val="restart"/>
          </w:tcPr>
          <w:p w:rsidR="001F49B3" w:rsidRPr="001F49B3" w:rsidRDefault="001F49B3" w:rsidP="00AA5F9C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  <w:p w:rsidR="001F49B3" w:rsidRPr="001F49B3" w:rsidRDefault="001F49B3" w:rsidP="00AA5F9C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  <w:p w:rsidR="001F49B3" w:rsidRPr="001F49B3" w:rsidRDefault="001F49B3" w:rsidP="00AA5F9C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F49B3">
              <w:rPr>
                <w:sz w:val="22"/>
                <w:szCs w:val="22"/>
              </w:rPr>
              <w:t xml:space="preserve">=  </w:t>
            </w:r>
            <w:r w:rsidRPr="001F49B3">
              <w:rPr>
                <w:b/>
                <w:sz w:val="22"/>
                <w:szCs w:val="22"/>
              </w:rPr>
              <w:t>x</w:t>
            </w:r>
            <w:r w:rsidRPr="001F49B3">
              <w:rPr>
                <w:sz w:val="22"/>
                <w:szCs w:val="22"/>
              </w:rPr>
              <w:t xml:space="preserve">  mg přípravku na litr pitné vody</w:t>
            </w:r>
          </w:p>
        </w:tc>
      </w:tr>
      <w:tr w:rsidR="002B5E78" w:rsidRPr="002B5E78" w:rsidTr="00E731F6">
        <w:trPr>
          <w:cantSplit/>
          <w:trHeight w:val="70"/>
        </w:trPr>
        <w:tc>
          <w:tcPr>
            <w:tcW w:w="3494" w:type="pct"/>
            <w:gridSpan w:val="3"/>
            <w:tcBorders>
              <w:top w:val="single" w:sz="4" w:space="0" w:color="auto"/>
            </w:tcBorders>
          </w:tcPr>
          <w:p w:rsidR="001F49B3" w:rsidRPr="001F49B3" w:rsidRDefault="001F49B3" w:rsidP="00AA5F9C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1F49B3">
              <w:rPr>
                <w:sz w:val="22"/>
                <w:szCs w:val="22"/>
              </w:rPr>
              <w:t>průměrná denní spotřeba vody (l) na zvíře</w:t>
            </w:r>
          </w:p>
        </w:tc>
        <w:tc>
          <w:tcPr>
            <w:tcW w:w="1506" w:type="pct"/>
            <w:vMerge/>
            <w:vAlign w:val="center"/>
          </w:tcPr>
          <w:p w:rsidR="001F49B3" w:rsidRPr="001F49B3" w:rsidRDefault="001F49B3" w:rsidP="002B5E78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1F49B3" w:rsidRPr="001F49B3" w:rsidRDefault="001F49B3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1F49B3" w:rsidRPr="001F49B3" w:rsidRDefault="001F49B3" w:rsidP="002B5E78">
      <w:pPr>
        <w:tabs>
          <w:tab w:val="left" w:pos="567"/>
        </w:tabs>
        <w:jc w:val="both"/>
        <w:rPr>
          <w:sz w:val="22"/>
          <w:szCs w:val="22"/>
        </w:rPr>
      </w:pPr>
      <w:r w:rsidRPr="001F49B3">
        <w:rPr>
          <w:sz w:val="22"/>
          <w:szCs w:val="22"/>
        </w:rPr>
        <w:t>Pro dosažení správné dávky musí být stanovena co možná nejpřesněji živá hmotnost zvířat, aby se předešlo poddávkování.</w:t>
      </w:r>
    </w:p>
    <w:p w:rsidR="001F49B3" w:rsidRPr="001F49B3" w:rsidRDefault="001F49B3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1F49B3" w:rsidRPr="001F49B3" w:rsidRDefault="001F49B3" w:rsidP="002B5E78">
      <w:pPr>
        <w:tabs>
          <w:tab w:val="left" w:pos="567"/>
        </w:tabs>
        <w:jc w:val="both"/>
        <w:rPr>
          <w:sz w:val="22"/>
          <w:szCs w:val="22"/>
        </w:rPr>
      </w:pPr>
      <w:r w:rsidRPr="001F49B3">
        <w:rPr>
          <w:sz w:val="22"/>
          <w:szCs w:val="22"/>
        </w:rPr>
        <w:t xml:space="preserve">Pro </w:t>
      </w:r>
      <w:r w:rsidR="00A25441" w:rsidRPr="00A25441">
        <w:rPr>
          <w:sz w:val="22"/>
          <w:szCs w:val="22"/>
        </w:rPr>
        <w:t xml:space="preserve">odměření </w:t>
      </w:r>
      <w:r w:rsidRPr="001F49B3">
        <w:rPr>
          <w:sz w:val="22"/>
          <w:szCs w:val="22"/>
        </w:rPr>
        <w:t>vypočteného množství přípravku se doporučuje použití vhodných kalibrovaných vah.</w:t>
      </w:r>
    </w:p>
    <w:p w:rsidR="001F49B3" w:rsidRPr="001F49B3" w:rsidRDefault="001F49B3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1F49B3" w:rsidRPr="001F49B3" w:rsidRDefault="001F49B3" w:rsidP="002B5E78">
      <w:pPr>
        <w:tabs>
          <w:tab w:val="left" w:pos="567"/>
        </w:tabs>
        <w:jc w:val="both"/>
        <w:rPr>
          <w:sz w:val="22"/>
          <w:szCs w:val="22"/>
        </w:rPr>
      </w:pPr>
      <w:r w:rsidRPr="001F49B3">
        <w:rPr>
          <w:i/>
          <w:sz w:val="22"/>
          <w:szCs w:val="22"/>
        </w:rPr>
        <w:t xml:space="preserve">Pulzní dávkování: </w:t>
      </w:r>
      <w:r w:rsidRPr="001F49B3">
        <w:rPr>
          <w:sz w:val="22"/>
          <w:szCs w:val="22"/>
        </w:rPr>
        <w:t xml:space="preserve">Přípravek se doporučuje podávat jednou denně v pitné vodě po omezenou dobu. Vypněte napájecí systém na cca dvě hodiny (v teplém počasí na kratší čas) tj. do doby medikace. Vypočtenou denní dávku prášku </w:t>
      </w:r>
      <w:r w:rsidR="002F5BB6">
        <w:rPr>
          <w:sz w:val="22"/>
          <w:szCs w:val="22"/>
        </w:rPr>
        <w:t>rozptylte</w:t>
      </w:r>
      <w:r w:rsidR="002F5BB6" w:rsidRPr="00C32ABB">
        <w:rPr>
          <w:sz w:val="22"/>
          <w:szCs w:val="22"/>
        </w:rPr>
        <w:t xml:space="preserve"> </w:t>
      </w:r>
      <w:r w:rsidRPr="001F49B3">
        <w:rPr>
          <w:sz w:val="22"/>
          <w:szCs w:val="22"/>
        </w:rPr>
        <w:t>na povrch 5-10 litrů vody. Důkladně promíchejte, dokud se prášek nerozpustí. Tento roztok vmíchejte do takového objemu pitné vody, které bude vypito cca do 2 hodin. Maximální rozpustnost přípravku ve vodě je přibližně 8 g/l při pokojové teplotě (přibližně 20 °C).</w:t>
      </w:r>
      <w:r w:rsidR="00A25441" w:rsidRPr="00A25441">
        <w:t xml:space="preserve"> </w:t>
      </w:r>
      <w:r w:rsidR="00A25441" w:rsidRPr="00A25441">
        <w:rPr>
          <w:sz w:val="22"/>
          <w:szCs w:val="22"/>
        </w:rPr>
        <w:t>Při nižších teplotách může být maximální rozpustnost přípravku značně snížena. Zajistěte úplné rozpuštění prášku.</w:t>
      </w:r>
    </w:p>
    <w:p w:rsidR="001F49B3" w:rsidRPr="001F49B3" w:rsidRDefault="001F49B3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1F49B3" w:rsidRPr="002B5E78" w:rsidRDefault="001F49B3" w:rsidP="002B5E78">
      <w:pPr>
        <w:tabs>
          <w:tab w:val="left" w:pos="567"/>
        </w:tabs>
        <w:jc w:val="both"/>
        <w:rPr>
          <w:sz w:val="22"/>
          <w:szCs w:val="22"/>
        </w:rPr>
      </w:pPr>
      <w:r w:rsidRPr="001F49B3">
        <w:rPr>
          <w:i/>
          <w:sz w:val="22"/>
          <w:szCs w:val="22"/>
        </w:rPr>
        <w:t>Kontinuální medikace:</w:t>
      </w:r>
      <w:r w:rsidRPr="001F49B3">
        <w:rPr>
          <w:sz w:val="22"/>
          <w:szCs w:val="22"/>
        </w:rPr>
        <w:t xml:space="preserve"> Příprava medikované vody by měla zajistit množství, které se spotřebuje během následujících 12 hodin. Veškerou nespotřebovanou medikovanou vodu po 12 hodinách zlikvidujte a na dalších 12 hodin připravte čerstvou medikovanou vodu. Maximální koncentrace zásobního roztoku medikované vody je přibližně 8 g/l při pokojové teplotě (přibližně 20 °C). </w:t>
      </w:r>
      <w:r w:rsidR="00A25441" w:rsidRPr="00A25441">
        <w:rPr>
          <w:sz w:val="22"/>
          <w:szCs w:val="22"/>
        </w:rPr>
        <w:t xml:space="preserve">Při nižších teplotách může být maximální rozpustnost přípravku značně snížena. Zajistěte úplné rozpuštění prášku. </w:t>
      </w:r>
      <w:r w:rsidR="00C544AF">
        <w:rPr>
          <w:sz w:val="22"/>
          <w:szCs w:val="22"/>
        </w:rPr>
        <w:t>D</w:t>
      </w:r>
      <w:r w:rsidRPr="001F49B3">
        <w:rPr>
          <w:sz w:val="22"/>
          <w:szCs w:val="22"/>
        </w:rPr>
        <w:t xml:space="preserve">ávkovač by měl být </w:t>
      </w:r>
      <w:r w:rsidR="00C544AF">
        <w:rPr>
          <w:sz w:val="22"/>
          <w:szCs w:val="22"/>
        </w:rPr>
        <w:t xml:space="preserve">nastaven </w:t>
      </w:r>
      <w:r w:rsidRPr="001F49B3">
        <w:rPr>
          <w:sz w:val="22"/>
          <w:szCs w:val="22"/>
        </w:rPr>
        <w:t>odpovídajícím způsobem.</w:t>
      </w:r>
    </w:p>
    <w:p w:rsidR="001F49B3" w:rsidRPr="001F49B3" w:rsidRDefault="001F49B3" w:rsidP="002B5E78">
      <w:pPr>
        <w:tabs>
          <w:tab w:val="left" w:pos="567"/>
        </w:tabs>
        <w:jc w:val="both"/>
        <w:rPr>
          <w:sz w:val="22"/>
          <w:szCs w:val="22"/>
        </w:rPr>
      </w:pPr>
      <w:r w:rsidRPr="001F49B3">
        <w:rPr>
          <w:sz w:val="22"/>
          <w:szCs w:val="22"/>
        </w:rPr>
        <w:t xml:space="preserve">U cílových druhů zvířat se může spotřeba vody lišit v závislosti na různých faktorech, včetně teploty </w:t>
      </w:r>
      <w:r w:rsidR="00C544AF">
        <w:rPr>
          <w:sz w:val="22"/>
          <w:szCs w:val="22"/>
        </w:rPr>
        <w:t xml:space="preserve">okolního </w:t>
      </w:r>
      <w:r w:rsidRPr="001F49B3">
        <w:rPr>
          <w:sz w:val="22"/>
          <w:szCs w:val="22"/>
        </w:rPr>
        <w:t xml:space="preserve">prostředí, </w:t>
      </w:r>
      <w:r w:rsidR="00C544AF">
        <w:rPr>
          <w:sz w:val="22"/>
          <w:szCs w:val="22"/>
        </w:rPr>
        <w:t xml:space="preserve">stáří zvířat </w:t>
      </w:r>
      <w:r w:rsidRPr="001F49B3">
        <w:rPr>
          <w:sz w:val="22"/>
          <w:szCs w:val="22"/>
        </w:rPr>
        <w:t>a druhu krmiva.</w:t>
      </w:r>
    </w:p>
    <w:p w:rsidR="001F49B3" w:rsidRPr="001F49B3" w:rsidRDefault="001F49B3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1F49B3" w:rsidRPr="001F49B3" w:rsidRDefault="001F49B3" w:rsidP="002B5E78">
      <w:pPr>
        <w:tabs>
          <w:tab w:val="left" w:pos="567"/>
        </w:tabs>
        <w:jc w:val="both"/>
        <w:rPr>
          <w:sz w:val="22"/>
          <w:szCs w:val="22"/>
        </w:rPr>
      </w:pPr>
      <w:r w:rsidRPr="001F49B3">
        <w:rPr>
          <w:i/>
          <w:sz w:val="22"/>
          <w:szCs w:val="22"/>
        </w:rPr>
        <w:t>Podání v krmivu</w:t>
      </w:r>
      <w:r w:rsidR="00A25441" w:rsidRPr="00A25441">
        <w:t xml:space="preserve"> </w:t>
      </w:r>
      <w:r w:rsidR="00A25441" w:rsidRPr="00A25441">
        <w:rPr>
          <w:i/>
          <w:sz w:val="22"/>
          <w:szCs w:val="22"/>
        </w:rPr>
        <w:t>u prasat</w:t>
      </w:r>
      <w:r w:rsidRPr="001F49B3">
        <w:rPr>
          <w:i/>
          <w:sz w:val="22"/>
          <w:szCs w:val="22"/>
        </w:rPr>
        <w:t>:</w:t>
      </w:r>
      <w:r w:rsidRPr="001F49B3">
        <w:rPr>
          <w:sz w:val="22"/>
          <w:szCs w:val="22"/>
        </w:rPr>
        <w:t xml:space="preserve"> Přípravek může být také podáván </w:t>
      </w:r>
      <w:r w:rsidR="002F5BB6">
        <w:rPr>
          <w:sz w:val="22"/>
          <w:szCs w:val="22"/>
        </w:rPr>
        <w:t xml:space="preserve">prostřednictvím krmiva </w:t>
      </w:r>
      <w:r w:rsidRPr="001F49B3">
        <w:rPr>
          <w:sz w:val="22"/>
          <w:szCs w:val="22"/>
        </w:rPr>
        <w:t xml:space="preserve">v doporučené denní </w:t>
      </w:r>
      <w:r w:rsidR="002F5BB6">
        <w:rPr>
          <w:sz w:val="22"/>
          <w:szCs w:val="22"/>
        </w:rPr>
        <w:t xml:space="preserve">krmné </w:t>
      </w:r>
      <w:r w:rsidRPr="001F49B3">
        <w:rPr>
          <w:sz w:val="22"/>
          <w:szCs w:val="22"/>
        </w:rPr>
        <w:t>dávce. Tento způsob podávání je určen pouze k léčbě jednotlivých prasat na farmách, kde je pouze malý počet prasat, která jsou léčena. Pro podání v krmivu je vhodná pouze velikost balení 100 g.</w:t>
      </w:r>
    </w:p>
    <w:p w:rsidR="001F49B3" w:rsidRPr="001F49B3" w:rsidRDefault="001F49B3" w:rsidP="002B5E78">
      <w:pPr>
        <w:tabs>
          <w:tab w:val="left" w:pos="567"/>
        </w:tabs>
        <w:jc w:val="both"/>
        <w:rPr>
          <w:sz w:val="22"/>
          <w:szCs w:val="22"/>
        </w:rPr>
      </w:pPr>
      <w:r w:rsidRPr="001F49B3">
        <w:rPr>
          <w:sz w:val="22"/>
          <w:szCs w:val="22"/>
        </w:rPr>
        <w:lastRenderedPageBreak/>
        <w:t>Větší skupiny by měly být léčeny medikovanou pitnou vodou.</w:t>
      </w:r>
    </w:p>
    <w:p w:rsidR="001F49B3" w:rsidRPr="001F49B3" w:rsidRDefault="001F49B3" w:rsidP="002B5E78">
      <w:pPr>
        <w:tabs>
          <w:tab w:val="left" w:pos="567"/>
        </w:tabs>
        <w:jc w:val="both"/>
        <w:rPr>
          <w:sz w:val="22"/>
          <w:szCs w:val="22"/>
        </w:rPr>
      </w:pPr>
      <w:r w:rsidRPr="001F49B3">
        <w:rPr>
          <w:sz w:val="22"/>
          <w:szCs w:val="22"/>
        </w:rPr>
        <w:t xml:space="preserve">Před každým podáním by měl být prášek důkladně vmíchán do malého množství krmiva a podán zvířeti přímo, před podáním hlavní </w:t>
      </w:r>
      <w:r w:rsidR="00C544AF">
        <w:rPr>
          <w:sz w:val="22"/>
          <w:szCs w:val="22"/>
        </w:rPr>
        <w:t xml:space="preserve">krmné </w:t>
      </w:r>
      <w:r w:rsidRPr="001F49B3">
        <w:rPr>
          <w:sz w:val="22"/>
          <w:szCs w:val="22"/>
        </w:rPr>
        <w:t xml:space="preserve">dávky. </w:t>
      </w:r>
      <w:r w:rsidR="00A25441" w:rsidRPr="00A25441">
        <w:rPr>
          <w:sz w:val="22"/>
          <w:szCs w:val="22"/>
        </w:rPr>
        <w:t>Je třeba dbát na to, aby bylo zajištěno úplné spotřebování veškerého medikovaného krmiva, než se prasatům poskytne zbytek denní krmné dávky.</w:t>
      </w:r>
    </w:p>
    <w:p w:rsidR="001F49B3" w:rsidRPr="002B5E78" w:rsidRDefault="001F49B3" w:rsidP="002B5E78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A37503" w:rsidRPr="002B5E78" w:rsidRDefault="00A37503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b/>
          <w:sz w:val="22"/>
          <w:szCs w:val="22"/>
        </w:rPr>
        <w:t>9.</w:t>
      </w:r>
      <w:r w:rsidRPr="002B5E78">
        <w:rPr>
          <w:b/>
          <w:sz w:val="22"/>
          <w:szCs w:val="22"/>
        </w:rPr>
        <w:tab/>
        <w:t>POKYNY PRO SPRÁVNÉ PODÁNÍ</w:t>
      </w:r>
    </w:p>
    <w:p w:rsidR="00A37503" w:rsidRPr="002B5E78" w:rsidRDefault="00A37503" w:rsidP="002B5E78">
      <w:pPr>
        <w:tabs>
          <w:tab w:val="left" w:pos="567"/>
        </w:tabs>
        <w:jc w:val="both"/>
        <w:rPr>
          <w:i/>
          <w:sz w:val="22"/>
          <w:szCs w:val="22"/>
        </w:rPr>
      </w:pPr>
    </w:p>
    <w:p w:rsidR="001F49B3" w:rsidRPr="001F49B3" w:rsidRDefault="001F49B3" w:rsidP="002B5E78">
      <w:pPr>
        <w:tabs>
          <w:tab w:val="left" w:pos="567"/>
        </w:tabs>
        <w:jc w:val="both"/>
        <w:rPr>
          <w:sz w:val="22"/>
          <w:szCs w:val="22"/>
        </w:rPr>
      </w:pPr>
      <w:r w:rsidRPr="001F49B3">
        <w:rPr>
          <w:sz w:val="22"/>
          <w:szCs w:val="22"/>
        </w:rPr>
        <w:t xml:space="preserve">Ujistěte se, že v období, kdy je podávána medikovaná voda, nemají zvířata přístup k vodě nemedikované. Jakmile je všechna medikovaná voda vypita, podejte opět vodu nemedikovanou. Po skončení doby medikace je třeba vhodným způsobem vyčistit napájecí systém, aby se zabránilo příjmu subterapeutického množství </w:t>
      </w:r>
      <w:r w:rsidRPr="002B5E78">
        <w:rPr>
          <w:sz w:val="22"/>
          <w:szCs w:val="22"/>
        </w:rPr>
        <w:t>léčivé</w:t>
      </w:r>
      <w:r w:rsidRPr="001F49B3">
        <w:rPr>
          <w:sz w:val="22"/>
          <w:szCs w:val="22"/>
        </w:rPr>
        <w:t xml:space="preserve"> látky.</w:t>
      </w:r>
    </w:p>
    <w:p w:rsidR="00A37503" w:rsidRPr="002B5E78" w:rsidRDefault="00A37503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1F49B3" w:rsidRPr="002B5E78" w:rsidRDefault="001F49B3" w:rsidP="002B5E78">
      <w:pPr>
        <w:tabs>
          <w:tab w:val="left" w:pos="567"/>
        </w:tabs>
        <w:jc w:val="both"/>
        <w:rPr>
          <w:b/>
          <w:sz w:val="22"/>
          <w:szCs w:val="22"/>
        </w:rPr>
      </w:pPr>
      <w:r w:rsidRPr="002B5E78">
        <w:rPr>
          <w:b/>
          <w:sz w:val="22"/>
          <w:szCs w:val="22"/>
        </w:rPr>
        <w:t>10.</w:t>
      </w:r>
      <w:r w:rsidRPr="002B5E78">
        <w:rPr>
          <w:b/>
          <w:sz w:val="22"/>
          <w:szCs w:val="22"/>
        </w:rPr>
        <w:tab/>
        <w:t>OCHRANNÁ LHŮTA</w:t>
      </w:r>
    </w:p>
    <w:p w:rsidR="00A37503" w:rsidRPr="002B5E78" w:rsidRDefault="00A37503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1F49B3" w:rsidRPr="001F49B3" w:rsidRDefault="001F49B3" w:rsidP="002B5E78">
      <w:pPr>
        <w:tabs>
          <w:tab w:val="left" w:pos="567"/>
        </w:tabs>
        <w:jc w:val="both"/>
        <w:rPr>
          <w:sz w:val="22"/>
          <w:szCs w:val="22"/>
        </w:rPr>
      </w:pPr>
      <w:r w:rsidRPr="001F49B3">
        <w:rPr>
          <w:sz w:val="22"/>
          <w:szCs w:val="22"/>
        </w:rPr>
        <w:t>Prasata (maso): 2 dny</w:t>
      </w:r>
    </w:p>
    <w:p w:rsidR="001F49B3" w:rsidRPr="001F49B3" w:rsidRDefault="001F49B3" w:rsidP="002B5E78">
      <w:pPr>
        <w:tabs>
          <w:tab w:val="left" w:pos="567"/>
        </w:tabs>
        <w:jc w:val="both"/>
        <w:rPr>
          <w:sz w:val="22"/>
          <w:szCs w:val="22"/>
        </w:rPr>
      </w:pPr>
      <w:r w:rsidRPr="001F49B3">
        <w:rPr>
          <w:sz w:val="22"/>
          <w:szCs w:val="22"/>
        </w:rPr>
        <w:t>Kur domácí (maso): 1 den</w:t>
      </w:r>
    </w:p>
    <w:p w:rsidR="001F49B3" w:rsidRPr="001F49B3" w:rsidRDefault="001F49B3" w:rsidP="002B5E78">
      <w:pPr>
        <w:tabs>
          <w:tab w:val="left" w:pos="567"/>
        </w:tabs>
        <w:jc w:val="both"/>
        <w:rPr>
          <w:sz w:val="22"/>
          <w:szCs w:val="22"/>
        </w:rPr>
      </w:pPr>
      <w:r w:rsidRPr="001F49B3">
        <w:rPr>
          <w:sz w:val="22"/>
          <w:szCs w:val="22"/>
        </w:rPr>
        <w:t>Nepoužívat u nosnic, jejichž vejce jsou určena pro lidskou spotřebu.</w:t>
      </w:r>
    </w:p>
    <w:p w:rsidR="001F49B3" w:rsidRPr="001F49B3" w:rsidRDefault="001F49B3" w:rsidP="002B5E78">
      <w:pPr>
        <w:tabs>
          <w:tab w:val="left" w:pos="567"/>
        </w:tabs>
        <w:jc w:val="both"/>
        <w:rPr>
          <w:sz w:val="22"/>
          <w:szCs w:val="22"/>
        </w:rPr>
      </w:pPr>
      <w:r w:rsidRPr="001F49B3">
        <w:rPr>
          <w:sz w:val="22"/>
          <w:szCs w:val="22"/>
        </w:rPr>
        <w:t>Nepoužívat během 3 týdnů před počátkem snášky.</w:t>
      </w:r>
    </w:p>
    <w:p w:rsidR="002A4BC6" w:rsidRPr="002B5E78" w:rsidRDefault="002A4BC6" w:rsidP="002B5E78">
      <w:pPr>
        <w:tabs>
          <w:tab w:val="left" w:pos="567"/>
        </w:tabs>
        <w:jc w:val="both"/>
        <w:rPr>
          <w:iCs/>
          <w:sz w:val="22"/>
          <w:szCs w:val="22"/>
        </w:rPr>
      </w:pPr>
    </w:p>
    <w:p w:rsidR="00A37503" w:rsidRPr="002B5E78" w:rsidRDefault="00A37503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b/>
          <w:sz w:val="22"/>
          <w:szCs w:val="22"/>
        </w:rPr>
        <w:t>11.</w:t>
      </w:r>
      <w:r w:rsidRPr="002B5E78">
        <w:rPr>
          <w:b/>
          <w:sz w:val="22"/>
          <w:szCs w:val="22"/>
        </w:rPr>
        <w:tab/>
        <w:t>ZVLÁŠTNÍ OPATŘENÍ PRO UCHOVÁVÁNÍ</w:t>
      </w:r>
    </w:p>
    <w:p w:rsidR="00A37503" w:rsidRPr="002B5E78" w:rsidRDefault="00A37503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A25441" w:rsidRPr="00C32ABB" w:rsidRDefault="00A25441" w:rsidP="00A25441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Neotevřený</w:t>
      </w:r>
      <w:r w:rsidRPr="00C32ABB">
        <w:rPr>
          <w:sz w:val="22"/>
          <w:szCs w:val="22"/>
        </w:rPr>
        <w:t xml:space="preserve"> veterinární léčivý přípravek nevyžaduje žádné zvláštní teplotní podmínky uchovávání.</w:t>
      </w:r>
    </w:p>
    <w:p w:rsidR="00A25441" w:rsidRDefault="00A25441" w:rsidP="00A25441">
      <w:pPr>
        <w:tabs>
          <w:tab w:val="left" w:pos="567"/>
        </w:tabs>
        <w:jc w:val="both"/>
        <w:rPr>
          <w:sz w:val="22"/>
          <w:szCs w:val="22"/>
        </w:rPr>
      </w:pPr>
      <w:r w:rsidRPr="00C32ABB">
        <w:rPr>
          <w:sz w:val="22"/>
          <w:szCs w:val="22"/>
        </w:rPr>
        <w:t>Po prvním otevření uchovávejte přípravek při teplotě do 25 °C</w:t>
      </w:r>
      <w:r>
        <w:rPr>
          <w:sz w:val="22"/>
          <w:szCs w:val="22"/>
        </w:rPr>
        <w:t>.</w:t>
      </w:r>
    </w:p>
    <w:p w:rsidR="00A25441" w:rsidRDefault="00A25441" w:rsidP="00A25441">
      <w:pPr>
        <w:tabs>
          <w:tab w:val="left" w:pos="567"/>
        </w:tabs>
        <w:jc w:val="both"/>
        <w:rPr>
          <w:sz w:val="22"/>
          <w:szCs w:val="22"/>
        </w:rPr>
      </w:pPr>
    </w:p>
    <w:p w:rsidR="00A25441" w:rsidRDefault="00A25441" w:rsidP="00A25441">
      <w:pPr>
        <w:tabs>
          <w:tab w:val="left" w:pos="567"/>
        </w:tabs>
        <w:jc w:val="both"/>
        <w:rPr>
          <w:sz w:val="22"/>
          <w:szCs w:val="22"/>
        </w:rPr>
      </w:pPr>
      <w:r w:rsidRPr="00190D7B">
        <w:rPr>
          <w:sz w:val="22"/>
          <w:szCs w:val="22"/>
        </w:rPr>
        <w:t>Uchovávejte</w:t>
      </w:r>
      <w:r w:rsidRPr="00C32ABB">
        <w:rPr>
          <w:sz w:val="22"/>
          <w:szCs w:val="22"/>
        </w:rPr>
        <w:t xml:space="preserve"> v původním obalu, </w:t>
      </w:r>
      <w:r>
        <w:rPr>
          <w:sz w:val="22"/>
          <w:szCs w:val="22"/>
        </w:rPr>
        <w:t xml:space="preserve">aby byl </w:t>
      </w:r>
      <w:r w:rsidR="000B78C1">
        <w:rPr>
          <w:sz w:val="22"/>
          <w:szCs w:val="22"/>
        </w:rPr>
        <w:t xml:space="preserve">přípravek </w:t>
      </w:r>
      <w:r>
        <w:rPr>
          <w:sz w:val="22"/>
          <w:szCs w:val="22"/>
        </w:rPr>
        <w:t xml:space="preserve">chráněn před </w:t>
      </w:r>
      <w:r w:rsidRPr="00190D7B">
        <w:rPr>
          <w:sz w:val="22"/>
          <w:szCs w:val="22"/>
        </w:rPr>
        <w:t>vlhkostí</w:t>
      </w:r>
      <w:r>
        <w:rPr>
          <w:sz w:val="22"/>
          <w:szCs w:val="22"/>
        </w:rPr>
        <w:t>.</w:t>
      </w:r>
    </w:p>
    <w:p w:rsidR="00A25441" w:rsidRPr="00C32ABB" w:rsidRDefault="00A25441" w:rsidP="00A25441">
      <w:pPr>
        <w:tabs>
          <w:tab w:val="left" w:pos="567"/>
        </w:tabs>
        <w:jc w:val="both"/>
        <w:rPr>
          <w:sz w:val="22"/>
          <w:szCs w:val="22"/>
        </w:rPr>
      </w:pPr>
      <w:r w:rsidRPr="00C32ABB">
        <w:rPr>
          <w:sz w:val="22"/>
          <w:szCs w:val="22"/>
        </w:rPr>
        <w:t>Po prvním otevření uchovávejte v dobře uzavřeném sáčku</w:t>
      </w:r>
      <w:r>
        <w:rPr>
          <w:sz w:val="22"/>
          <w:szCs w:val="22"/>
        </w:rPr>
        <w:t>,</w:t>
      </w:r>
      <w:r w:rsidRPr="00C32ABB">
        <w:rPr>
          <w:sz w:val="22"/>
          <w:szCs w:val="22"/>
        </w:rPr>
        <w:t xml:space="preserve"> prořízlý okraj sáčku přeložte a</w:t>
      </w:r>
      <w:r>
        <w:rPr>
          <w:sz w:val="22"/>
          <w:szCs w:val="22"/>
        </w:rPr>
        <w:t> </w:t>
      </w:r>
      <w:r w:rsidRPr="00C32ABB">
        <w:rPr>
          <w:sz w:val="22"/>
          <w:szCs w:val="22"/>
        </w:rPr>
        <w:t>zajistěte sponkou.</w:t>
      </w:r>
    </w:p>
    <w:p w:rsidR="002A4BC6" w:rsidRPr="002B5E78" w:rsidRDefault="002A4BC6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2A4BC6" w:rsidRPr="002B5E78" w:rsidRDefault="002A4BC6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</w:rPr>
        <w:t>Doba použitelnosti veterinárního léčivého přípravku v neporušeném obalu: 2 roky.</w:t>
      </w:r>
    </w:p>
    <w:p w:rsidR="002A4BC6" w:rsidRPr="002B5E78" w:rsidRDefault="002A4BC6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2A4BC6" w:rsidRPr="002B5E78" w:rsidRDefault="002A4BC6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</w:rPr>
        <w:t>Doba použitelnosti po prvním otevření vnitřního obalu:</w:t>
      </w:r>
    </w:p>
    <w:p w:rsidR="002A4BC6" w:rsidRPr="002B5E78" w:rsidRDefault="002A4BC6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</w:rPr>
        <w:t>Balení 100 g: 1 měsíc.</w:t>
      </w:r>
    </w:p>
    <w:p w:rsidR="002A4BC6" w:rsidRPr="002B5E78" w:rsidRDefault="002A4BC6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</w:rPr>
        <w:t>Balení 250 g</w:t>
      </w:r>
      <w:r w:rsidR="00405BBA">
        <w:rPr>
          <w:sz w:val="22"/>
          <w:szCs w:val="22"/>
        </w:rPr>
        <w:t>,</w:t>
      </w:r>
      <w:r w:rsidRPr="002B5E78">
        <w:rPr>
          <w:sz w:val="22"/>
          <w:szCs w:val="22"/>
        </w:rPr>
        <w:t xml:space="preserve"> 500 g</w:t>
      </w:r>
      <w:r w:rsidR="00405BBA">
        <w:rPr>
          <w:sz w:val="22"/>
          <w:szCs w:val="22"/>
        </w:rPr>
        <w:t xml:space="preserve"> a 1000 g</w:t>
      </w:r>
      <w:r w:rsidRPr="002B5E78">
        <w:rPr>
          <w:sz w:val="22"/>
          <w:szCs w:val="22"/>
        </w:rPr>
        <w:t xml:space="preserve">: </w:t>
      </w:r>
      <w:r w:rsidR="00A25441">
        <w:rPr>
          <w:sz w:val="22"/>
          <w:szCs w:val="22"/>
        </w:rPr>
        <w:t>2</w:t>
      </w:r>
      <w:r w:rsidRPr="002B5E78">
        <w:rPr>
          <w:sz w:val="22"/>
          <w:szCs w:val="22"/>
        </w:rPr>
        <w:t xml:space="preserve"> měsíce.</w:t>
      </w:r>
    </w:p>
    <w:p w:rsidR="002A4BC6" w:rsidRDefault="002A4BC6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A25441" w:rsidRPr="00C32ABB" w:rsidRDefault="00A25441" w:rsidP="00A25441">
      <w:pPr>
        <w:tabs>
          <w:tab w:val="left" w:pos="567"/>
        </w:tabs>
        <w:jc w:val="both"/>
        <w:rPr>
          <w:sz w:val="22"/>
          <w:szCs w:val="22"/>
        </w:rPr>
      </w:pPr>
      <w:r w:rsidRPr="00C32ABB">
        <w:rPr>
          <w:sz w:val="22"/>
          <w:szCs w:val="22"/>
        </w:rPr>
        <w:t>Doba použitelnosti po naředění podle návodu: 12 hodin.</w:t>
      </w:r>
    </w:p>
    <w:p w:rsidR="00A25441" w:rsidRDefault="00A25441" w:rsidP="00A25441">
      <w:pPr>
        <w:tabs>
          <w:tab w:val="left" w:pos="567"/>
        </w:tabs>
        <w:jc w:val="both"/>
        <w:rPr>
          <w:sz w:val="22"/>
          <w:szCs w:val="22"/>
        </w:rPr>
      </w:pPr>
      <w:r w:rsidRPr="00FF105B">
        <w:rPr>
          <w:sz w:val="22"/>
          <w:szCs w:val="22"/>
        </w:rPr>
        <w:t>Doba použitelnosti po zamíchání do krmiva:</w:t>
      </w:r>
      <w:r>
        <w:rPr>
          <w:sz w:val="22"/>
          <w:szCs w:val="22"/>
        </w:rPr>
        <w:t xml:space="preserve"> </w:t>
      </w:r>
      <w:r w:rsidRPr="00FF105B">
        <w:rPr>
          <w:sz w:val="22"/>
          <w:szCs w:val="22"/>
        </w:rPr>
        <w:t>spotřebujte ihned.</w:t>
      </w:r>
    </w:p>
    <w:p w:rsidR="00A25441" w:rsidRPr="002B5E78" w:rsidRDefault="00A25441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A37503" w:rsidRPr="002B5E78" w:rsidRDefault="00A37503" w:rsidP="002B5E78">
      <w:pPr>
        <w:tabs>
          <w:tab w:val="left" w:pos="567"/>
        </w:tabs>
        <w:jc w:val="both"/>
        <w:rPr>
          <w:sz w:val="22"/>
          <w:szCs w:val="22"/>
        </w:rPr>
      </w:pPr>
      <w:bookmarkStart w:id="5" w:name="_Toc382897866"/>
      <w:bookmarkStart w:id="6" w:name="_Toc382899287"/>
      <w:r w:rsidRPr="002B5E78">
        <w:rPr>
          <w:sz w:val="22"/>
          <w:szCs w:val="22"/>
        </w:rPr>
        <w:t>Uchovávat mimo dosah dětí.</w:t>
      </w:r>
      <w:bookmarkEnd w:id="5"/>
      <w:bookmarkEnd w:id="6"/>
    </w:p>
    <w:p w:rsidR="00A37503" w:rsidRPr="002B5E78" w:rsidRDefault="00A37503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A37503" w:rsidRPr="002B5E78" w:rsidRDefault="00A37503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</w:rPr>
        <w:t>Nepoužívejte tento veterinární léčivý přípravek po uplynutí doby použitelnosti uvedené na </w:t>
      </w:r>
      <w:r w:rsidR="002A4BC6" w:rsidRPr="002B5E78">
        <w:rPr>
          <w:sz w:val="22"/>
          <w:szCs w:val="22"/>
        </w:rPr>
        <w:t xml:space="preserve">sáčku </w:t>
      </w:r>
      <w:r w:rsidRPr="002B5E78">
        <w:rPr>
          <w:sz w:val="22"/>
          <w:szCs w:val="22"/>
        </w:rPr>
        <w:t xml:space="preserve">po </w:t>
      </w:r>
      <w:r w:rsidR="002A4BC6" w:rsidRPr="002B5E78">
        <w:rPr>
          <w:sz w:val="22"/>
          <w:szCs w:val="22"/>
        </w:rPr>
        <w:t>„EXP“.</w:t>
      </w:r>
      <w:r w:rsidRPr="002B5E78">
        <w:rPr>
          <w:sz w:val="22"/>
          <w:szCs w:val="22"/>
        </w:rPr>
        <w:t xml:space="preserve"> Doba použitelnosti končí po</w:t>
      </w:r>
      <w:r w:rsidR="002A4BC6" w:rsidRPr="002B5E78">
        <w:rPr>
          <w:sz w:val="22"/>
          <w:szCs w:val="22"/>
        </w:rPr>
        <w:t>sledním dnem v uvedeném měsíci.</w:t>
      </w:r>
    </w:p>
    <w:p w:rsidR="00A37503" w:rsidRPr="002B5E78" w:rsidRDefault="00A37503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A37503" w:rsidRPr="002B5E78" w:rsidRDefault="00A37503" w:rsidP="002B5E78">
      <w:pPr>
        <w:tabs>
          <w:tab w:val="left" w:pos="567"/>
        </w:tabs>
        <w:jc w:val="both"/>
        <w:rPr>
          <w:b/>
          <w:sz w:val="22"/>
          <w:szCs w:val="22"/>
        </w:rPr>
      </w:pPr>
      <w:r w:rsidRPr="002B5E78">
        <w:rPr>
          <w:b/>
          <w:sz w:val="22"/>
          <w:szCs w:val="22"/>
        </w:rPr>
        <w:t>12.</w:t>
      </w:r>
      <w:r w:rsidRPr="002B5E78">
        <w:rPr>
          <w:b/>
          <w:sz w:val="22"/>
          <w:szCs w:val="22"/>
        </w:rPr>
        <w:tab/>
        <w:t>ZVLÁŠTNÍ UPOZORNĚNÍ</w:t>
      </w:r>
    </w:p>
    <w:p w:rsidR="00A37503" w:rsidRPr="002B5E78" w:rsidRDefault="00A37503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2A4BC6" w:rsidRPr="002B5E78" w:rsidRDefault="002A4BC6" w:rsidP="002B5E78">
      <w:pPr>
        <w:tabs>
          <w:tab w:val="left" w:pos="567"/>
        </w:tabs>
        <w:jc w:val="both"/>
        <w:rPr>
          <w:sz w:val="22"/>
          <w:szCs w:val="22"/>
          <w:u w:val="single"/>
        </w:rPr>
      </w:pPr>
      <w:r w:rsidRPr="002B5E78">
        <w:rPr>
          <w:sz w:val="22"/>
          <w:szCs w:val="22"/>
          <w:u w:val="single"/>
        </w:rPr>
        <w:t>Zvláštní upozornění pro každý cílový druh:</w:t>
      </w:r>
    </w:p>
    <w:p w:rsidR="002A4BC6" w:rsidRPr="002B5E78" w:rsidRDefault="002A4BC6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</w:rPr>
        <w:t>Nemocná zvířata mohou mít nižší příjem vody a/nebo krmiva, a proto mohou vyžadovat parenterální podávání léčiv.</w:t>
      </w:r>
    </w:p>
    <w:p w:rsidR="000744E7" w:rsidRDefault="002A4BC6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</w:rPr>
        <w:t xml:space="preserve">Příjem medikované vody závisí na klinickém stavu zvířat. </w:t>
      </w:r>
      <w:r w:rsidR="00C544AF">
        <w:rPr>
          <w:sz w:val="22"/>
          <w:szCs w:val="22"/>
        </w:rPr>
        <w:t>K</w:t>
      </w:r>
      <w:r w:rsidRPr="002B5E78">
        <w:rPr>
          <w:sz w:val="22"/>
          <w:szCs w:val="22"/>
        </w:rPr>
        <w:t>oncentrac</w:t>
      </w:r>
      <w:r w:rsidR="002F5BB6">
        <w:rPr>
          <w:sz w:val="22"/>
          <w:szCs w:val="22"/>
        </w:rPr>
        <w:t>e</w:t>
      </w:r>
      <w:r w:rsidRPr="002B5E78">
        <w:rPr>
          <w:sz w:val="22"/>
          <w:szCs w:val="22"/>
        </w:rPr>
        <w:t xml:space="preserve"> amoxicilinu </w:t>
      </w:r>
      <w:r w:rsidR="00C544AF">
        <w:rPr>
          <w:sz w:val="22"/>
          <w:szCs w:val="22"/>
        </w:rPr>
        <w:t>v </w:t>
      </w:r>
      <w:proofErr w:type="spellStart"/>
      <w:r w:rsidR="00C544AF">
        <w:rPr>
          <w:sz w:val="22"/>
          <w:szCs w:val="22"/>
        </w:rPr>
        <w:t>medikované</w:t>
      </w:r>
      <w:proofErr w:type="spellEnd"/>
      <w:r w:rsidR="00C544AF">
        <w:rPr>
          <w:sz w:val="22"/>
          <w:szCs w:val="22"/>
        </w:rPr>
        <w:t xml:space="preserve"> pitné vodě podávané zvířatům musí být nastavena tak, aby bylo zajištěno správné dávkování.</w:t>
      </w:r>
      <w:r w:rsidR="002F5BB6">
        <w:rPr>
          <w:sz w:val="22"/>
          <w:szCs w:val="22"/>
        </w:rPr>
        <w:t xml:space="preserve"> </w:t>
      </w:r>
    </w:p>
    <w:p w:rsidR="002A4BC6" w:rsidRPr="002B5E78" w:rsidRDefault="00A25441" w:rsidP="002B5E78">
      <w:pPr>
        <w:tabs>
          <w:tab w:val="left" w:pos="567"/>
        </w:tabs>
        <w:jc w:val="both"/>
        <w:rPr>
          <w:sz w:val="22"/>
          <w:szCs w:val="22"/>
        </w:rPr>
      </w:pPr>
      <w:r w:rsidRPr="00A25441">
        <w:rPr>
          <w:sz w:val="22"/>
          <w:szCs w:val="22"/>
        </w:rPr>
        <w:t>Při podání v krmivu v rámci léčby jednotlivých prasat</w:t>
      </w:r>
      <w:r w:rsidR="002F5BB6">
        <w:rPr>
          <w:sz w:val="22"/>
          <w:szCs w:val="22"/>
        </w:rPr>
        <w:t xml:space="preserve"> přípravek</w:t>
      </w:r>
      <w:r w:rsidRPr="00A25441">
        <w:rPr>
          <w:sz w:val="22"/>
          <w:szCs w:val="22"/>
        </w:rPr>
        <w:t xml:space="preserve"> smích</w:t>
      </w:r>
      <w:r w:rsidR="002F5BB6">
        <w:rPr>
          <w:sz w:val="22"/>
          <w:szCs w:val="22"/>
        </w:rPr>
        <w:t>ejte</w:t>
      </w:r>
      <w:r w:rsidRPr="00A25441">
        <w:rPr>
          <w:sz w:val="22"/>
          <w:szCs w:val="22"/>
        </w:rPr>
        <w:t xml:space="preserve"> s dostatečným množstvím krmiva, aby se zajistilo spotřebování celé dávky, </w:t>
      </w:r>
      <w:r w:rsidR="002F5BB6">
        <w:rPr>
          <w:sz w:val="22"/>
          <w:szCs w:val="22"/>
        </w:rPr>
        <w:t>dříve než</w:t>
      </w:r>
      <w:r w:rsidR="002F5BB6" w:rsidRPr="00A25441">
        <w:rPr>
          <w:sz w:val="22"/>
          <w:szCs w:val="22"/>
        </w:rPr>
        <w:t xml:space="preserve"> </w:t>
      </w:r>
      <w:r w:rsidRPr="00A25441">
        <w:rPr>
          <w:sz w:val="22"/>
          <w:szCs w:val="22"/>
        </w:rPr>
        <w:t>se prasatům poskytne zbytek denní krmné dávky.</w:t>
      </w:r>
    </w:p>
    <w:p w:rsidR="002A4BC6" w:rsidRPr="002B5E78" w:rsidRDefault="002A4BC6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2A4BC6" w:rsidRPr="002B5E78" w:rsidRDefault="002A4BC6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  <w:u w:val="single"/>
        </w:rPr>
        <w:t>Zvláštní opatření pro použití u zvířat:</w:t>
      </w:r>
    </w:p>
    <w:p w:rsidR="000744E7" w:rsidRPr="00C32ABB" w:rsidRDefault="000744E7" w:rsidP="000744E7">
      <w:pPr>
        <w:tabs>
          <w:tab w:val="left" w:pos="567"/>
        </w:tabs>
        <w:jc w:val="both"/>
        <w:rPr>
          <w:sz w:val="22"/>
          <w:szCs w:val="22"/>
        </w:rPr>
      </w:pPr>
      <w:r w:rsidRPr="00C32ABB">
        <w:rPr>
          <w:sz w:val="22"/>
          <w:szCs w:val="22"/>
        </w:rPr>
        <w:t xml:space="preserve">Při použití přípravku je nutno vzít v úvahu oficiální </w:t>
      </w:r>
      <w:r w:rsidR="00C544AF">
        <w:rPr>
          <w:sz w:val="22"/>
          <w:szCs w:val="22"/>
        </w:rPr>
        <w:t>národní</w:t>
      </w:r>
      <w:r>
        <w:rPr>
          <w:sz w:val="22"/>
          <w:szCs w:val="22"/>
        </w:rPr>
        <w:t xml:space="preserve"> </w:t>
      </w:r>
      <w:r w:rsidRPr="00C32ABB">
        <w:rPr>
          <w:sz w:val="22"/>
          <w:szCs w:val="22"/>
        </w:rPr>
        <w:t>a místní pravidla antibiotické politiky.</w:t>
      </w:r>
    </w:p>
    <w:p w:rsidR="000744E7" w:rsidRDefault="000744E7" w:rsidP="000744E7">
      <w:pPr>
        <w:tabs>
          <w:tab w:val="left" w:pos="567"/>
        </w:tabs>
        <w:jc w:val="both"/>
        <w:rPr>
          <w:sz w:val="22"/>
          <w:szCs w:val="22"/>
        </w:rPr>
      </w:pPr>
      <w:r w:rsidRPr="00C32ABB">
        <w:rPr>
          <w:sz w:val="22"/>
          <w:szCs w:val="22"/>
        </w:rPr>
        <w:lastRenderedPageBreak/>
        <w:t xml:space="preserve">Použití přípravku by mělo být založeno </w:t>
      </w:r>
      <w:r>
        <w:rPr>
          <w:sz w:val="22"/>
          <w:szCs w:val="22"/>
        </w:rPr>
        <w:t>na výsledcích testů citlivosti bakterií izolovaných ze zvířete.</w:t>
      </w:r>
    </w:p>
    <w:p w:rsidR="000744E7" w:rsidRPr="00C32ABB" w:rsidRDefault="000744E7" w:rsidP="000744E7">
      <w:pPr>
        <w:tabs>
          <w:tab w:val="left" w:pos="567"/>
        </w:tabs>
        <w:jc w:val="both"/>
        <w:rPr>
          <w:sz w:val="22"/>
          <w:szCs w:val="22"/>
        </w:rPr>
      </w:pPr>
      <w:r w:rsidRPr="00C32ABB">
        <w:rPr>
          <w:sz w:val="22"/>
          <w:szCs w:val="22"/>
        </w:rPr>
        <w:t xml:space="preserve">Pokud to není možné, je nutné založit </w:t>
      </w:r>
      <w:r>
        <w:rPr>
          <w:sz w:val="22"/>
          <w:szCs w:val="22"/>
        </w:rPr>
        <w:t>léčbu</w:t>
      </w:r>
      <w:r w:rsidRPr="00C32ABB">
        <w:rPr>
          <w:sz w:val="22"/>
          <w:szCs w:val="22"/>
        </w:rPr>
        <w:t xml:space="preserve"> na místní</w:t>
      </w:r>
      <w:r w:rsidR="00C544AF">
        <w:rPr>
          <w:sz w:val="22"/>
          <w:szCs w:val="22"/>
        </w:rPr>
        <w:t>ch</w:t>
      </w:r>
      <w:r w:rsidRPr="00C32ABB">
        <w:rPr>
          <w:sz w:val="22"/>
          <w:szCs w:val="22"/>
        </w:rPr>
        <w:t xml:space="preserve"> (regionální, na úrovni farmy) epi</w:t>
      </w:r>
      <w:r>
        <w:rPr>
          <w:sz w:val="22"/>
          <w:szCs w:val="22"/>
        </w:rPr>
        <w:t>demi</w:t>
      </w:r>
      <w:r w:rsidRPr="00C32ABB">
        <w:rPr>
          <w:sz w:val="22"/>
          <w:szCs w:val="22"/>
        </w:rPr>
        <w:t>ologick</w:t>
      </w:r>
      <w:r w:rsidR="00C544AF">
        <w:rPr>
          <w:sz w:val="22"/>
          <w:szCs w:val="22"/>
        </w:rPr>
        <w:t>ých</w:t>
      </w:r>
      <w:r w:rsidRPr="00C32ABB">
        <w:rPr>
          <w:sz w:val="22"/>
          <w:szCs w:val="22"/>
        </w:rPr>
        <w:t xml:space="preserve"> informac</w:t>
      </w:r>
      <w:r w:rsidR="00C544AF">
        <w:rPr>
          <w:sz w:val="22"/>
          <w:szCs w:val="22"/>
        </w:rPr>
        <w:t>ích</w:t>
      </w:r>
      <w:r w:rsidRPr="00C32ABB">
        <w:rPr>
          <w:sz w:val="22"/>
          <w:szCs w:val="22"/>
        </w:rPr>
        <w:t xml:space="preserve"> o citlivosti cílov</w:t>
      </w:r>
      <w:r>
        <w:rPr>
          <w:sz w:val="22"/>
          <w:szCs w:val="22"/>
        </w:rPr>
        <w:t>ých</w:t>
      </w:r>
      <w:r w:rsidRPr="00C32A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druhů </w:t>
      </w:r>
      <w:r w:rsidRPr="00C32ABB">
        <w:rPr>
          <w:sz w:val="22"/>
          <w:szCs w:val="22"/>
        </w:rPr>
        <w:t>bakteri</w:t>
      </w:r>
      <w:r>
        <w:rPr>
          <w:sz w:val="22"/>
          <w:szCs w:val="22"/>
        </w:rPr>
        <w:t>í</w:t>
      </w:r>
      <w:r w:rsidRPr="00C32ABB">
        <w:rPr>
          <w:sz w:val="22"/>
          <w:szCs w:val="22"/>
        </w:rPr>
        <w:t>.</w:t>
      </w:r>
    </w:p>
    <w:p w:rsidR="000744E7" w:rsidRPr="00C32ABB" w:rsidRDefault="000744E7" w:rsidP="000744E7">
      <w:pPr>
        <w:tabs>
          <w:tab w:val="left" w:pos="567"/>
        </w:tabs>
        <w:jc w:val="both"/>
        <w:rPr>
          <w:sz w:val="22"/>
          <w:szCs w:val="22"/>
        </w:rPr>
      </w:pPr>
      <w:r w:rsidRPr="00C32ABB">
        <w:rPr>
          <w:sz w:val="22"/>
          <w:szCs w:val="22"/>
        </w:rPr>
        <w:t>Použití přípravku, které je odlišné od pokynů uvedených v souhrnu údajů o přípravku (SPC), může zvýšit prevalenci bakterií rezistentních</w:t>
      </w:r>
      <w:r>
        <w:rPr>
          <w:sz w:val="22"/>
          <w:szCs w:val="22"/>
        </w:rPr>
        <w:t xml:space="preserve"> na</w:t>
      </w:r>
      <w:r w:rsidRPr="00C32ABB">
        <w:rPr>
          <w:sz w:val="22"/>
          <w:szCs w:val="22"/>
        </w:rPr>
        <w:t xml:space="preserve"> amoxicilin</w:t>
      </w:r>
      <w:r w:rsidRPr="00C32ABB">
        <w:rPr>
          <w:b/>
          <w:bCs/>
          <w:sz w:val="22"/>
          <w:szCs w:val="22"/>
        </w:rPr>
        <w:t xml:space="preserve"> </w:t>
      </w:r>
      <w:r w:rsidRPr="00C32ABB">
        <w:rPr>
          <w:sz w:val="22"/>
          <w:szCs w:val="22"/>
        </w:rPr>
        <w:t>a snížit účinnost</w:t>
      </w:r>
      <w:r w:rsidR="00C544AF">
        <w:rPr>
          <w:sz w:val="22"/>
          <w:szCs w:val="22"/>
        </w:rPr>
        <w:t xml:space="preserve"> léčby</w:t>
      </w:r>
      <w:r w:rsidRPr="00C32ABB">
        <w:rPr>
          <w:sz w:val="22"/>
          <w:szCs w:val="22"/>
        </w:rPr>
        <w:t>.</w:t>
      </w:r>
    </w:p>
    <w:p w:rsidR="002A4BC6" w:rsidRPr="002B5E78" w:rsidRDefault="002A4BC6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2B5E78" w:rsidRPr="002B5E78" w:rsidRDefault="002B5E78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  <w:u w:val="single"/>
        </w:rPr>
        <w:t>Březost, laktace nebo snáška:</w:t>
      </w:r>
    </w:p>
    <w:p w:rsidR="002B5E78" w:rsidRPr="002B5E78" w:rsidRDefault="002B5E78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</w:rPr>
        <w:t>Nebyla stanovena bezpečnost veterinárního léčivého přípravku pro použití během březosti a laktace. Laboratorní studie u potkanů a králíků nepodaly důkaz o teratogenním, fetotoxickém účinku a maternální toxicitě.</w:t>
      </w:r>
    </w:p>
    <w:p w:rsidR="002B5E78" w:rsidRPr="002B5E78" w:rsidRDefault="002B5E78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</w:rPr>
        <w:t xml:space="preserve">Použít pouze po zvážení </w:t>
      </w:r>
      <w:r w:rsidR="00A8483F">
        <w:rPr>
          <w:sz w:val="22"/>
          <w:szCs w:val="22"/>
        </w:rPr>
        <w:t xml:space="preserve">poměru </w:t>
      </w:r>
      <w:r w:rsidRPr="002B5E78">
        <w:rPr>
          <w:sz w:val="22"/>
          <w:szCs w:val="22"/>
        </w:rPr>
        <w:t>terapeutického prospěchu a rizika příslušným veterinárním lékařem.</w:t>
      </w:r>
    </w:p>
    <w:p w:rsidR="002B5E78" w:rsidRPr="002B5E78" w:rsidRDefault="002B5E78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2A4BC6" w:rsidRPr="002B5E78" w:rsidRDefault="002B5E78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  <w:u w:val="single"/>
        </w:rPr>
        <w:t>Interakce s dalšími léčivými přípravky a další formy interakce:</w:t>
      </w:r>
    </w:p>
    <w:p w:rsidR="002B5E78" w:rsidRPr="002B5E78" w:rsidRDefault="002B5E78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</w:rPr>
        <w:t>Amoxicilin vykazuje svůj baktericidní účinek inhibicí syntézy bakteriální buněčné stěny během m</w:t>
      </w:r>
      <w:r w:rsidR="005C55B6">
        <w:rPr>
          <w:sz w:val="22"/>
          <w:szCs w:val="22"/>
        </w:rPr>
        <w:t>nožení bakterií</w:t>
      </w:r>
      <w:r w:rsidRPr="002B5E78">
        <w:rPr>
          <w:sz w:val="22"/>
          <w:szCs w:val="22"/>
        </w:rPr>
        <w:t>. V zásadě tedy není kompatibilní s bakteriostatickými antibiotiky (např. tetracykliny), které inhibují</w:t>
      </w:r>
      <w:r w:rsidR="005C55B6">
        <w:rPr>
          <w:sz w:val="22"/>
          <w:szCs w:val="22"/>
        </w:rPr>
        <w:t xml:space="preserve"> množení bakterií v jiných fázích</w:t>
      </w:r>
      <w:r w:rsidRPr="002B5E78">
        <w:rPr>
          <w:sz w:val="22"/>
          <w:szCs w:val="22"/>
        </w:rPr>
        <w:t xml:space="preserve">. </w:t>
      </w:r>
      <w:r w:rsidR="005C55B6">
        <w:rPr>
          <w:sz w:val="22"/>
          <w:szCs w:val="22"/>
        </w:rPr>
        <w:t>Synergie se projevuje v kombinaci s beta</w:t>
      </w:r>
      <w:r w:rsidRPr="002B5E78">
        <w:rPr>
          <w:sz w:val="22"/>
          <w:szCs w:val="22"/>
        </w:rPr>
        <w:t>-</w:t>
      </w:r>
      <w:proofErr w:type="spellStart"/>
      <w:r w:rsidRPr="002B5E78">
        <w:rPr>
          <w:sz w:val="22"/>
          <w:szCs w:val="22"/>
        </w:rPr>
        <w:t>laktamovými</w:t>
      </w:r>
      <w:proofErr w:type="spellEnd"/>
      <w:r w:rsidRPr="002B5E78">
        <w:rPr>
          <w:sz w:val="22"/>
          <w:szCs w:val="22"/>
        </w:rPr>
        <w:t xml:space="preserve"> antibiotiky a aminoglykosidy.</w:t>
      </w:r>
    </w:p>
    <w:p w:rsidR="002B5E78" w:rsidRPr="002B5E78" w:rsidRDefault="002B5E78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2B5E78" w:rsidRPr="002B5E78" w:rsidRDefault="002B5E78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  <w:u w:val="single"/>
        </w:rPr>
        <w:t>Předávkování (symptomy, první pomoc, antidota)</w:t>
      </w:r>
      <w:r w:rsidRPr="002B5E78">
        <w:rPr>
          <w:sz w:val="22"/>
          <w:szCs w:val="22"/>
        </w:rPr>
        <w:t>:</w:t>
      </w:r>
    </w:p>
    <w:p w:rsidR="002B5E78" w:rsidRPr="002B5E78" w:rsidRDefault="002B5E78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</w:rPr>
        <w:t>Není známo.</w:t>
      </w:r>
    </w:p>
    <w:p w:rsidR="002B5E78" w:rsidRPr="002B5E78" w:rsidRDefault="002B5E78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2B5E78" w:rsidRPr="002B5E78" w:rsidRDefault="002B5E78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  <w:u w:val="single"/>
        </w:rPr>
        <w:t>Inkompatibility</w:t>
      </w:r>
      <w:r w:rsidRPr="002B5E78">
        <w:rPr>
          <w:sz w:val="22"/>
          <w:szCs w:val="22"/>
        </w:rPr>
        <w:t>:</w:t>
      </w:r>
    </w:p>
    <w:p w:rsidR="002B5E78" w:rsidRPr="002B5E78" w:rsidRDefault="002B5E78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</w:rPr>
        <w:t>Studie kompatibility nejsou k dispozici, a proto tento veterinární léč</w:t>
      </w:r>
      <w:r w:rsidR="00AA5F9C">
        <w:rPr>
          <w:sz w:val="22"/>
          <w:szCs w:val="22"/>
        </w:rPr>
        <w:t>ivý přípravek nesmí být mísen s </w:t>
      </w:r>
      <w:r w:rsidRPr="002B5E78">
        <w:rPr>
          <w:sz w:val="22"/>
          <w:szCs w:val="22"/>
        </w:rPr>
        <w:t>žádnými dalšími veterinárními léčivými přípravky.</w:t>
      </w:r>
    </w:p>
    <w:p w:rsidR="002B5E78" w:rsidRPr="002B5E78" w:rsidRDefault="002B5E78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3F0099" w:rsidRDefault="003F0099" w:rsidP="002B5E78">
      <w:pPr>
        <w:tabs>
          <w:tab w:val="left" w:pos="567"/>
        </w:tabs>
        <w:jc w:val="both"/>
        <w:rPr>
          <w:sz w:val="22"/>
          <w:szCs w:val="22"/>
        </w:rPr>
      </w:pPr>
      <w:bookmarkStart w:id="7" w:name="_Toc382897780"/>
      <w:bookmarkStart w:id="8" w:name="_Toc382898530"/>
      <w:bookmarkStart w:id="9" w:name="_Toc382899200"/>
      <w:r>
        <w:rPr>
          <w:sz w:val="22"/>
          <w:szCs w:val="22"/>
          <w:u w:val="single"/>
        </w:rPr>
        <w:t xml:space="preserve">Upozornění pro </w:t>
      </w:r>
      <w:r w:rsidR="00A25441" w:rsidRPr="00A25441">
        <w:rPr>
          <w:sz w:val="22"/>
          <w:szCs w:val="22"/>
          <w:u w:val="single"/>
        </w:rPr>
        <w:t>uživatele:</w:t>
      </w:r>
      <w:r w:rsidR="00A25441" w:rsidRPr="00BD1260">
        <w:rPr>
          <w:sz w:val="22"/>
          <w:szCs w:val="22"/>
        </w:rPr>
        <w:t xml:space="preserve"> </w:t>
      </w:r>
      <w:bookmarkEnd w:id="7"/>
      <w:bookmarkEnd w:id="8"/>
      <w:bookmarkEnd w:id="9"/>
    </w:p>
    <w:p w:rsidR="003F0099" w:rsidRDefault="003F0099" w:rsidP="003F0099">
      <w:pPr>
        <w:tabs>
          <w:tab w:val="left" w:pos="567"/>
        </w:tabs>
        <w:jc w:val="both"/>
        <w:rPr>
          <w:sz w:val="22"/>
          <w:szCs w:val="22"/>
        </w:rPr>
      </w:pPr>
      <w:r w:rsidRPr="00C32ABB">
        <w:rPr>
          <w:sz w:val="22"/>
          <w:szCs w:val="22"/>
        </w:rPr>
        <w:t xml:space="preserve">Peniciliny mohou po injekci, inhalaci, požití nebo </w:t>
      </w:r>
      <w:r w:rsidRPr="00CE3D1E">
        <w:rPr>
          <w:sz w:val="22"/>
          <w:szCs w:val="22"/>
        </w:rPr>
        <w:t xml:space="preserve">po </w:t>
      </w:r>
      <w:r>
        <w:rPr>
          <w:sz w:val="22"/>
          <w:szCs w:val="22"/>
        </w:rPr>
        <w:t>kontaktu s kůží</w:t>
      </w:r>
      <w:r w:rsidRPr="00CE3D1E">
        <w:rPr>
          <w:sz w:val="22"/>
          <w:szCs w:val="22"/>
        </w:rPr>
        <w:t xml:space="preserve"> vyvolat hypersensitivitu (alergii)</w:t>
      </w:r>
      <w:r w:rsidRPr="00C32ABB">
        <w:rPr>
          <w:sz w:val="22"/>
          <w:szCs w:val="22"/>
        </w:rPr>
        <w:t xml:space="preserve">. </w:t>
      </w:r>
      <w:r w:rsidRPr="00CE3D1E">
        <w:rPr>
          <w:sz w:val="22"/>
          <w:szCs w:val="22"/>
        </w:rPr>
        <w:t xml:space="preserve">Hypersensitivita </w:t>
      </w:r>
      <w:r w:rsidRPr="00C32ABB">
        <w:rPr>
          <w:sz w:val="22"/>
          <w:szCs w:val="22"/>
        </w:rPr>
        <w:t xml:space="preserve">na peniciliny může vést </w:t>
      </w:r>
      <w:r>
        <w:rPr>
          <w:sz w:val="22"/>
          <w:szCs w:val="22"/>
        </w:rPr>
        <w:t xml:space="preserve">ke </w:t>
      </w:r>
      <w:r w:rsidRPr="00CE3D1E">
        <w:rPr>
          <w:sz w:val="22"/>
          <w:szCs w:val="22"/>
        </w:rPr>
        <w:t>zkříženým reakcím s</w:t>
      </w:r>
      <w:r w:rsidRPr="00C32ABB">
        <w:rPr>
          <w:sz w:val="22"/>
          <w:szCs w:val="22"/>
        </w:rPr>
        <w:t xml:space="preserve"> cefalosporiny a naopak. </w:t>
      </w:r>
      <w:r w:rsidRPr="00976D45">
        <w:rPr>
          <w:sz w:val="22"/>
          <w:szCs w:val="22"/>
        </w:rPr>
        <w:t>Alergické reakce na tyto látky mohou být v některých případech vážné</w:t>
      </w:r>
      <w:r>
        <w:rPr>
          <w:sz w:val="22"/>
          <w:szCs w:val="22"/>
        </w:rPr>
        <w:t>.</w:t>
      </w:r>
    </w:p>
    <w:p w:rsidR="003F0099" w:rsidRPr="00C32ABB" w:rsidRDefault="003F0099" w:rsidP="003F0099">
      <w:pPr>
        <w:tabs>
          <w:tab w:val="left" w:pos="567"/>
        </w:tabs>
        <w:jc w:val="both"/>
        <w:rPr>
          <w:sz w:val="22"/>
          <w:szCs w:val="22"/>
        </w:rPr>
      </w:pPr>
      <w:r w:rsidRPr="00C32ABB">
        <w:rPr>
          <w:sz w:val="22"/>
          <w:szCs w:val="22"/>
        </w:rPr>
        <w:t>Lidé se známou přecitlivělostí na beta-laktamová antibiotika by se měli vyhnout kontaktu s veterinárním léčivým přípravkem.</w:t>
      </w:r>
    </w:p>
    <w:p w:rsidR="003F0099" w:rsidRDefault="003F0099" w:rsidP="003F0099">
      <w:pPr>
        <w:tabs>
          <w:tab w:val="left" w:pos="567"/>
        </w:tabs>
        <w:jc w:val="both"/>
        <w:rPr>
          <w:sz w:val="22"/>
          <w:szCs w:val="22"/>
        </w:rPr>
      </w:pPr>
      <w:r w:rsidRPr="00953655">
        <w:rPr>
          <w:sz w:val="22"/>
          <w:szCs w:val="22"/>
        </w:rPr>
        <w:t>Při manipulaci s přípravkem dodržujte všechna doporučená bezpečnostní opatření a buďte maximálně obezřetní, aby nedošlo k přímému kontaktu.</w:t>
      </w:r>
    </w:p>
    <w:p w:rsidR="003F0099" w:rsidRPr="00C32ABB" w:rsidRDefault="003F0099" w:rsidP="003F0099">
      <w:pPr>
        <w:tabs>
          <w:tab w:val="left" w:pos="567"/>
        </w:tabs>
        <w:jc w:val="both"/>
        <w:rPr>
          <w:sz w:val="22"/>
          <w:szCs w:val="22"/>
        </w:rPr>
      </w:pPr>
      <w:r w:rsidRPr="00C32ABB">
        <w:rPr>
          <w:sz w:val="22"/>
          <w:szCs w:val="22"/>
        </w:rPr>
        <w:t xml:space="preserve">Zabraňte </w:t>
      </w:r>
      <w:r>
        <w:rPr>
          <w:sz w:val="22"/>
          <w:szCs w:val="22"/>
        </w:rPr>
        <w:t>kontaktu</w:t>
      </w:r>
      <w:r w:rsidRPr="00C32ABB">
        <w:rPr>
          <w:sz w:val="22"/>
          <w:szCs w:val="22"/>
        </w:rPr>
        <w:t xml:space="preserve"> s pokožkou a očima, protože tento přípravek může být dráždivý.</w:t>
      </w:r>
    </w:p>
    <w:p w:rsidR="003F0099" w:rsidRPr="00C32ABB" w:rsidRDefault="003F0099" w:rsidP="003F0099">
      <w:pPr>
        <w:tabs>
          <w:tab w:val="left" w:pos="567"/>
        </w:tabs>
        <w:jc w:val="both"/>
        <w:rPr>
          <w:sz w:val="22"/>
          <w:szCs w:val="22"/>
        </w:rPr>
      </w:pPr>
      <w:r w:rsidRPr="00C32ABB">
        <w:rPr>
          <w:sz w:val="22"/>
          <w:szCs w:val="22"/>
        </w:rPr>
        <w:t>Při</w:t>
      </w:r>
      <w:r>
        <w:rPr>
          <w:sz w:val="22"/>
          <w:szCs w:val="22"/>
        </w:rPr>
        <w:t xml:space="preserve"> manipulaci s přípravkem </w:t>
      </w:r>
      <w:r w:rsidRPr="00C32ABB">
        <w:rPr>
          <w:sz w:val="22"/>
          <w:szCs w:val="22"/>
        </w:rPr>
        <w:t>nekuřte</w:t>
      </w:r>
      <w:r>
        <w:rPr>
          <w:sz w:val="22"/>
          <w:szCs w:val="22"/>
        </w:rPr>
        <w:t xml:space="preserve">, </w:t>
      </w:r>
      <w:r w:rsidRPr="00C32ABB">
        <w:rPr>
          <w:sz w:val="22"/>
          <w:szCs w:val="22"/>
        </w:rPr>
        <w:t>nejezte</w:t>
      </w:r>
      <w:r>
        <w:rPr>
          <w:sz w:val="22"/>
          <w:szCs w:val="22"/>
        </w:rPr>
        <w:t xml:space="preserve"> ani </w:t>
      </w:r>
      <w:r w:rsidRPr="00C32ABB">
        <w:rPr>
          <w:sz w:val="22"/>
          <w:szCs w:val="22"/>
        </w:rPr>
        <w:t>nepijte</w:t>
      </w:r>
      <w:r>
        <w:rPr>
          <w:sz w:val="22"/>
          <w:szCs w:val="22"/>
        </w:rPr>
        <w:t xml:space="preserve">. </w:t>
      </w:r>
    </w:p>
    <w:p w:rsidR="003F0099" w:rsidRDefault="003F0099" w:rsidP="003F0099">
      <w:pPr>
        <w:tabs>
          <w:tab w:val="left" w:pos="567"/>
        </w:tabs>
        <w:jc w:val="both"/>
        <w:rPr>
          <w:sz w:val="22"/>
          <w:szCs w:val="22"/>
        </w:rPr>
      </w:pPr>
      <w:r w:rsidRPr="00C32ABB">
        <w:rPr>
          <w:sz w:val="22"/>
          <w:szCs w:val="22"/>
        </w:rPr>
        <w:t>Během přípravy a podávání medikované pitné vody zabraňte kontaktu přípravku s pokožkou a</w:t>
      </w:r>
      <w:r>
        <w:rPr>
          <w:sz w:val="22"/>
          <w:szCs w:val="22"/>
        </w:rPr>
        <w:t> </w:t>
      </w:r>
      <w:r w:rsidRPr="00C32ABB">
        <w:rPr>
          <w:sz w:val="22"/>
          <w:szCs w:val="22"/>
        </w:rPr>
        <w:t xml:space="preserve">vdechování prachových částic. Při míchání a manipulaci s přípravkem používejte ochranné rukavice a vhodnou protiprachovou masku (buď jednorázový respirátor splňující evropskou normu EN 149, nebo respirátor pro opakované použití splňující evropskou normu EN 140 s filtrem podle EN 143). </w:t>
      </w:r>
    </w:p>
    <w:p w:rsidR="003F0099" w:rsidRPr="00C32ABB" w:rsidRDefault="003F0099" w:rsidP="003F0099">
      <w:pPr>
        <w:tabs>
          <w:tab w:val="left" w:pos="567"/>
        </w:tabs>
        <w:jc w:val="both"/>
        <w:rPr>
          <w:sz w:val="22"/>
          <w:szCs w:val="22"/>
        </w:rPr>
      </w:pPr>
      <w:r w:rsidRPr="00C32ABB">
        <w:rPr>
          <w:sz w:val="22"/>
          <w:szCs w:val="22"/>
        </w:rPr>
        <w:t>Po použití si umyjte ruce.</w:t>
      </w:r>
    </w:p>
    <w:p w:rsidR="003F0099" w:rsidRPr="00C32ABB" w:rsidRDefault="003F0099" w:rsidP="003F0099">
      <w:pPr>
        <w:tabs>
          <w:tab w:val="left" w:pos="567"/>
        </w:tabs>
        <w:jc w:val="both"/>
        <w:rPr>
          <w:sz w:val="22"/>
          <w:szCs w:val="22"/>
        </w:rPr>
      </w:pPr>
      <w:r w:rsidRPr="00CE3D1E">
        <w:rPr>
          <w:sz w:val="22"/>
          <w:szCs w:val="22"/>
        </w:rPr>
        <w:t>V případě zasažení očí nebo kontaktu přípravku s pokožkou opláchněte postižené místo velkým množstvím čisté vody</w:t>
      </w:r>
      <w:r w:rsidRPr="00C32ABB">
        <w:rPr>
          <w:sz w:val="22"/>
          <w:szCs w:val="22"/>
        </w:rPr>
        <w:t>.</w:t>
      </w:r>
    </w:p>
    <w:p w:rsidR="003F0099" w:rsidRDefault="003F0099" w:rsidP="002B5E78">
      <w:pPr>
        <w:tabs>
          <w:tab w:val="left" w:pos="567"/>
        </w:tabs>
        <w:jc w:val="both"/>
        <w:rPr>
          <w:sz w:val="22"/>
          <w:szCs w:val="22"/>
        </w:rPr>
      </w:pPr>
      <w:r w:rsidRPr="00CE3D1E">
        <w:rPr>
          <w:sz w:val="22"/>
          <w:szCs w:val="22"/>
        </w:rPr>
        <w:t xml:space="preserve">Pokud se </w:t>
      </w:r>
      <w:r>
        <w:rPr>
          <w:sz w:val="22"/>
          <w:szCs w:val="22"/>
        </w:rPr>
        <w:t xml:space="preserve">objeví </w:t>
      </w:r>
      <w:r w:rsidRPr="00CE3D1E">
        <w:rPr>
          <w:sz w:val="22"/>
          <w:szCs w:val="22"/>
        </w:rPr>
        <w:t xml:space="preserve">příznaky jako kožní vyrážka, vyhledejte lékařskou pomoc </w:t>
      </w:r>
      <w:r w:rsidRPr="00C32ABB">
        <w:rPr>
          <w:sz w:val="22"/>
          <w:szCs w:val="22"/>
        </w:rPr>
        <w:t xml:space="preserve">a ukažte </w:t>
      </w:r>
      <w:r>
        <w:rPr>
          <w:sz w:val="22"/>
          <w:szCs w:val="22"/>
        </w:rPr>
        <w:t xml:space="preserve">lékaři </w:t>
      </w:r>
      <w:r w:rsidRPr="00C32ABB">
        <w:rPr>
          <w:sz w:val="22"/>
          <w:szCs w:val="22"/>
        </w:rPr>
        <w:t xml:space="preserve">toto </w:t>
      </w:r>
      <w:r>
        <w:rPr>
          <w:sz w:val="22"/>
          <w:szCs w:val="22"/>
        </w:rPr>
        <w:t>upozornění</w:t>
      </w:r>
      <w:r w:rsidRPr="00C32ABB">
        <w:rPr>
          <w:sz w:val="22"/>
          <w:szCs w:val="22"/>
        </w:rPr>
        <w:t>. Otok obl</w:t>
      </w:r>
      <w:r>
        <w:rPr>
          <w:sz w:val="22"/>
          <w:szCs w:val="22"/>
        </w:rPr>
        <w:t>ičeje, rtů či</w:t>
      </w:r>
      <w:r w:rsidRPr="00C32ABB">
        <w:rPr>
          <w:sz w:val="22"/>
          <w:szCs w:val="22"/>
        </w:rPr>
        <w:t xml:space="preserve"> očí nebo potíže s</w:t>
      </w:r>
      <w:r>
        <w:rPr>
          <w:sz w:val="22"/>
          <w:szCs w:val="22"/>
        </w:rPr>
        <w:t xml:space="preserve"> dýcháním jsou vážné příznaky a </w:t>
      </w:r>
      <w:r w:rsidRPr="00C32ABB">
        <w:rPr>
          <w:sz w:val="22"/>
          <w:szCs w:val="22"/>
        </w:rPr>
        <w:t>vyžadují okamžit</w:t>
      </w:r>
      <w:r>
        <w:rPr>
          <w:sz w:val="22"/>
          <w:szCs w:val="22"/>
        </w:rPr>
        <w:t>é</w:t>
      </w:r>
      <w:r w:rsidRPr="00C32ABB">
        <w:rPr>
          <w:sz w:val="22"/>
          <w:szCs w:val="22"/>
        </w:rPr>
        <w:t xml:space="preserve"> lékařsk</w:t>
      </w:r>
      <w:r>
        <w:rPr>
          <w:sz w:val="22"/>
          <w:szCs w:val="22"/>
        </w:rPr>
        <w:t>é</w:t>
      </w:r>
      <w:r w:rsidRPr="00C32ABB">
        <w:rPr>
          <w:sz w:val="22"/>
          <w:szCs w:val="22"/>
        </w:rPr>
        <w:t xml:space="preserve"> </w:t>
      </w:r>
      <w:r>
        <w:rPr>
          <w:sz w:val="22"/>
          <w:szCs w:val="22"/>
        </w:rPr>
        <w:t>ošetření.</w:t>
      </w:r>
    </w:p>
    <w:p w:rsidR="00A37503" w:rsidRPr="002B5E78" w:rsidRDefault="00A37503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A37503" w:rsidRPr="002B5E78" w:rsidRDefault="00A37503" w:rsidP="002B5E78">
      <w:p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2B5E78">
        <w:rPr>
          <w:b/>
          <w:sz w:val="22"/>
          <w:szCs w:val="22"/>
        </w:rPr>
        <w:t>13.</w:t>
      </w:r>
      <w:r w:rsidRPr="002B5E78">
        <w:rPr>
          <w:b/>
          <w:sz w:val="22"/>
          <w:szCs w:val="22"/>
        </w:rPr>
        <w:tab/>
        <w:t>ZVLÁŠTNÍ OPATŘENÍ PRO ZNEŠKODŇOVÁNÍ NEPOUŽITÝCH PŘÍPRAVKŮ NEBO ODPADU, POKUD JE JICH TŘEBA</w:t>
      </w:r>
    </w:p>
    <w:p w:rsidR="00A37503" w:rsidRPr="002B5E78" w:rsidRDefault="00A37503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A37503" w:rsidRPr="002B5E78" w:rsidRDefault="002B5E78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</w:rPr>
        <w:t>Všechen nepoužitý veterinární léčivý přípravek nebo odpad, který pochází z tohoto přípravku, musí být likvidován podle místních právních předpisů.</w:t>
      </w:r>
    </w:p>
    <w:p w:rsidR="002B5E78" w:rsidRPr="002B5E78" w:rsidRDefault="002B5E78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2B5E78" w:rsidRPr="00AA5F9C" w:rsidRDefault="002B5E78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B44D51" w:rsidRDefault="00B44D51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37503" w:rsidRPr="002B5E78" w:rsidRDefault="00A37503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b/>
          <w:sz w:val="22"/>
          <w:szCs w:val="22"/>
        </w:rPr>
        <w:lastRenderedPageBreak/>
        <w:t>14.</w:t>
      </w:r>
      <w:r w:rsidRPr="002B5E78">
        <w:rPr>
          <w:b/>
          <w:sz w:val="22"/>
          <w:szCs w:val="22"/>
        </w:rPr>
        <w:tab/>
        <w:t>DATUM POSLEDNÍ REVIZE PŘÍBALOVÉ INFORMACE</w:t>
      </w:r>
    </w:p>
    <w:p w:rsidR="00AA5F9C" w:rsidRDefault="00A8483F" w:rsidP="00C5005D">
      <w:pPr>
        <w:tabs>
          <w:tab w:val="left" w:pos="206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8483F" w:rsidRPr="002B5E78" w:rsidRDefault="00A4038F" w:rsidP="00C5005D">
      <w:pPr>
        <w:tabs>
          <w:tab w:val="left" w:pos="206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Únor </w:t>
      </w:r>
      <w:r w:rsidR="00A8483F">
        <w:rPr>
          <w:sz w:val="22"/>
          <w:szCs w:val="22"/>
        </w:rPr>
        <w:t>201</w:t>
      </w:r>
      <w:r>
        <w:rPr>
          <w:sz w:val="22"/>
          <w:szCs w:val="22"/>
        </w:rPr>
        <w:t>7</w:t>
      </w:r>
    </w:p>
    <w:p w:rsidR="002B5E78" w:rsidRPr="002B5E78" w:rsidRDefault="002B5E78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A37503" w:rsidRPr="002B5E78" w:rsidRDefault="00A37503" w:rsidP="002B5E78">
      <w:pPr>
        <w:tabs>
          <w:tab w:val="left" w:pos="567"/>
        </w:tabs>
        <w:jc w:val="both"/>
        <w:rPr>
          <w:b/>
          <w:sz w:val="22"/>
          <w:szCs w:val="22"/>
        </w:rPr>
      </w:pPr>
      <w:r w:rsidRPr="002B5E78">
        <w:rPr>
          <w:b/>
          <w:sz w:val="22"/>
          <w:szCs w:val="22"/>
        </w:rPr>
        <w:t>15.</w:t>
      </w:r>
      <w:r w:rsidRPr="002B5E78">
        <w:rPr>
          <w:b/>
          <w:sz w:val="22"/>
          <w:szCs w:val="22"/>
        </w:rPr>
        <w:tab/>
        <w:t>DALŠÍ INFORMACE</w:t>
      </w:r>
    </w:p>
    <w:p w:rsidR="002B5E78" w:rsidRDefault="002B5E78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5C55B6" w:rsidRPr="00C32ABB" w:rsidRDefault="005C55B6" w:rsidP="005C55B6">
      <w:pPr>
        <w:tabs>
          <w:tab w:val="left" w:pos="567"/>
        </w:tabs>
        <w:jc w:val="both"/>
        <w:rPr>
          <w:sz w:val="22"/>
          <w:szCs w:val="22"/>
        </w:rPr>
      </w:pPr>
      <w:r w:rsidRPr="00EF14AA">
        <w:rPr>
          <w:sz w:val="22"/>
          <w:szCs w:val="22"/>
        </w:rPr>
        <w:t>Veterinární léčivý přípravek je vydáván pouze na předpis.</w:t>
      </w:r>
    </w:p>
    <w:p w:rsidR="005C55B6" w:rsidRPr="002B5E78" w:rsidRDefault="005C55B6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2B5E78" w:rsidRPr="002B5E78" w:rsidRDefault="002B5E78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</w:rPr>
        <w:t>Zatavené sáčky z PET/</w:t>
      </w:r>
      <w:r w:rsidR="00A4038F">
        <w:rPr>
          <w:sz w:val="22"/>
          <w:szCs w:val="22"/>
        </w:rPr>
        <w:t>hliník</w:t>
      </w:r>
      <w:r w:rsidRPr="002B5E78">
        <w:rPr>
          <w:sz w:val="22"/>
          <w:szCs w:val="22"/>
        </w:rPr>
        <w:t>/PE obsahující 100 g, 250 g</w:t>
      </w:r>
      <w:r w:rsidR="00A4038F">
        <w:rPr>
          <w:sz w:val="22"/>
          <w:szCs w:val="22"/>
        </w:rPr>
        <w:t>,</w:t>
      </w:r>
      <w:r w:rsidRPr="002B5E78">
        <w:rPr>
          <w:sz w:val="22"/>
          <w:szCs w:val="22"/>
        </w:rPr>
        <w:t xml:space="preserve"> 500 g</w:t>
      </w:r>
      <w:r w:rsidR="00A4038F">
        <w:rPr>
          <w:sz w:val="22"/>
          <w:szCs w:val="22"/>
        </w:rPr>
        <w:t xml:space="preserve"> nebo 1000 g</w:t>
      </w:r>
      <w:r w:rsidRPr="002B5E78">
        <w:rPr>
          <w:sz w:val="22"/>
          <w:szCs w:val="22"/>
        </w:rPr>
        <w:t xml:space="preserve"> prášku.</w:t>
      </w:r>
    </w:p>
    <w:p w:rsidR="00A37503" w:rsidRPr="002B5E78" w:rsidRDefault="002B5E78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</w:rPr>
        <w:t>Na trhu nemusí být všechny velikosti balení.</w:t>
      </w:r>
    </w:p>
    <w:p w:rsidR="00A37503" w:rsidRPr="002B5E78" w:rsidRDefault="00A37503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2B5E78" w:rsidRPr="002B5E78" w:rsidRDefault="002B5E78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A37503" w:rsidRPr="002B5E78" w:rsidRDefault="00A37503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</w:rPr>
        <w:t>Pokud chcete získat informace o tomto veterinárním léčivém přípravku, kontaktujte prosím příslušného místního zástupce držitele rozhodnutí o registraci.</w:t>
      </w:r>
    </w:p>
    <w:p w:rsidR="002B5E78" w:rsidRPr="002B5E78" w:rsidRDefault="002B5E78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2B5E78" w:rsidRPr="002B5E78" w:rsidRDefault="002B5E78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</w:rPr>
        <w:t>KRKA ČR, s.r.o.</w:t>
      </w:r>
    </w:p>
    <w:p w:rsidR="002B5E78" w:rsidRPr="002B5E78" w:rsidRDefault="002B5E78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</w:rPr>
        <w:t>Sokolovská 79</w:t>
      </w:r>
    </w:p>
    <w:p w:rsidR="002B5E78" w:rsidRPr="002B5E78" w:rsidRDefault="002B5E78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</w:rPr>
        <w:t>186 00, Praha 8</w:t>
      </w:r>
    </w:p>
    <w:p w:rsidR="002B5E78" w:rsidRPr="002B5E78" w:rsidRDefault="002B5E78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</w:rPr>
        <w:t>Tel: 221 115 150</w:t>
      </w:r>
    </w:p>
    <w:p w:rsidR="002B5E78" w:rsidRPr="002B5E78" w:rsidRDefault="002B5E78" w:rsidP="002B5E78">
      <w:pPr>
        <w:tabs>
          <w:tab w:val="left" w:pos="567"/>
        </w:tabs>
        <w:jc w:val="both"/>
        <w:rPr>
          <w:sz w:val="22"/>
          <w:szCs w:val="22"/>
        </w:rPr>
      </w:pPr>
      <w:r w:rsidRPr="002B5E78">
        <w:rPr>
          <w:sz w:val="22"/>
          <w:szCs w:val="22"/>
        </w:rPr>
        <w:t>info.cz@krka.biz</w:t>
      </w:r>
    </w:p>
    <w:p w:rsidR="002B5E78" w:rsidRPr="002B5E78" w:rsidRDefault="002B5E78" w:rsidP="002B5E78">
      <w:pPr>
        <w:tabs>
          <w:tab w:val="left" w:pos="567"/>
        </w:tabs>
        <w:jc w:val="both"/>
        <w:rPr>
          <w:sz w:val="22"/>
          <w:szCs w:val="22"/>
        </w:rPr>
      </w:pPr>
    </w:p>
    <w:p w:rsidR="002B5E78" w:rsidRPr="002B5E78" w:rsidRDefault="002B5E78" w:rsidP="002B5E78">
      <w:pPr>
        <w:tabs>
          <w:tab w:val="left" w:pos="567"/>
        </w:tabs>
        <w:jc w:val="both"/>
        <w:rPr>
          <w:sz w:val="22"/>
          <w:szCs w:val="22"/>
        </w:rPr>
      </w:pPr>
    </w:p>
    <w:sectPr w:rsidR="002B5E78" w:rsidRPr="002B5E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73" w:rsidRDefault="00996D73" w:rsidP="001A2846">
      <w:r>
        <w:separator/>
      </w:r>
    </w:p>
  </w:endnote>
  <w:endnote w:type="continuationSeparator" w:id="0">
    <w:p w:rsidR="00996D73" w:rsidRDefault="00996D73" w:rsidP="001A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73" w:rsidRDefault="00996D73" w:rsidP="001A2846">
      <w:r>
        <w:separator/>
      </w:r>
    </w:p>
  </w:footnote>
  <w:footnote w:type="continuationSeparator" w:id="0">
    <w:p w:rsidR="00996D73" w:rsidRDefault="00996D73" w:rsidP="001A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46" w:rsidRDefault="001A2846">
    <w:pPr>
      <w:pStyle w:val="Zhlav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B2F19"/>
    <w:multiLevelType w:val="hybridMultilevel"/>
    <w:tmpl w:val="3E9C50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48D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03"/>
    <w:rsid w:val="000744E7"/>
    <w:rsid w:val="000B78C1"/>
    <w:rsid w:val="000E43A1"/>
    <w:rsid w:val="001478C7"/>
    <w:rsid w:val="0017100D"/>
    <w:rsid w:val="001A2846"/>
    <w:rsid w:val="001D64FF"/>
    <w:rsid w:val="001F49B3"/>
    <w:rsid w:val="002A4BC6"/>
    <w:rsid w:val="002B5E78"/>
    <w:rsid w:val="002F5BB6"/>
    <w:rsid w:val="00354446"/>
    <w:rsid w:val="003852C6"/>
    <w:rsid w:val="003F0099"/>
    <w:rsid w:val="00405BBA"/>
    <w:rsid w:val="00412D41"/>
    <w:rsid w:val="004816AB"/>
    <w:rsid w:val="004E0CD3"/>
    <w:rsid w:val="005C55B6"/>
    <w:rsid w:val="005D6207"/>
    <w:rsid w:val="005E0AD6"/>
    <w:rsid w:val="006C553F"/>
    <w:rsid w:val="007D4C36"/>
    <w:rsid w:val="007D5D98"/>
    <w:rsid w:val="008501C0"/>
    <w:rsid w:val="009004A2"/>
    <w:rsid w:val="00915611"/>
    <w:rsid w:val="009277E0"/>
    <w:rsid w:val="00996D73"/>
    <w:rsid w:val="00A25441"/>
    <w:rsid w:val="00A37503"/>
    <w:rsid w:val="00A4038F"/>
    <w:rsid w:val="00A8483F"/>
    <w:rsid w:val="00AA5F9C"/>
    <w:rsid w:val="00AB2EA9"/>
    <w:rsid w:val="00B32DAD"/>
    <w:rsid w:val="00B44D51"/>
    <w:rsid w:val="00B96660"/>
    <w:rsid w:val="00BC3DED"/>
    <w:rsid w:val="00BC7086"/>
    <w:rsid w:val="00BD1260"/>
    <w:rsid w:val="00C5005D"/>
    <w:rsid w:val="00C544AF"/>
    <w:rsid w:val="00D21066"/>
    <w:rsid w:val="00D71AA2"/>
    <w:rsid w:val="00EB361B"/>
    <w:rsid w:val="00F5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A37503"/>
    <w:pPr>
      <w:ind w:left="567" w:hanging="567"/>
      <w:jc w:val="both"/>
    </w:pPr>
    <w:rPr>
      <w:b/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A37503"/>
    <w:rPr>
      <w:rFonts w:ascii="Times New Roman" w:eastAsia="Times New Roman" w:hAnsi="Times New Roman" w:cs="Times New Roman"/>
      <w:b/>
      <w:szCs w:val="20"/>
    </w:rPr>
  </w:style>
  <w:style w:type="character" w:styleId="Hypertextovodkaz">
    <w:name w:val="Hyperlink"/>
    <w:uiPriority w:val="99"/>
    <w:rsid w:val="00A3750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3750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375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A37503"/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osttextChar">
    <w:name w:val="Prostý text Char"/>
    <w:basedOn w:val="Standardnpsmoodstavce"/>
    <w:link w:val="Prosttext"/>
    <w:rsid w:val="00A37503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Zkladntext2">
    <w:name w:val="Body Text 2"/>
    <w:basedOn w:val="Normln"/>
    <w:link w:val="Zkladntext2Char"/>
    <w:rsid w:val="00A3750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375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A37503"/>
    <w:pPr>
      <w:spacing w:before="120"/>
      <w:jc w:val="both"/>
    </w:pPr>
    <w:rPr>
      <w:rFonts w:ascii="Arial" w:hAnsi="Arial"/>
      <w:sz w:val="22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5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50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A4B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4B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4B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A2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28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2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284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A37503"/>
    <w:pPr>
      <w:ind w:left="567" w:hanging="567"/>
      <w:jc w:val="both"/>
    </w:pPr>
    <w:rPr>
      <w:b/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A37503"/>
    <w:rPr>
      <w:rFonts w:ascii="Times New Roman" w:eastAsia="Times New Roman" w:hAnsi="Times New Roman" w:cs="Times New Roman"/>
      <w:b/>
      <w:szCs w:val="20"/>
    </w:rPr>
  </w:style>
  <w:style w:type="character" w:styleId="Hypertextovodkaz">
    <w:name w:val="Hyperlink"/>
    <w:uiPriority w:val="99"/>
    <w:rsid w:val="00A3750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3750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375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A37503"/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osttextChar">
    <w:name w:val="Prostý text Char"/>
    <w:basedOn w:val="Standardnpsmoodstavce"/>
    <w:link w:val="Prosttext"/>
    <w:rsid w:val="00A37503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Zkladntext2">
    <w:name w:val="Body Text 2"/>
    <w:basedOn w:val="Normln"/>
    <w:link w:val="Zkladntext2Char"/>
    <w:rsid w:val="00A3750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375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A37503"/>
    <w:pPr>
      <w:spacing w:before="120"/>
      <w:jc w:val="both"/>
    </w:pPr>
    <w:rPr>
      <w:rFonts w:ascii="Arial" w:hAnsi="Arial"/>
      <w:sz w:val="22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5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50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A4B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4B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4B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A2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28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2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284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1546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Krka, d.d.</Company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 dle úprav SÚKL</dc:creator>
  <cp:lastModifiedBy>Šťastná Hana</cp:lastModifiedBy>
  <cp:revision>6</cp:revision>
  <cp:lastPrinted>2017-02-09T13:06:00Z</cp:lastPrinted>
  <dcterms:created xsi:type="dcterms:W3CDTF">2017-02-07T08:49:00Z</dcterms:created>
  <dcterms:modified xsi:type="dcterms:W3CDTF">2017-02-09T13:06:00Z</dcterms:modified>
</cp:coreProperties>
</file>