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9" w:rsidRDefault="00867A47" w:rsidP="00AA141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PŘÍBALOVÁ INFORMACE</w:t>
      </w:r>
      <w:r w:rsidR="00D64162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Toltramax</w:t>
      </w:r>
      <w:proofErr w:type="spellEnd"/>
      <w:r>
        <w:rPr>
          <w:rFonts w:ascii="Arial" w:hAnsi="Arial" w:cs="Arial"/>
        </w:rPr>
        <w:t xml:space="preserve"> 50 mg perorální suspenze pro prasata</w:t>
      </w:r>
    </w:p>
    <w:p w:rsidR="00042919" w:rsidRDefault="00867A47">
      <w:pPr>
        <w:pStyle w:val="Odstavecseseznamem"/>
        <w:numPr>
          <w:ilvl w:val="0"/>
          <w:numId w:val="1"/>
        </w:numPr>
        <w:ind w:left="36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JMÉNO A ADRESA DRŽITELE ROZHODNUTÍ O REGISTRACI A DRŽITELE POVOLENÍ K VÝROBĚ ODPOVĚDNÉHO ZA UVOLNĚNÍ ŠARŽE,</w:t>
      </w:r>
      <w:r w:rsidR="00D6416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POKUD SE NESHODUJE</w:t>
      </w:r>
    </w:p>
    <w:p w:rsidR="00042919" w:rsidRDefault="00867A4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Držitel rozhodnutí o registraci: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Lavet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Pharmaceuticals</w:t>
      </w:r>
      <w:proofErr w:type="spellEnd"/>
      <w:r>
        <w:rPr>
          <w:rFonts w:ascii="Arial" w:hAnsi="Arial" w:cs="Arial"/>
        </w:rPr>
        <w:t xml:space="preserve"> Ltd.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Otto u.14</w:t>
      </w:r>
      <w:proofErr w:type="gramEnd"/>
      <w:r>
        <w:rPr>
          <w:rFonts w:ascii="Arial" w:hAnsi="Arial" w:cs="Arial"/>
        </w:rPr>
        <w:t>.,Budapest,H-1161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Maďarsko</w:t>
      </w:r>
    </w:p>
    <w:p w:rsidR="00042919" w:rsidRDefault="00867A4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Výrobce odpovědný za uvolnění šarže: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Lavet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Pharmaceuticals</w:t>
      </w:r>
      <w:proofErr w:type="spellEnd"/>
      <w:r>
        <w:rPr>
          <w:rFonts w:ascii="Arial" w:hAnsi="Arial" w:cs="Arial"/>
        </w:rPr>
        <w:t xml:space="preserve"> Ltd.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Batthyany</w:t>
      </w:r>
      <w:proofErr w:type="spellEnd"/>
      <w:r>
        <w:rPr>
          <w:rFonts w:ascii="Arial" w:hAnsi="Arial" w:cs="Arial"/>
        </w:rPr>
        <w:t xml:space="preserve"> u.6.,Kistarcsa</w:t>
      </w:r>
      <w:proofErr w:type="gramEnd"/>
      <w:r>
        <w:rPr>
          <w:rFonts w:ascii="Arial" w:hAnsi="Arial" w:cs="Arial"/>
        </w:rPr>
        <w:t>,H-2143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Maďarsko</w:t>
      </w:r>
    </w:p>
    <w:p w:rsidR="00042919" w:rsidRDefault="00867A47">
      <w:pPr>
        <w:pStyle w:val="Odstavecseseznamem"/>
        <w:numPr>
          <w:ilvl w:val="0"/>
          <w:numId w:val="1"/>
        </w:numPr>
        <w:ind w:left="36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VETERINÁRNÍHO LÉČIVÉHO PŘÍPRAVKU</w:t>
      </w:r>
    </w:p>
    <w:p w:rsidR="00042919" w:rsidRDefault="00867A47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Toltramax</w:t>
      </w:r>
      <w:proofErr w:type="spellEnd"/>
      <w:r>
        <w:rPr>
          <w:rFonts w:ascii="Arial" w:hAnsi="Arial" w:cs="Arial"/>
          <w:b/>
          <w:bCs/>
        </w:rPr>
        <w:t xml:space="preserve"> 50 mg/ml perorální suspenze pro prasata</w:t>
      </w:r>
    </w:p>
    <w:p w:rsidR="00042919" w:rsidRDefault="00867A4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Toltrazurilum</w:t>
      </w:r>
      <w:proofErr w:type="spellEnd"/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OBSAH LÉČIVÝCH A OSTATNÍCH LÁTEK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ml obsahuje: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Léčivá látka</w:t>
      </w:r>
      <w:r>
        <w:rPr>
          <w:rFonts w:ascii="Arial" w:hAnsi="Arial" w:cs="Arial"/>
        </w:rPr>
        <w:t>:</w:t>
      </w:r>
    </w:p>
    <w:p w:rsidR="00042919" w:rsidRDefault="00867A47">
      <w:pPr>
        <w:tabs>
          <w:tab w:val="left" w:pos="21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Toltrazurilum</w:t>
      </w:r>
      <w:proofErr w:type="spellEnd"/>
      <w:r>
        <w:rPr>
          <w:rFonts w:ascii="Arial" w:hAnsi="Arial" w:cs="Arial"/>
        </w:rPr>
        <w:t xml:space="preserve">              50 mg</w:t>
      </w:r>
    </w:p>
    <w:p w:rsidR="00042919" w:rsidRDefault="00867A4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Pomocné látky: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Natrium-benzoát (E</w:t>
      </w:r>
      <w:r w:rsidR="00845C7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211)  2 mg</w:t>
      </w:r>
      <w:proofErr w:type="gramEnd"/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Natrium-propionát (E</w:t>
      </w:r>
      <w:r w:rsidR="00845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281) 2 mg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Bílá nebo </w:t>
      </w:r>
      <w:r w:rsidR="00845C79">
        <w:rPr>
          <w:rFonts w:ascii="Arial" w:hAnsi="Arial" w:cs="Arial"/>
        </w:rPr>
        <w:t xml:space="preserve">téměř </w:t>
      </w:r>
      <w:r>
        <w:rPr>
          <w:rFonts w:ascii="Arial" w:hAnsi="Arial" w:cs="Arial"/>
        </w:rPr>
        <w:t>bílá suspenze.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INDIKACE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Prevence klinických příznaků kokcidiózy u novorozených selat (</w:t>
      </w:r>
      <w:r w:rsidR="00E818B4">
        <w:rPr>
          <w:rFonts w:ascii="Arial" w:hAnsi="Arial" w:cs="Arial"/>
        </w:rPr>
        <w:t xml:space="preserve">ve </w:t>
      </w:r>
      <w:r w:rsidR="008341F4">
        <w:rPr>
          <w:rFonts w:ascii="Arial" w:hAnsi="Arial" w:cs="Arial"/>
        </w:rPr>
        <w:t xml:space="preserve">stáří </w:t>
      </w:r>
      <w:r>
        <w:rPr>
          <w:rFonts w:ascii="Arial" w:hAnsi="Arial" w:cs="Arial"/>
        </w:rPr>
        <w:t>3-5 dnů</w:t>
      </w:r>
      <w:r w:rsidR="002056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farmách s potvrzeným dřívějším výskytem kokcidiózy způsobené </w:t>
      </w:r>
      <w:proofErr w:type="spellStart"/>
      <w:r>
        <w:rPr>
          <w:rFonts w:ascii="Arial" w:hAnsi="Arial" w:cs="Arial"/>
          <w:i/>
          <w:iCs/>
        </w:rPr>
        <w:t>Isospora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suis</w:t>
      </w:r>
      <w:proofErr w:type="spellEnd"/>
      <w:r>
        <w:rPr>
          <w:rFonts w:ascii="Arial" w:hAnsi="Arial" w:cs="Arial"/>
        </w:rPr>
        <w:t>.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KONTRAINDIKACE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Nepoužívat v případě přecitlivělosti na léčivou látku nebo na některou z pomocných látek.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NEŽÁDOUCÍ ÚČINKY</w:t>
      </w:r>
    </w:p>
    <w:p w:rsidR="00042919" w:rsidRDefault="00867A47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Jestliže zaznamenáte jakékoliv závažné nežádoucí účinky či jiné reakce, které nejsou uvedeny v této příbalové informaci, oznamte to prosím vašemu veterinárnímu lékaři.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CÍLOVÝ DRUH ZVÍŘAT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Prasata (selata </w:t>
      </w:r>
      <w:r w:rsidR="00E818B4">
        <w:rPr>
          <w:rFonts w:ascii="Arial" w:hAnsi="Arial" w:cs="Arial"/>
        </w:rPr>
        <w:t xml:space="preserve">ve </w:t>
      </w:r>
      <w:r w:rsidR="008341F4">
        <w:rPr>
          <w:rFonts w:ascii="Arial" w:hAnsi="Arial" w:cs="Arial"/>
        </w:rPr>
        <w:t xml:space="preserve">stáří </w:t>
      </w:r>
      <w:r>
        <w:rPr>
          <w:rFonts w:ascii="Arial" w:hAnsi="Arial" w:cs="Arial"/>
        </w:rPr>
        <w:t>3-5 dn</w:t>
      </w:r>
      <w:r w:rsidR="00E818B4">
        <w:rPr>
          <w:rFonts w:ascii="Arial" w:hAnsi="Arial" w:cs="Arial"/>
        </w:rPr>
        <w:t>ů</w:t>
      </w:r>
      <w:r>
        <w:rPr>
          <w:rFonts w:ascii="Arial" w:hAnsi="Arial" w:cs="Arial"/>
        </w:rPr>
        <w:t>)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DÁVKOVÁNÍ PRO KAŽDÝ </w:t>
      </w:r>
      <w:proofErr w:type="gramStart"/>
      <w:r>
        <w:rPr>
          <w:rFonts w:ascii="Arial" w:hAnsi="Arial" w:cs="Arial"/>
          <w:b/>
          <w:bCs/>
        </w:rPr>
        <w:t>DRUH,CESTA</w:t>
      </w:r>
      <w:proofErr w:type="gramEnd"/>
      <w:r>
        <w:rPr>
          <w:rFonts w:ascii="Arial" w:hAnsi="Arial" w:cs="Arial"/>
          <w:b/>
          <w:bCs/>
        </w:rPr>
        <w:t xml:space="preserve"> A ZPŮSOB PODÁNÍ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Každé sele má být léčeno 3. až 5. den života jednotlivou perorální dávkou 20 mg </w:t>
      </w:r>
      <w:proofErr w:type="gramStart"/>
      <w:r>
        <w:rPr>
          <w:rFonts w:ascii="Arial" w:hAnsi="Arial" w:cs="Arial"/>
        </w:rPr>
        <w:t>toltrazurilu/kg ž.hm</w:t>
      </w:r>
      <w:proofErr w:type="gramEnd"/>
      <w:r>
        <w:rPr>
          <w:rFonts w:ascii="Arial" w:hAnsi="Arial" w:cs="Arial"/>
        </w:rPr>
        <w:t>., což odpovídá 0,4 ml perorální suspenze na kg ž.hm.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Léčba během vypuknutí nemoci bude mít pro nemocné sele omezený význam, protože již došlo k poškození tenkého střeva.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POKYNY PRO SPRÁVNÉ podání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Perorální podání. 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Suspenze se musí před použitím protřepat. 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léčba zvířat.</w:t>
      </w:r>
    </w:p>
    <w:p w:rsidR="00042919" w:rsidRDefault="00867A47" w:rsidP="00AA1410">
      <w:pPr>
        <w:spacing w:after="0"/>
        <w:jc w:val="both"/>
      </w:pPr>
      <w:r>
        <w:rPr>
          <w:rFonts w:ascii="Arial" w:hAnsi="Arial" w:cs="Arial"/>
        </w:rPr>
        <w:t>Vzhledem k malým objemům požadovaným k léčbě jednotlivých selat se doporučuje použití dávkovacího zařízení s přesností dávkování 0,1 ml.</w:t>
      </w:r>
    </w:p>
    <w:p w:rsidR="00CE62AB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Hmotnost zvířat by měla být </w:t>
      </w:r>
      <w:r w:rsidR="00E818B4">
        <w:rPr>
          <w:rFonts w:ascii="Arial" w:hAnsi="Arial" w:cs="Arial"/>
        </w:rPr>
        <w:t xml:space="preserve">před léčbou </w:t>
      </w:r>
      <w:r>
        <w:rPr>
          <w:rFonts w:ascii="Arial" w:hAnsi="Arial" w:cs="Arial"/>
        </w:rPr>
        <w:t>stanovena co nejpřesněji</w:t>
      </w:r>
      <w:r w:rsidR="00E818B4">
        <w:rPr>
          <w:rFonts w:ascii="Arial" w:hAnsi="Arial" w:cs="Arial"/>
        </w:rPr>
        <w:t>.</w:t>
      </w:r>
    </w:p>
    <w:p w:rsidR="00042919" w:rsidRDefault="00042919" w:rsidP="00AA1410">
      <w:pPr>
        <w:spacing w:after="0"/>
        <w:jc w:val="both"/>
      </w:pP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OCHRANNÁ LHŮTA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Maso: 77 dní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ZVLÁŠTNÍ OPATŘENÍ PRO UCHOVÁVÁNÍ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Uchovávat mimo </w:t>
      </w:r>
      <w:r w:rsidR="00C44227">
        <w:rPr>
          <w:rFonts w:ascii="Arial" w:hAnsi="Arial" w:cs="Arial"/>
        </w:rPr>
        <w:t xml:space="preserve">dohled a </w:t>
      </w:r>
      <w:r>
        <w:rPr>
          <w:rFonts w:ascii="Arial" w:hAnsi="Arial" w:cs="Arial"/>
        </w:rPr>
        <w:t>dosah dětí.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Nepoužívejte</w:t>
      </w:r>
      <w:r w:rsidR="00845C79">
        <w:rPr>
          <w:rFonts w:ascii="Arial" w:hAnsi="Arial" w:cs="Arial"/>
        </w:rPr>
        <w:t xml:space="preserve"> tento veterinární léčivý přípravek po uplynutí doby použitelnosti</w:t>
      </w:r>
      <w:r>
        <w:rPr>
          <w:rFonts w:ascii="Arial" w:hAnsi="Arial" w:cs="Arial"/>
        </w:rPr>
        <w:t xml:space="preserve"> uvedené na etiketě po EXP.</w:t>
      </w:r>
    </w:p>
    <w:p w:rsidR="00845C79" w:rsidRDefault="00CE62AB">
      <w:pPr>
        <w:jc w:val="both"/>
        <w:rPr>
          <w:rFonts w:ascii="Arial" w:hAnsi="Arial" w:cs="Arial"/>
        </w:rPr>
      </w:pPr>
      <w:r w:rsidRPr="00AA1410">
        <w:t>Doba</w:t>
      </w:r>
      <w:r w:rsidR="00845C79">
        <w:rPr>
          <w:rFonts w:ascii="Arial" w:hAnsi="Arial" w:cs="Arial"/>
        </w:rPr>
        <w:t xml:space="preserve"> použitelnosti končí posledním dnem v uvedeném měsíci.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ZVLÁŠTNÍ UPOZORNĚNÍ</w:t>
      </w:r>
    </w:p>
    <w:p w:rsidR="00CE62AB" w:rsidRPr="00AA1410" w:rsidRDefault="00CE62AB" w:rsidP="00AA1410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r w:rsidRPr="00AA1410">
        <w:rPr>
          <w:rFonts w:ascii="Arial" w:hAnsi="Arial" w:cs="Arial"/>
          <w:sz w:val="22"/>
          <w:szCs w:val="22"/>
          <w:u w:val="single"/>
        </w:rPr>
        <w:t>Zvláštní upozornění pro každý cílový druh:</w:t>
      </w:r>
    </w:p>
    <w:p w:rsidR="00042919" w:rsidRDefault="00867A47" w:rsidP="00AA1410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u kteréhokoliv antiparazitika může časté a opakované používání </w:t>
      </w:r>
      <w:proofErr w:type="spellStart"/>
      <w:r>
        <w:rPr>
          <w:rFonts w:ascii="Arial" w:hAnsi="Arial" w:cs="Arial"/>
          <w:sz w:val="22"/>
          <w:szCs w:val="22"/>
        </w:rPr>
        <w:t>antiprotozootik</w:t>
      </w:r>
      <w:proofErr w:type="spellEnd"/>
      <w:r>
        <w:rPr>
          <w:rFonts w:ascii="Arial" w:hAnsi="Arial" w:cs="Arial"/>
          <w:sz w:val="22"/>
          <w:szCs w:val="22"/>
        </w:rPr>
        <w:t xml:space="preserve"> ze stejné skupiny vést ke vzniku rezistence.</w:t>
      </w:r>
    </w:p>
    <w:p w:rsidR="00042919" w:rsidRDefault="00867A47" w:rsidP="00AA1410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Doporučuje se ošetřit všechna zvířata v kotci.</w:t>
      </w:r>
    </w:p>
    <w:p w:rsidR="00042919" w:rsidRDefault="00867A47" w:rsidP="00AA1410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Hygienická opatření mohou snížit riziko kokcidiózy. Proto se doporučuje souběžně zlepšit hygienické podmínky v dotčeném zařízení, především je nutno dbát na sucho a čistotu.</w:t>
      </w:r>
    </w:p>
    <w:p w:rsidR="00CE62AB" w:rsidRDefault="00CE62AB" w:rsidP="00AA1410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042919" w:rsidRPr="00AA1410" w:rsidRDefault="00C44227" w:rsidP="00AA1410">
      <w:pPr>
        <w:spacing w:after="0"/>
        <w:jc w:val="both"/>
        <w:rPr>
          <w:rFonts w:ascii="Arial" w:hAnsi="Arial" w:cs="Arial"/>
          <w:bCs/>
          <w:u w:val="single"/>
        </w:rPr>
      </w:pPr>
      <w:r w:rsidRPr="00AA1410">
        <w:rPr>
          <w:rFonts w:ascii="Arial" w:hAnsi="Arial" w:cs="Arial"/>
          <w:bCs/>
          <w:u w:val="single"/>
        </w:rPr>
        <w:t>Z</w:t>
      </w:r>
      <w:r w:rsidR="00867A47" w:rsidRPr="00AA1410">
        <w:rPr>
          <w:rFonts w:ascii="Arial" w:hAnsi="Arial" w:cs="Arial"/>
          <w:bCs/>
          <w:u w:val="single"/>
        </w:rPr>
        <w:t>vláštní opatření pro použití u zvířat</w:t>
      </w:r>
      <w:r>
        <w:rPr>
          <w:rFonts w:ascii="Arial" w:hAnsi="Arial" w:cs="Arial"/>
          <w:bCs/>
          <w:u w:val="single"/>
        </w:rPr>
        <w:t>: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Neuplatňuje se.</w:t>
      </w:r>
    </w:p>
    <w:p w:rsidR="00CE62AB" w:rsidRDefault="00CE62AB" w:rsidP="00AA1410">
      <w:pPr>
        <w:spacing w:after="0"/>
        <w:jc w:val="both"/>
        <w:rPr>
          <w:rFonts w:ascii="Arial" w:hAnsi="Arial" w:cs="Arial"/>
        </w:rPr>
      </w:pPr>
    </w:p>
    <w:p w:rsidR="00042919" w:rsidRPr="00AA1410" w:rsidRDefault="00867A47" w:rsidP="00AA1410">
      <w:pPr>
        <w:spacing w:after="0"/>
        <w:jc w:val="both"/>
        <w:rPr>
          <w:rFonts w:ascii="Arial" w:hAnsi="Arial" w:cs="Arial"/>
          <w:bCs/>
          <w:u w:val="single"/>
        </w:rPr>
      </w:pPr>
      <w:r w:rsidRPr="00AA1410">
        <w:rPr>
          <w:rFonts w:ascii="Arial" w:hAnsi="Arial" w:cs="Arial"/>
          <w:bCs/>
          <w:u w:val="single"/>
        </w:rPr>
        <w:t>Zvláštní opatření určené osobám, které podávají veterinární léčivý přípravek zvířatům</w:t>
      </w:r>
      <w:r w:rsidR="00C44227">
        <w:rPr>
          <w:rFonts w:ascii="Arial" w:hAnsi="Arial" w:cs="Arial"/>
          <w:bCs/>
          <w:u w:val="single"/>
        </w:rPr>
        <w:t>:</w:t>
      </w:r>
    </w:p>
    <w:p w:rsidR="00CE62AB" w:rsidRDefault="00CE62AB" w:rsidP="00AA1410">
      <w:pPr>
        <w:spacing w:after="0"/>
        <w:jc w:val="both"/>
      </w:pPr>
      <w:r>
        <w:rPr>
          <w:rFonts w:ascii="Arial" w:hAnsi="Arial" w:cs="Arial"/>
        </w:rPr>
        <w:t>V případě náhodného pozření vyhledejte</w:t>
      </w:r>
      <w:r w:rsidDel="00551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ihned lékařskou pomoc a ukažte příbalovou informaci nebo etiketu praktickému lékaři.</w:t>
      </w:r>
    </w:p>
    <w:p w:rsidR="00CE62AB" w:rsidRDefault="00CE62AB" w:rsidP="00AA1410">
      <w:pPr>
        <w:spacing w:after="0"/>
        <w:jc w:val="both"/>
      </w:pPr>
      <w:r>
        <w:rPr>
          <w:rFonts w:ascii="Arial" w:hAnsi="Arial" w:cs="Arial"/>
        </w:rPr>
        <w:t>Přípravek může u citlivých osob způsobit alergickou reakci. Lidé se známou přecitlivělostí na toltrazuril by se měli vyhnout kontaktu s veterinárním léčivým přípravkem.</w:t>
      </w:r>
    </w:p>
    <w:p w:rsidR="00CE62AB" w:rsidRDefault="00CE62AB" w:rsidP="00AA1410">
      <w:pPr>
        <w:spacing w:after="0"/>
        <w:jc w:val="both"/>
      </w:pPr>
      <w:r>
        <w:rPr>
          <w:rFonts w:ascii="Arial" w:hAnsi="Arial" w:cs="Arial"/>
        </w:rPr>
        <w:t>Přípravek může způsobit podráždění při kontaktu s kůží nebo očima.</w:t>
      </w:r>
    </w:p>
    <w:p w:rsidR="00CE62AB" w:rsidRDefault="00CE62AB" w:rsidP="00AA1410">
      <w:pPr>
        <w:spacing w:after="0"/>
        <w:jc w:val="both"/>
      </w:pPr>
      <w:r>
        <w:rPr>
          <w:rFonts w:ascii="Arial" w:hAnsi="Arial" w:cs="Arial"/>
        </w:rPr>
        <w:t>Zabraňte kontaktu přípravku s pokožkou a očima.</w:t>
      </w:r>
    </w:p>
    <w:p w:rsidR="00CE62AB" w:rsidRDefault="00CE62AB" w:rsidP="00AA1410">
      <w:pPr>
        <w:spacing w:after="0"/>
        <w:jc w:val="both"/>
      </w:pPr>
      <w:r>
        <w:rPr>
          <w:rFonts w:ascii="Arial" w:hAnsi="Arial" w:cs="Arial"/>
        </w:rPr>
        <w:t>V případě náhodného kontaktu s očima vypláchněte oči velkým množstvím vody.</w:t>
      </w:r>
    </w:p>
    <w:p w:rsidR="00CE62AB" w:rsidRDefault="00CE62AB" w:rsidP="00AA1410">
      <w:pPr>
        <w:spacing w:after="0"/>
        <w:jc w:val="both"/>
      </w:pPr>
      <w:r>
        <w:rPr>
          <w:rFonts w:ascii="Arial" w:hAnsi="Arial" w:cs="Arial"/>
        </w:rPr>
        <w:t>V případě náhodného kontaktu s kůží opláchněte ihned kůži vodou.</w:t>
      </w:r>
    </w:p>
    <w:p w:rsidR="00CE62AB" w:rsidRDefault="00CE62AB" w:rsidP="00AA1410">
      <w:pPr>
        <w:spacing w:after="0"/>
        <w:jc w:val="both"/>
      </w:pPr>
      <w:r>
        <w:rPr>
          <w:rFonts w:ascii="Arial" w:hAnsi="Arial" w:cs="Arial"/>
        </w:rPr>
        <w:t xml:space="preserve">Po použití si umyjte ruce a potřísněnou kůži. </w:t>
      </w:r>
    </w:p>
    <w:p w:rsidR="00CE62AB" w:rsidRDefault="00CE62AB" w:rsidP="00AA1410">
      <w:pPr>
        <w:spacing w:after="0"/>
        <w:jc w:val="both"/>
      </w:pPr>
      <w:r>
        <w:rPr>
          <w:rFonts w:ascii="Arial" w:hAnsi="Arial" w:cs="Arial"/>
        </w:rPr>
        <w:t>Při manipulaci s přípravkem nejezte, nepijte a nekuřte.</w:t>
      </w:r>
    </w:p>
    <w:p w:rsidR="00CE62AB" w:rsidRDefault="00CE62AB" w:rsidP="00AA1410">
      <w:pPr>
        <w:spacing w:after="0"/>
        <w:jc w:val="both"/>
        <w:rPr>
          <w:rFonts w:ascii="Arial" w:hAnsi="Arial" w:cs="Arial"/>
        </w:rPr>
      </w:pPr>
    </w:p>
    <w:p w:rsidR="00042919" w:rsidRPr="00AA1410" w:rsidRDefault="00867A47" w:rsidP="00AA1410">
      <w:pPr>
        <w:spacing w:after="0"/>
        <w:jc w:val="both"/>
        <w:rPr>
          <w:rFonts w:ascii="Arial" w:hAnsi="Arial" w:cs="Arial"/>
          <w:bCs/>
          <w:u w:val="single"/>
        </w:rPr>
      </w:pPr>
      <w:r w:rsidRPr="00AA1410">
        <w:rPr>
          <w:rFonts w:ascii="Arial" w:hAnsi="Arial" w:cs="Arial"/>
          <w:bCs/>
          <w:u w:val="single"/>
        </w:rPr>
        <w:t>Užití v průběhu březosti,</w:t>
      </w:r>
      <w:r w:rsidR="00C44227">
        <w:rPr>
          <w:rFonts w:ascii="Arial" w:hAnsi="Arial" w:cs="Arial"/>
          <w:bCs/>
          <w:u w:val="single"/>
        </w:rPr>
        <w:t xml:space="preserve"> </w:t>
      </w:r>
      <w:r w:rsidRPr="00AA1410">
        <w:rPr>
          <w:rFonts w:ascii="Arial" w:hAnsi="Arial" w:cs="Arial"/>
          <w:bCs/>
          <w:u w:val="single"/>
        </w:rPr>
        <w:t>laktac</w:t>
      </w:r>
      <w:r w:rsidR="00C44227">
        <w:rPr>
          <w:rFonts w:ascii="Arial" w:hAnsi="Arial" w:cs="Arial"/>
          <w:bCs/>
          <w:u w:val="single"/>
        </w:rPr>
        <w:t>e</w:t>
      </w:r>
      <w:r w:rsidRPr="00AA1410">
        <w:rPr>
          <w:rFonts w:ascii="Arial" w:hAnsi="Arial" w:cs="Arial"/>
          <w:bCs/>
          <w:u w:val="single"/>
        </w:rPr>
        <w:t xml:space="preserve"> a snáš</w:t>
      </w:r>
      <w:r w:rsidR="00C44227">
        <w:rPr>
          <w:rFonts w:ascii="Arial" w:hAnsi="Arial" w:cs="Arial"/>
          <w:bCs/>
          <w:u w:val="single"/>
        </w:rPr>
        <w:t>ky: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Neuplatňuje se.</w:t>
      </w:r>
    </w:p>
    <w:p w:rsidR="00C44227" w:rsidRDefault="00C44227" w:rsidP="00AA1410">
      <w:pPr>
        <w:spacing w:after="0"/>
        <w:jc w:val="both"/>
        <w:rPr>
          <w:rFonts w:ascii="Arial" w:hAnsi="Arial" w:cs="Arial"/>
        </w:rPr>
      </w:pPr>
    </w:p>
    <w:p w:rsidR="00042919" w:rsidRPr="00AA1410" w:rsidRDefault="00867A47" w:rsidP="00AA1410">
      <w:pPr>
        <w:spacing w:after="0"/>
        <w:jc w:val="both"/>
        <w:rPr>
          <w:rFonts w:ascii="Arial" w:hAnsi="Arial" w:cs="Arial"/>
          <w:bCs/>
          <w:u w:val="single"/>
        </w:rPr>
      </w:pPr>
      <w:r w:rsidRPr="00AA1410">
        <w:rPr>
          <w:rFonts w:ascii="Arial" w:hAnsi="Arial" w:cs="Arial"/>
          <w:bCs/>
          <w:u w:val="single"/>
        </w:rPr>
        <w:t>Interakce s dalšími léčivými přípravky a další formy interakce</w:t>
      </w:r>
      <w:r w:rsidR="00C44227">
        <w:rPr>
          <w:rFonts w:ascii="Arial" w:hAnsi="Arial" w:cs="Arial"/>
          <w:bCs/>
          <w:u w:val="single"/>
        </w:rPr>
        <w:t>: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Nejsou známy, například neexistuje interakce v kombinaci s doplňky železa.</w:t>
      </w:r>
    </w:p>
    <w:p w:rsidR="00C44227" w:rsidRDefault="00C44227" w:rsidP="00AA1410">
      <w:pPr>
        <w:spacing w:after="0"/>
        <w:jc w:val="both"/>
        <w:rPr>
          <w:rFonts w:ascii="Arial" w:hAnsi="Arial" w:cs="Arial"/>
        </w:rPr>
      </w:pPr>
    </w:p>
    <w:p w:rsidR="00042919" w:rsidRPr="00AA1410" w:rsidRDefault="00867A47" w:rsidP="00AA1410">
      <w:pPr>
        <w:spacing w:after="0"/>
        <w:jc w:val="both"/>
        <w:rPr>
          <w:rFonts w:ascii="Arial" w:hAnsi="Arial" w:cs="Arial"/>
          <w:bCs/>
          <w:u w:val="single"/>
        </w:rPr>
      </w:pPr>
      <w:r w:rsidRPr="00AA1410">
        <w:rPr>
          <w:rFonts w:ascii="Arial" w:hAnsi="Arial" w:cs="Arial"/>
          <w:bCs/>
          <w:u w:val="single"/>
        </w:rPr>
        <w:t>Předávkování (symptomy,</w:t>
      </w:r>
      <w:r w:rsidR="00C44227">
        <w:rPr>
          <w:rFonts w:ascii="Arial" w:hAnsi="Arial" w:cs="Arial"/>
          <w:bCs/>
          <w:u w:val="single"/>
        </w:rPr>
        <w:t xml:space="preserve"> </w:t>
      </w:r>
      <w:r w:rsidRPr="00AA1410">
        <w:rPr>
          <w:rFonts w:ascii="Arial" w:hAnsi="Arial" w:cs="Arial"/>
          <w:bCs/>
          <w:u w:val="single"/>
        </w:rPr>
        <w:t>první pomoc,</w:t>
      </w:r>
      <w:r w:rsidR="00C44227">
        <w:rPr>
          <w:rFonts w:ascii="Arial" w:hAnsi="Arial" w:cs="Arial"/>
          <w:bCs/>
          <w:u w:val="single"/>
        </w:rPr>
        <w:t xml:space="preserve"> </w:t>
      </w:r>
      <w:proofErr w:type="spellStart"/>
      <w:r w:rsidRPr="00AA1410">
        <w:rPr>
          <w:rFonts w:ascii="Arial" w:hAnsi="Arial" w:cs="Arial"/>
          <w:bCs/>
          <w:u w:val="single"/>
        </w:rPr>
        <w:t>antidota</w:t>
      </w:r>
      <w:proofErr w:type="spellEnd"/>
      <w:r w:rsidRPr="00AA1410">
        <w:rPr>
          <w:rFonts w:ascii="Arial" w:hAnsi="Arial" w:cs="Arial"/>
          <w:bCs/>
          <w:u w:val="single"/>
        </w:rPr>
        <w:t>)</w:t>
      </w:r>
      <w:r w:rsidR="00C44227">
        <w:rPr>
          <w:rFonts w:ascii="Arial" w:hAnsi="Arial" w:cs="Arial"/>
          <w:bCs/>
          <w:u w:val="single"/>
        </w:rPr>
        <w:t>: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trojnásobném překročení doporučené dávky nebyly pozorovány nežádoucí účinky.</w:t>
      </w:r>
    </w:p>
    <w:p w:rsidR="00C44227" w:rsidRDefault="00C44227" w:rsidP="00AA1410">
      <w:pPr>
        <w:spacing w:after="0"/>
        <w:jc w:val="both"/>
        <w:rPr>
          <w:rFonts w:ascii="Arial" w:hAnsi="Arial" w:cs="Arial"/>
        </w:rPr>
      </w:pPr>
    </w:p>
    <w:p w:rsidR="00042919" w:rsidRPr="00AA1410" w:rsidRDefault="00867A47" w:rsidP="00AA1410">
      <w:pPr>
        <w:spacing w:after="0"/>
        <w:jc w:val="both"/>
        <w:rPr>
          <w:rFonts w:ascii="Arial" w:hAnsi="Arial" w:cs="Arial"/>
          <w:bCs/>
          <w:u w:val="single"/>
        </w:rPr>
      </w:pPr>
      <w:r w:rsidRPr="00AA1410">
        <w:rPr>
          <w:rFonts w:ascii="Arial" w:hAnsi="Arial" w:cs="Arial"/>
          <w:bCs/>
          <w:u w:val="single"/>
        </w:rPr>
        <w:t>Inkompatibilita</w:t>
      </w:r>
      <w:r w:rsidR="00C44227">
        <w:rPr>
          <w:rFonts w:ascii="Arial" w:hAnsi="Arial" w:cs="Arial"/>
          <w:bCs/>
          <w:u w:val="single"/>
        </w:rPr>
        <w:t>:</w:t>
      </w:r>
    </w:p>
    <w:p w:rsidR="00042919" w:rsidRDefault="00867A47" w:rsidP="00AA14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Studie kompatibility nejsou k dispozici, a proto tento veterinární léčivý přípravek nesmí být míse</w:t>
      </w:r>
      <w:r w:rsidR="00845C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 žádnými dalšími veterinárními</w:t>
      </w:r>
      <w:r w:rsidR="00845C79">
        <w:rPr>
          <w:rFonts w:ascii="Arial" w:hAnsi="Arial" w:cs="Arial"/>
        </w:rPr>
        <w:t xml:space="preserve"> léčivými</w:t>
      </w:r>
      <w:r>
        <w:rPr>
          <w:rFonts w:ascii="Arial" w:hAnsi="Arial" w:cs="Arial"/>
        </w:rPr>
        <w:t xml:space="preserve"> přípravky.</w:t>
      </w:r>
    </w:p>
    <w:p w:rsidR="00C44227" w:rsidRDefault="00C44227" w:rsidP="00AA1410">
      <w:pPr>
        <w:spacing w:after="0"/>
        <w:jc w:val="both"/>
        <w:rPr>
          <w:rFonts w:ascii="Arial" w:hAnsi="Arial" w:cs="Arial"/>
        </w:rPr>
      </w:pP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ZVLÁŠTNÍ OPATŘENÍ PRO ZNEŠKODŇOVÁNÍ NEPOUŽITÝCH PŘÍPRAVKŮ NEBO ODPADU, POKUD JE JICH TŘEBA</w:t>
      </w:r>
    </w:p>
    <w:p w:rsidR="00CE62AB" w:rsidRDefault="00867A47" w:rsidP="00AA1410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Léčivé přípravky se nesmí likvidovat prostřednictvím odpadní vody </w:t>
      </w:r>
      <w:r w:rsidR="00CE62AB">
        <w:rPr>
          <w:rFonts w:ascii="Arial" w:hAnsi="Arial" w:cs="Arial"/>
        </w:rPr>
        <w:t xml:space="preserve">či </w:t>
      </w:r>
      <w:r>
        <w:rPr>
          <w:rFonts w:ascii="Arial" w:hAnsi="Arial" w:cs="Arial"/>
        </w:rPr>
        <w:t xml:space="preserve">domovního odpadu. </w:t>
      </w:r>
    </w:p>
    <w:p w:rsidR="00042919" w:rsidRDefault="00867A47" w:rsidP="00AA1410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 možnostech li</w:t>
      </w:r>
      <w:r w:rsidR="00CE62AB">
        <w:rPr>
          <w:rFonts w:ascii="Arial" w:hAnsi="Arial" w:cs="Arial"/>
        </w:rPr>
        <w:t>k</w:t>
      </w:r>
      <w:r>
        <w:rPr>
          <w:rFonts w:ascii="Arial" w:hAnsi="Arial" w:cs="Arial"/>
        </w:rPr>
        <w:t>vidace nepotřebných léčivých přípravků se poraďte s vaším veterinárním lékařem. Tato opatření napomáhají chránit životní prostředí.</w:t>
      </w:r>
    </w:p>
    <w:p w:rsidR="00CE62AB" w:rsidRDefault="00CE62AB" w:rsidP="00AA1410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</w:rPr>
      </w:pP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POSLEDNÍ REVIZE PŘÍBALOVÉ INFORMACE</w:t>
      </w:r>
    </w:p>
    <w:p w:rsidR="00042919" w:rsidRDefault="00CE6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Květen 2017</w:t>
      </w:r>
    </w:p>
    <w:p w:rsidR="00042919" w:rsidRDefault="00867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 INFORMACE</w:t>
      </w:r>
    </w:p>
    <w:p w:rsidR="00042919" w:rsidRDefault="00867A47">
      <w:pPr>
        <w:rPr>
          <w:rFonts w:ascii="Arial" w:hAnsi="Arial" w:cs="Arial"/>
        </w:rPr>
      </w:pPr>
      <w:r>
        <w:rPr>
          <w:rFonts w:ascii="Arial" w:hAnsi="Arial" w:cs="Arial"/>
        </w:rPr>
        <w:t>Pouze pro zvířata.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léčivý přípravek je vydáván pouze na předpis.</w:t>
      </w:r>
    </w:p>
    <w:p w:rsidR="00042919" w:rsidRDefault="00867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Bílé HDPE lahve o obsahu 250 nebo 1000 ml s bílým HDPE šroubovacím uzávěrem.</w:t>
      </w:r>
    </w:p>
    <w:p w:rsidR="00042919" w:rsidRDefault="00867A47">
      <w:pPr>
        <w:jc w:val="both"/>
      </w:pPr>
      <w:r>
        <w:rPr>
          <w:rFonts w:ascii="Arial" w:hAnsi="Arial" w:cs="Arial"/>
        </w:rPr>
        <w:t>Na trhu nemusí být všechny velikosti balení.</w:t>
      </w:r>
    </w:p>
    <w:p w:rsidR="00845C79" w:rsidRPr="00AA1410" w:rsidRDefault="00845C79">
      <w:pPr>
        <w:jc w:val="both"/>
        <w:rPr>
          <w:rFonts w:ascii="Arial" w:hAnsi="Arial" w:cs="Arial"/>
        </w:rPr>
      </w:pPr>
      <w:r w:rsidRPr="00AA1410">
        <w:rPr>
          <w:rFonts w:ascii="Arial" w:hAnsi="Arial" w:cs="Arial"/>
        </w:rPr>
        <w:t>Pokud chcete získat informace o tomto veterinárním léčivém přípravku, kontaktujte prosím příslušného místního zástupce držitele rozhodnutí o registraci.</w:t>
      </w:r>
    </w:p>
    <w:p w:rsidR="00042919" w:rsidRDefault="00042919" w:rsidP="00845C79">
      <w:pPr>
        <w:jc w:val="both"/>
      </w:pPr>
    </w:p>
    <w:sectPr w:rsidR="00042919">
      <w:headerReference w:type="default" r:id="rId8"/>
      <w:footerReference w:type="default" r:id="rId9"/>
      <w:pgSz w:w="11906" w:h="16838"/>
      <w:pgMar w:top="765" w:right="991" w:bottom="1417" w:left="851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5F" w:rsidRDefault="00D41E5F">
      <w:pPr>
        <w:spacing w:after="0" w:line="240" w:lineRule="auto"/>
      </w:pPr>
      <w:r>
        <w:separator/>
      </w:r>
    </w:p>
  </w:endnote>
  <w:endnote w:type="continuationSeparator" w:id="0">
    <w:p w:rsidR="00D41E5F" w:rsidRDefault="00D4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19" w:rsidRDefault="00867A47">
    <w:pPr>
      <w:pStyle w:val="Zpat"/>
      <w:jc w:val="right"/>
    </w:pPr>
    <w:r>
      <w:rPr>
        <w:lang w:val="hu-HU"/>
      </w:rPr>
      <w:fldChar w:fldCharType="begin"/>
    </w:r>
    <w:r>
      <w:instrText>PAGE</w:instrText>
    </w:r>
    <w:r>
      <w:fldChar w:fldCharType="separate"/>
    </w:r>
    <w:r w:rsidR="00AA1410">
      <w:rPr>
        <w:noProof/>
      </w:rPr>
      <w:t>3</w:t>
    </w:r>
    <w:r>
      <w:fldChar w:fldCharType="end"/>
    </w:r>
  </w:p>
  <w:p w:rsidR="00042919" w:rsidRDefault="000429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5F" w:rsidRDefault="00D41E5F">
      <w:pPr>
        <w:spacing w:after="0" w:line="240" w:lineRule="auto"/>
      </w:pPr>
      <w:r>
        <w:separator/>
      </w:r>
    </w:p>
  </w:footnote>
  <w:footnote w:type="continuationSeparator" w:id="0">
    <w:p w:rsidR="00D41E5F" w:rsidRDefault="00D4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19" w:rsidRDefault="00DA036D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51CD"/>
    <w:multiLevelType w:val="multilevel"/>
    <w:tmpl w:val="FAEE15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D1922"/>
    <w:multiLevelType w:val="multilevel"/>
    <w:tmpl w:val="C1CE84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9"/>
    <w:rsid w:val="00042919"/>
    <w:rsid w:val="00140385"/>
    <w:rsid w:val="002056B5"/>
    <w:rsid w:val="002E764B"/>
    <w:rsid w:val="00323B77"/>
    <w:rsid w:val="003D0950"/>
    <w:rsid w:val="00441B78"/>
    <w:rsid w:val="00596C09"/>
    <w:rsid w:val="006536CA"/>
    <w:rsid w:val="007B0B17"/>
    <w:rsid w:val="008341F4"/>
    <w:rsid w:val="00845C79"/>
    <w:rsid w:val="00867A47"/>
    <w:rsid w:val="00A14387"/>
    <w:rsid w:val="00AA1410"/>
    <w:rsid w:val="00AC5FC5"/>
    <w:rsid w:val="00C44227"/>
    <w:rsid w:val="00CB3ADD"/>
    <w:rsid w:val="00CE62AB"/>
    <w:rsid w:val="00D41E5F"/>
    <w:rsid w:val="00D64162"/>
    <w:rsid w:val="00DA036D"/>
    <w:rsid w:val="00E818B4"/>
    <w:rsid w:val="00EE0177"/>
    <w:rsid w:val="00F030DE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69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DB1AB4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DB1AB4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8D06E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qFormat/>
    <w:rPr>
      <w:rFonts w:ascii="Arial" w:hAnsi="Arial"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626BE6"/>
    <w:pPr>
      <w:ind w:left="720"/>
    </w:pPr>
  </w:style>
  <w:style w:type="paragraph" w:styleId="Zhlav">
    <w:name w:val="header"/>
    <w:basedOn w:val="Normln"/>
    <w:link w:val="ZhlavChar"/>
    <w:uiPriority w:val="99"/>
    <w:rsid w:val="00DB1AB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DB1AB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qFormat/>
    <w:rsid w:val="00FB045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rsid w:val="001E5684"/>
    <w:pPr>
      <w:spacing w:before="96" w:after="96" w:line="240" w:lineRule="auto"/>
    </w:pPr>
    <w:rPr>
      <w:rFonts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69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DB1AB4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DB1AB4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8D06E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qFormat/>
    <w:rPr>
      <w:rFonts w:ascii="Arial" w:hAnsi="Arial"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626BE6"/>
    <w:pPr>
      <w:ind w:left="720"/>
    </w:pPr>
  </w:style>
  <w:style w:type="paragraph" w:styleId="Zhlav">
    <w:name w:val="header"/>
    <w:basedOn w:val="Normln"/>
    <w:link w:val="ZhlavChar"/>
    <w:uiPriority w:val="99"/>
    <w:rsid w:val="00DB1AB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DB1AB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qFormat/>
    <w:rsid w:val="00FB045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rsid w:val="001E5684"/>
    <w:pPr>
      <w:spacing w:before="96" w:after="96" w:line="240" w:lineRule="auto"/>
    </w:pPr>
    <w:rPr>
      <w:rFonts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USKVBL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dc:description/>
  <cp:lastModifiedBy>Šťastná Hana</cp:lastModifiedBy>
  <cp:revision>18</cp:revision>
  <cp:lastPrinted>2012-06-13T10:10:00Z</cp:lastPrinted>
  <dcterms:created xsi:type="dcterms:W3CDTF">2015-06-25T04:11:00Z</dcterms:created>
  <dcterms:modified xsi:type="dcterms:W3CDTF">2017-05-15T09:52:00Z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USKVBL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