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  <w:rPr>
          <w:b/>
        </w:rPr>
      </w:pPr>
    </w:p>
    <w:p w:rsidR="004D0F5E" w:rsidRDefault="004D0F5E" w:rsidP="004D0F5E">
      <w:pPr>
        <w:ind w:right="113"/>
        <w:jc w:val="center"/>
      </w:pPr>
      <w:r>
        <w:rPr>
          <w:b/>
        </w:rPr>
        <w:t>B. PŘÍBALOVÁ INFORMACE</w:t>
      </w:r>
    </w:p>
    <w:p w:rsidR="004D0F5E" w:rsidRDefault="004D0F5E" w:rsidP="004D0F5E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4D0F5E" w:rsidRDefault="004D0F5E" w:rsidP="004D0F5E">
      <w:pPr>
        <w:jc w:val="center"/>
      </w:pPr>
      <w:r>
        <w:t xml:space="preserve">CIDR </w:t>
      </w: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vaginální inzert pro skot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4D0F5E" w:rsidRPr="00C41AC9" w:rsidRDefault="004D0F5E" w:rsidP="004D0F5E">
      <w:pPr>
        <w:ind w:left="0" w:firstLine="0"/>
        <w:rPr>
          <w:szCs w:val="22"/>
          <w:lang w:eastAsia="cs-CZ"/>
        </w:rPr>
      </w:pPr>
      <w:r w:rsidRPr="00C41AC9">
        <w:rPr>
          <w:szCs w:val="22"/>
          <w:lang w:eastAsia="cs-CZ"/>
        </w:rPr>
        <w:t xml:space="preserve">Zoetis Česká republika, s.r.o., </w:t>
      </w:r>
      <w:r w:rsidR="00B26976">
        <w:rPr>
          <w:szCs w:val="22"/>
          <w:lang w:eastAsia="cs-CZ"/>
        </w:rPr>
        <w:t>náměstí 14. října</w:t>
      </w:r>
      <w:r w:rsidR="00B26976" w:rsidRPr="00C41AC9">
        <w:rPr>
          <w:szCs w:val="22"/>
          <w:lang w:eastAsia="cs-CZ"/>
        </w:rPr>
        <w:t xml:space="preserve"> </w:t>
      </w:r>
      <w:r w:rsidR="00B26976">
        <w:rPr>
          <w:szCs w:val="22"/>
          <w:lang w:eastAsia="cs-CZ"/>
        </w:rPr>
        <w:t>642/</w:t>
      </w:r>
      <w:r w:rsidRPr="00C41AC9">
        <w:rPr>
          <w:szCs w:val="22"/>
          <w:lang w:eastAsia="cs-CZ"/>
        </w:rPr>
        <w:t>17, 150 00 Praha 5, Česká republika</w:t>
      </w:r>
    </w:p>
    <w:p w:rsidR="004D0F5E" w:rsidRDefault="004D0F5E" w:rsidP="004D0F5E"/>
    <w:p w:rsidR="004D0F5E" w:rsidRDefault="004D0F5E" w:rsidP="004D0F5E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4D0F5E" w:rsidRDefault="004D0F5E" w:rsidP="004D0F5E">
      <w:proofErr w:type="spellStart"/>
      <w:r>
        <w:t>Zoetis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SA, </w:t>
      </w:r>
      <w:proofErr w:type="spellStart"/>
      <w:r>
        <w:t>Rue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Burniat</w:t>
      </w:r>
      <w:proofErr w:type="spellEnd"/>
      <w:r>
        <w:t xml:space="preserve"> 1, 1348 </w:t>
      </w:r>
      <w:proofErr w:type="spellStart"/>
      <w:r>
        <w:t>Louvain</w:t>
      </w:r>
      <w:proofErr w:type="spellEnd"/>
      <w:r>
        <w:t>-la-</w:t>
      </w:r>
      <w:proofErr w:type="spellStart"/>
      <w:r>
        <w:t>Neuve</w:t>
      </w:r>
      <w:proofErr w:type="spellEnd"/>
      <w:r>
        <w:t>, Belgie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4D0F5E" w:rsidRDefault="004D0F5E" w:rsidP="004D0F5E">
      <w:pPr>
        <w:ind w:left="0" w:firstLine="0"/>
      </w:pPr>
    </w:p>
    <w:p w:rsidR="004D0F5E" w:rsidRDefault="004D0F5E" w:rsidP="004D0F5E">
      <w:r>
        <w:t xml:space="preserve">CIDR </w:t>
      </w: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vaginální inzert pro skot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tabs>
          <w:tab w:val="left" w:pos="1701"/>
        </w:tabs>
        <w:ind w:left="0" w:firstLine="0"/>
        <w:rPr>
          <w:iCs/>
        </w:rPr>
      </w:pPr>
      <w:r>
        <w:rPr>
          <w:iCs/>
        </w:rPr>
        <w:t xml:space="preserve">Každý inzert obsahuje </w:t>
      </w:r>
      <w:proofErr w:type="spellStart"/>
      <w:r>
        <w:rPr>
          <w:iCs/>
        </w:rPr>
        <w:t>progesteronum</w:t>
      </w:r>
      <w:proofErr w:type="spellEnd"/>
      <w:r>
        <w:rPr>
          <w:iCs/>
        </w:rPr>
        <w:t xml:space="preserve"> 1,38 g na </w:t>
      </w:r>
      <w:r>
        <w:t>silikonové elastomerové vrstvě zformované na inertním nylonovém nosiči.</w:t>
      </w:r>
    </w:p>
    <w:p w:rsidR="004D0F5E" w:rsidRDefault="004D0F5E" w:rsidP="004D0F5E"/>
    <w:p w:rsidR="004D0F5E" w:rsidRDefault="004D0F5E" w:rsidP="004D0F5E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4D0F5E" w:rsidRDefault="004D0F5E" w:rsidP="004D0F5E">
      <w:pPr>
        <w:rPr>
          <w:b/>
        </w:rPr>
      </w:pPr>
    </w:p>
    <w:p w:rsidR="004D0F5E" w:rsidRDefault="004D0F5E" w:rsidP="00B26976">
      <w:pPr>
        <w:ind w:left="0" w:firstLine="0"/>
        <w:jc w:val="both"/>
      </w:pPr>
      <w:r>
        <w:t>Kontrola pohlavního cyklu u cyklujících krav a jalovic, včetně:</w:t>
      </w:r>
    </w:p>
    <w:p w:rsidR="004D0F5E" w:rsidRDefault="004D0F5E" w:rsidP="00B26976">
      <w:pPr>
        <w:ind w:left="0" w:firstLine="0"/>
        <w:jc w:val="both"/>
      </w:pPr>
      <w:r>
        <w:t>- synchronizace říje ve skupině zvířat</w:t>
      </w:r>
    </w:p>
    <w:p w:rsidR="004D0F5E" w:rsidRDefault="004D0F5E" w:rsidP="00B26976">
      <w:pPr>
        <w:ind w:left="0" w:firstLine="0"/>
        <w:jc w:val="both"/>
      </w:pPr>
      <w:r>
        <w:t>- synchronizace dárkyň a příjemkyň pro přenos embryí.</w:t>
      </w:r>
    </w:p>
    <w:p w:rsidR="004D0F5E" w:rsidRDefault="004D0F5E" w:rsidP="00B26976">
      <w:pPr>
        <w:ind w:left="0" w:firstLine="0"/>
        <w:jc w:val="both"/>
      </w:pPr>
      <w:r>
        <w:t>Používejte v kombinaci s prostaglandinem F2α nebo analogem.</w:t>
      </w:r>
    </w:p>
    <w:p w:rsidR="004D0F5E" w:rsidRDefault="004D0F5E" w:rsidP="00B26976">
      <w:pPr>
        <w:ind w:left="0" w:firstLine="0"/>
        <w:jc w:val="both"/>
      </w:pPr>
      <w:r>
        <w:t>Při doporučeném použití se říje dostaví 48-96 hodin po vyjmutí inzertu, přičemž u většiny zvířat se říje projeví v průběhu 48-78 hodin.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Indukce a synchronizace říje jako součást programů pro načasovanou inseminaci dojnic:</w:t>
      </w:r>
    </w:p>
    <w:p w:rsidR="004D0F5E" w:rsidRDefault="004D0F5E" w:rsidP="00B26976">
      <w:pPr>
        <w:ind w:left="0" w:firstLine="0"/>
        <w:jc w:val="both"/>
      </w:pPr>
      <w:r>
        <w:t xml:space="preserve">- u cyklujících krav a jalovic k použití v kombinaci s prostaglandinem F2 </w:t>
      </w:r>
      <w:r>
        <w:sym w:font="Symbol" w:char="F061"/>
      </w:r>
      <w:r>
        <w:t xml:space="preserve"> (PGF2</w:t>
      </w:r>
      <w:r>
        <w:sym w:font="Symbol" w:char="F061"/>
      </w:r>
      <w:r>
        <w:t>) nebo analogy,</w:t>
      </w:r>
    </w:p>
    <w:p w:rsidR="004D0F5E" w:rsidRDefault="004D0F5E" w:rsidP="00B26976">
      <w:pPr>
        <w:ind w:left="0" w:firstLine="0"/>
        <w:jc w:val="both"/>
      </w:pPr>
      <w:r>
        <w:t>- u cyklujících a necyklujících krav a jalovic k použití v kombinaci s gonadotropin uvolňujícími hormony (</w:t>
      </w:r>
      <w:proofErr w:type="spellStart"/>
      <w:r>
        <w:t>GnRH</w:t>
      </w:r>
      <w:proofErr w:type="spellEnd"/>
      <w:r>
        <w:t>) nebo analogy a PGF2</w:t>
      </w:r>
      <w:r>
        <w:sym w:font="Symbol" w:char="F061"/>
      </w:r>
      <w:r>
        <w:t xml:space="preserve"> nebo analogy,</w:t>
      </w:r>
    </w:p>
    <w:p w:rsidR="004D0F5E" w:rsidRDefault="004D0F5E" w:rsidP="00B26976">
      <w:pPr>
        <w:ind w:left="0" w:firstLine="0"/>
        <w:jc w:val="both"/>
      </w:pPr>
      <w:r>
        <w:t>- u necyklujících krav k použití v kombinaci s PGF2</w:t>
      </w:r>
      <w:r>
        <w:sym w:font="Symbol" w:char="F061"/>
      </w:r>
      <w:r>
        <w:t xml:space="preserve"> nebo analogy a koňským choriovým gonadotropinem (ECG).</w:t>
      </w:r>
    </w:p>
    <w:p w:rsidR="004D0F5E" w:rsidRDefault="004D0F5E" w:rsidP="004D0F5E">
      <w:pPr>
        <w:rPr>
          <w:b/>
        </w:rPr>
      </w:pPr>
    </w:p>
    <w:p w:rsidR="004D0F5E" w:rsidRDefault="004D0F5E" w:rsidP="004D0F5E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4D0F5E" w:rsidRDefault="004D0F5E" w:rsidP="004D0F5E"/>
    <w:p w:rsidR="004D0F5E" w:rsidRDefault="004D0F5E" w:rsidP="004D0F5E">
      <w:pPr>
        <w:ind w:left="0" w:firstLine="0"/>
      </w:pPr>
      <w:r>
        <w:t>Nepoužívat: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u krav nebo jalovic s abnormalitami nebo nedospělým pohlavním aparátem, nebo v případě infekcí pohlavního aparátu,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u březích krav</w:t>
      </w:r>
    </w:p>
    <w:p w:rsidR="004D0F5E" w:rsidRDefault="004D0F5E" w:rsidP="004D0F5E">
      <w:pPr>
        <w:numPr>
          <w:ilvl w:val="0"/>
          <w:numId w:val="1"/>
        </w:numPr>
        <w:tabs>
          <w:tab w:val="num" w:pos="284"/>
        </w:tabs>
        <w:ind w:left="0" w:firstLine="0"/>
      </w:pPr>
      <w:r>
        <w:t>během prvních 35 dnů po otelení.</w:t>
      </w:r>
    </w:p>
    <w:p w:rsidR="004D0F5E" w:rsidRDefault="004D0F5E" w:rsidP="004D0F5E"/>
    <w:p w:rsidR="004D0F5E" w:rsidRDefault="004D0F5E" w:rsidP="004D0F5E">
      <w:r>
        <w:rPr>
          <w:b/>
        </w:rPr>
        <w:t>6.</w:t>
      </w:r>
      <w:r>
        <w:rPr>
          <w:b/>
        </w:rPr>
        <w:tab/>
        <w:t>NEŽÁDOUCÍ ÚČINKY</w:t>
      </w:r>
    </w:p>
    <w:p w:rsidR="004D0F5E" w:rsidRDefault="004D0F5E" w:rsidP="004D0F5E"/>
    <w:p w:rsidR="004D0F5E" w:rsidRDefault="004D0F5E" w:rsidP="004D0F5E">
      <w:pPr>
        <w:ind w:left="0" w:firstLine="0"/>
      </w:pPr>
      <w:r>
        <w:t>Při vyjímání inzertu byl pozorován vaginální výtok a lokální podráždění. Tento výtok obecně vymizí v době mezi vyjmutím a inseminací a nebylo pozorováno, že by ovlivňoval úspěšnost zabřeznutí po léčbě.</w:t>
      </w:r>
    </w:p>
    <w:p w:rsidR="004D0F5E" w:rsidRDefault="004D0F5E" w:rsidP="004D0F5E"/>
    <w:p w:rsidR="004D0F5E" w:rsidRDefault="004D0F5E" w:rsidP="004D0F5E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4D0F5E" w:rsidRDefault="004D0F5E" w:rsidP="004D0F5E"/>
    <w:p w:rsidR="004D0F5E" w:rsidRDefault="004D0F5E" w:rsidP="004D0F5E">
      <w:r>
        <w:rPr>
          <w:b/>
        </w:rPr>
        <w:lastRenderedPageBreak/>
        <w:t>7.</w:t>
      </w:r>
      <w:r>
        <w:rPr>
          <w:b/>
        </w:rPr>
        <w:tab/>
        <w:t>CÍLOVÝ DRUH ZVÍŘAT</w:t>
      </w:r>
    </w:p>
    <w:p w:rsidR="004D0F5E" w:rsidRDefault="004D0F5E" w:rsidP="004D0F5E"/>
    <w:p w:rsidR="004D0F5E" w:rsidRDefault="004D0F5E" w:rsidP="004D0F5E">
      <w:pPr>
        <w:ind w:left="0" w:firstLine="0"/>
      </w:pPr>
      <w:r>
        <w:t>Skot (krávy, jalovice).</w:t>
      </w:r>
    </w:p>
    <w:p w:rsidR="004D0F5E" w:rsidRDefault="004D0F5E" w:rsidP="004D0F5E">
      <w:pPr>
        <w:rPr>
          <w:b/>
        </w:rPr>
      </w:pPr>
    </w:p>
    <w:p w:rsidR="004D0F5E" w:rsidRDefault="004D0F5E" w:rsidP="004D0F5E"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r>
        <w:t>Vaginální podání.</w:t>
      </w:r>
    </w:p>
    <w:p w:rsidR="004D0F5E" w:rsidRDefault="004D0F5E" w:rsidP="004D0F5E">
      <w:pPr>
        <w:ind w:left="0" w:firstLine="0"/>
      </w:pPr>
      <w:smartTag w:uri="urn:schemas-microsoft-com:office:smarttags" w:element="metricconverter">
        <w:smartTagPr>
          <w:attr w:name="ProductID" w:val="1,38 g"/>
        </w:smartTagPr>
        <w:r>
          <w:t>1,38 g</w:t>
        </w:r>
      </w:smartTag>
      <w:r>
        <w:t xml:space="preserve"> progesteronu (1 inzert) pro toto po dobu 7-9 dnů (v závislosti na indikaci).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  <w:rPr>
          <w:u w:val="single"/>
        </w:rPr>
      </w:pPr>
      <w:r>
        <w:rPr>
          <w:u w:val="single"/>
        </w:rPr>
        <w:t>Synchronizace říje a synchronizace dárkyň a příjemkyň pro přenos embryí:</w:t>
      </w:r>
    </w:p>
    <w:p w:rsidR="004D0F5E" w:rsidRDefault="004D0F5E" w:rsidP="00B26976">
      <w:pPr>
        <w:ind w:left="0" w:firstLine="0"/>
        <w:jc w:val="both"/>
      </w:pPr>
      <w:r>
        <w:t xml:space="preserve">Vložte jeden inzert do pochvy každé léčené krávy nebo jalovice. Vaginální inzert ponechte umístěný 7 dnů. Dvacet čtyři hodin před vyjmutím aplikujte injekčně </w:t>
      </w:r>
      <w:proofErr w:type="spellStart"/>
      <w:r>
        <w:t>luteolytickou</w:t>
      </w:r>
      <w:proofErr w:type="spellEnd"/>
      <w:r>
        <w:t xml:space="preserve"> dávku prostaglandinu F2α nebo analogu. U zvířat, která reagují na léčbu, se říje obvykle dostaví do 1-3 dnů po vyjmutí inzertu. Krávy by se měly inseminovat do 12 hodin od první pozorované říje.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Indukce a synchronizace říje jako součást programů pro načasovanou inseminaci  (</w:t>
      </w:r>
      <w:proofErr w:type="spellStart"/>
      <w:r>
        <w:rPr>
          <w:u w:val="single"/>
        </w:rPr>
        <w:t>Fixed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Time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Artificial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Insemination</w:t>
      </w:r>
      <w:proofErr w:type="spellEnd"/>
      <w:r>
        <w:rPr>
          <w:u w:val="single"/>
        </w:rPr>
        <w:t xml:space="preserve"> – FTAI):</w:t>
      </w:r>
    </w:p>
    <w:p w:rsidR="004D0F5E" w:rsidRDefault="004D0F5E" w:rsidP="00B26976">
      <w:pPr>
        <w:ind w:left="0" w:firstLine="0"/>
        <w:jc w:val="both"/>
      </w:pPr>
      <w:r>
        <w:t>Následující protokoly jsou běžně dokumentovány ve vědecké literatuře a mohou být použity pro načasovanou inseminaci: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cyklujících krav a jalovic:</w:t>
      </w:r>
    </w:p>
    <w:p w:rsidR="004D0F5E" w:rsidRDefault="004D0F5E" w:rsidP="00B26976">
      <w:pPr>
        <w:ind w:left="0" w:firstLine="0"/>
        <w:jc w:val="both"/>
      </w:pPr>
      <w:r>
        <w:t>- vložte jeden inzert do pochvy na 7 dní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cyklujících a necyklujících krav a jalovic:</w:t>
      </w:r>
    </w:p>
    <w:p w:rsidR="004D0F5E" w:rsidRDefault="004D0F5E" w:rsidP="00B26976">
      <w:pPr>
        <w:ind w:left="0" w:firstLine="0"/>
        <w:jc w:val="both"/>
      </w:pPr>
      <w:r>
        <w:t>- vložte jeden inzert do pochvy na 7-8 dní</w:t>
      </w:r>
    </w:p>
    <w:p w:rsidR="004D0F5E" w:rsidRDefault="004D0F5E" w:rsidP="00B26976">
      <w:pPr>
        <w:ind w:left="0" w:firstLine="0"/>
        <w:jc w:val="both"/>
      </w:pPr>
      <w:r>
        <w:t xml:space="preserve">- aplikujte dávku </w:t>
      </w:r>
      <w:proofErr w:type="spellStart"/>
      <w:r>
        <w:t>GnRH</w:t>
      </w:r>
      <w:proofErr w:type="spellEnd"/>
      <w:r>
        <w:t xml:space="preserve"> nebo analogu při vkládání inzertu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inzertu, nebo</w:t>
      </w:r>
    </w:p>
    <w:p w:rsidR="004D0F5E" w:rsidRDefault="004D0F5E" w:rsidP="00B26976">
      <w:pPr>
        <w:ind w:left="0" w:firstLine="0"/>
        <w:jc w:val="both"/>
      </w:pPr>
      <w:r>
        <w:t xml:space="preserve">- aplikujte dávku </w:t>
      </w:r>
      <w:proofErr w:type="spellStart"/>
      <w:r>
        <w:t>GnRH</w:t>
      </w:r>
      <w:proofErr w:type="spellEnd"/>
      <w:r>
        <w:t xml:space="preserve"> nebo analogu 36 hodin po vyjmutí inzertu a stanovený čas inseminace je 16 až 20 hodin poté</w:t>
      </w:r>
    </w:p>
    <w:p w:rsidR="004D0F5E" w:rsidRDefault="004D0F5E" w:rsidP="004D0F5E">
      <w:pPr>
        <w:ind w:left="0" w:firstLine="0"/>
      </w:pPr>
    </w:p>
    <w:p w:rsidR="004D0F5E" w:rsidRDefault="004D0F5E" w:rsidP="00B26976">
      <w:pPr>
        <w:ind w:left="0" w:firstLine="0"/>
        <w:jc w:val="both"/>
      </w:pPr>
      <w:r>
        <w:t>U necyklujících krav by měl být použit následující protokol:</w:t>
      </w:r>
    </w:p>
    <w:p w:rsidR="004D0F5E" w:rsidRDefault="004D0F5E" w:rsidP="00B26976">
      <w:pPr>
        <w:ind w:left="0" w:firstLine="0"/>
        <w:jc w:val="both"/>
      </w:pPr>
      <w:r>
        <w:t>- vložte jeden inzert do pochvy na 9 dní</w:t>
      </w:r>
    </w:p>
    <w:p w:rsidR="004D0F5E" w:rsidRDefault="004D0F5E" w:rsidP="00B26976">
      <w:pPr>
        <w:ind w:left="0" w:firstLine="0"/>
        <w:jc w:val="both"/>
      </w:pPr>
      <w:r>
        <w:t xml:space="preserve">- aplikujte injekčně </w:t>
      </w:r>
      <w:proofErr w:type="spellStart"/>
      <w:r>
        <w:t>luteolytickou</w:t>
      </w:r>
      <w:proofErr w:type="spellEnd"/>
      <w:r>
        <w:t xml:space="preserve"> dávku PGF2</w:t>
      </w:r>
      <w:r>
        <w:sym w:font="Symbol" w:char="F061"/>
      </w:r>
      <w:r>
        <w:t xml:space="preserve"> nebo analogu 24 hodiny před vyjmutím inzertu</w:t>
      </w:r>
    </w:p>
    <w:p w:rsidR="004D0F5E" w:rsidRDefault="004D0F5E" w:rsidP="00B26976">
      <w:pPr>
        <w:ind w:left="0" w:firstLine="0"/>
        <w:jc w:val="both"/>
      </w:pPr>
      <w:r>
        <w:t>- aplikujte ECG při vyjmutí inzertu</w:t>
      </w:r>
    </w:p>
    <w:p w:rsidR="004D0F5E" w:rsidRDefault="004D0F5E" w:rsidP="00B26976">
      <w:pPr>
        <w:ind w:left="0" w:firstLine="0"/>
        <w:jc w:val="both"/>
      </w:pPr>
      <w:r>
        <w:t>- stanovený čas inseminace je 56 hodin po vyjmutí inzertu, nebo inseminace v 12 hodinách po prvních známkách říje</w:t>
      </w:r>
    </w:p>
    <w:p w:rsidR="004D0F5E" w:rsidRDefault="004D0F5E" w:rsidP="004D0F5E">
      <w:pPr>
        <w:ind w:left="0" w:firstLine="0"/>
      </w:pPr>
    </w:p>
    <w:p w:rsidR="004D0F5E" w:rsidRDefault="004D0F5E" w:rsidP="004D0F5E">
      <w:r>
        <w:rPr>
          <w:b/>
        </w:rPr>
        <w:t>9.</w:t>
      </w:r>
      <w:r>
        <w:rPr>
          <w:b/>
        </w:rPr>
        <w:tab/>
        <w:t>POKYNY PRO SPRÁVNÉ PODÁNÍ</w:t>
      </w:r>
    </w:p>
    <w:p w:rsidR="004D0F5E" w:rsidRDefault="004D0F5E" w:rsidP="004D0F5E"/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Podání</w:t>
      </w:r>
    </w:p>
    <w:p w:rsidR="004D0F5E" w:rsidRDefault="004D0F5E" w:rsidP="00B26976">
      <w:pPr>
        <w:ind w:left="0" w:firstLine="0"/>
        <w:jc w:val="both"/>
      </w:pPr>
      <w:r>
        <w:t>K zavádění by se měl používat aplikátor podle níže popsaného postupu: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1. Ujistěte se, že aplikátor je před použitím čistý a ponořený do nedráždivého dezinfekčního roztoku.</w:t>
      </w:r>
    </w:p>
    <w:p w:rsidR="004D0F5E" w:rsidRDefault="004D0F5E" w:rsidP="00B26976">
      <w:pPr>
        <w:ind w:left="0" w:firstLine="0"/>
        <w:jc w:val="both"/>
      </w:pPr>
      <w:r>
        <w:t>2. Za použití sterilních jednorázových gumových rukavic, ohněte ramena inzertu a zasuňte jej do aplikátoru. Ramena inzertu by měla mírně vyčnívat z konce aplikátoru. Věnujte pozornost tomu, aby nedošlo ke zbytečné a dlouhotrvající manipulaci s přípravkem, aby se minimalizoval přenos účinné látky na rukavice podávající osoby.</w:t>
      </w:r>
    </w:p>
    <w:p w:rsidR="004D0F5E" w:rsidRDefault="004D0F5E" w:rsidP="00B26976">
      <w:pPr>
        <w:ind w:left="0" w:firstLine="0"/>
        <w:jc w:val="both"/>
      </w:pPr>
      <w:r>
        <w:t>3. Na konec naplněného aplikátoru naneste malé množství porodního lubrikantu.</w:t>
      </w:r>
    </w:p>
    <w:p w:rsidR="004D0F5E" w:rsidRDefault="004D0F5E" w:rsidP="00B26976">
      <w:pPr>
        <w:ind w:left="0" w:firstLine="0"/>
        <w:jc w:val="both"/>
      </w:pPr>
      <w:r>
        <w:t>4. Zvedněte ocas a očistěte vulvu a perineum.</w:t>
      </w:r>
    </w:p>
    <w:p w:rsidR="004D0F5E" w:rsidRDefault="004D0F5E" w:rsidP="00B26976">
      <w:pPr>
        <w:ind w:left="0" w:firstLine="0"/>
        <w:jc w:val="both"/>
      </w:pPr>
      <w:r>
        <w:t>5. Jemně vložte aplikátor do pochvy, nejdřív ve vertikálním směru a pak horizontálně, dokud nenarazíte na odpor.</w:t>
      </w:r>
    </w:p>
    <w:p w:rsidR="004D0F5E" w:rsidRDefault="004D0F5E" w:rsidP="00B26976">
      <w:pPr>
        <w:ind w:left="0" w:firstLine="0"/>
        <w:jc w:val="both"/>
      </w:pPr>
      <w:r>
        <w:lastRenderedPageBreak/>
        <w:t>6. Ujistěte se, že šňůrka na vyjmutí je volná, stiskněte držadlo aplikátoru a uvolněte píst, aby se mohl posunout vzad směrem k rukojeti. Toto uvolní ramena inzertu, která potom udrží inzert v přední části pochvy.</w:t>
      </w:r>
    </w:p>
    <w:p w:rsidR="004D0F5E" w:rsidRDefault="004D0F5E" w:rsidP="00B26976">
      <w:pPr>
        <w:ind w:left="0" w:firstLine="0"/>
        <w:jc w:val="both"/>
      </w:pPr>
      <w:r>
        <w:t>7. Při správném umístění inzertu vyjměte aplikátor, přičemž šňůru na vyjmutí ponechte viset z vulvy.</w:t>
      </w:r>
    </w:p>
    <w:p w:rsidR="004D0F5E" w:rsidRDefault="004D0F5E" w:rsidP="00B26976">
      <w:pPr>
        <w:ind w:left="0" w:firstLine="0"/>
        <w:jc w:val="both"/>
      </w:pPr>
      <w:r>
        <w:t>8. Aplikátor před použitím u dalšího zvířete očistěte a vydezinfikujte.</w:t>
      </w:r>
    </w:p>
    <w:p w:rsidR="004D0F5E" w:rsidRDefault="004D0F5E" w:rsidP="00B26976">
      <w:pPr>
        <w:ind w:left="0" w:firstLine="0"/>
        <w:jc w:val="both"/>
        <w:rPr>
          <w:u w:val="single"/>
        </w:rPr>
      </w:pPr>
    </w:p>
    <w:p w:rsidR="004D0F5E" w:rsidRDefault="004D0F5E" w:rsidP="00B26976">
      <w:pPr>
        <w:ind w:left="0" w:firstLine="0"/>
        <w:jc w:val="both"/>
        <w:rPr>
          <w:u w:val="single"/>
        </w:rPr>
      </w:pPr>
      <w:r>
        <w:rPr>
          <w:u w:val="single"/>
        </w:rPr>
        <w:t>Vyjmutí</w:t>
      </w:r>
    </w:p>
    <w:p w:rsidR="004D0F5E" w:rsidRDefault="004D0F5E" w:rsidP="00B26976">
      <w:pPr>
        <w:ind w:left="0" w:firstLine="0"/>
        <w:jc w:val="both"/>
      </w:pPr>
      <w:r>
        <w:t>Inzert možno vyjmout jemným zatažením za šňůrku. Někdy nemusí být šňůrka zvenku viditelná, v takovém případě je možno ji nalézt pohmatem v zadní části pochvy pomocí prstu v rukavici. Vyjmutí by nemělo vyžadovat sílu. V případě, že narazíte na odpor,  pokuste se opatrně insert vyjmout rukou v rukavici.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V případě jakýchkoliv problémů při vyjímání inzertu ze zvířete, kromě těch uvedených výše, vyhledejte pomoc veterinárního lékaře.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Inzert je určen k jednorázovému použití.</w:t>
      </w:r>
    </w:p>
    <w:p w:rsidR="004D0F5E" w:rsidRDefault="004D0F5E" w:rsidP="004D0F5E"/>
    <w:p w:rsidR="004D0F5E" w:rsidRDefault="004D0F5E" w:rsidP="004D0F5E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4D0F5E" w:rsidRDefault="004D0F5E" w:rsidP="004D0F5E">
      <w:pPr>
        <w:rPr>
          <w:iCs/>
        </w:rPr>
      </w:pPr>
    </w:p>
    <w:p w:rsidR="004D0F5E" w:rsidRDefault="004D0F5E" w:rsidP="004D0F5E">
      <w:pPr>
        <w:ind w:left="0" w:firstLine="0"/>
      </w:pPr>
      <w:r>
        <w:t>Maso: Bez ochranných lhůt.</w:t>
      </w:r>
    </w:p>
    <w:p w:rsidR="004D0F5E" w:rsidRDefault="004D0F5E" w:rsidP="004D0F5E">
      <w:pPr>
        <w:ind w:left="0" w:firstLine="0"/>
      </w:pPr>
      <w:r>
        <w:t>Mléko: Bez ochranných lhůt.</w:t>
      </w:r>
    </w:p>
    <w:p w:rsidR="004D0F5E" w:rsidRDefault="004D0F5E" w:rsidP="004D0F5E">
      <w:pPr>
        <w:ind w:left="0" w:firstLine="0"/>
      </w:pPr>
      <w:r>
        <w:t>Během léčby je mléko možné použít pro lidskou spotřebu.</w:t>
      </w:r>
    </w:p>
    <w:p w:rsidR="004D0F5E" w:rsidRDefault="004D0F5E" w:rsidP="004D0F5E">
      <w:pPr>
        <w:rPr>
          <w:iCs/>
        </w:rPr>
      </w:pPr>
    </w:p>
    <w:p w:rsidR="004D0F5E" w:rsidRDefault="004D0F5E" w:rsidP="004D0F5E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4D0F5E" w:rsidRDefault="004D0F5E" w:rsidP="004D0F5E"/>
    <w:p w:rsidR="004D0F5E" w:rsidRDefault="004D0F5E" w:rsidP="004D0F5E">
      <w:r>
        <w:t>Uchovávat mimo dosah dětí.</w:t>
      </w:r>
    </w:p>
    <w:p w:rsidR="004D0F5E" w:rsidRDefault="004D0F5E" w:rsidP="004D0F5E">
      <w:pPr>
        <w:ind w:left="0" w:right="-318" w:firstLine="0"/>
      </w:pPr>
      <w:r>
        <w:t>Uchovávejte při teplotě do 30</w:t>
      </w:r>
      <w:r w:rsidR="00B26976">
        <w:t xml:space="preserve"> </w:t>
      </w:r>
      <w:r>
        <w:sym w:font="Symbol" w:char="F0B0"/>
      </w:r>
      <w:r>
        <w:t>C.</w:t>
      </w:r>
    </w:p>
    <w:p w:rsidR="004D0F5E" w:rsidRDefault="004D0F5E" w:rsidP="004D0F5E">
      <w:pPr>
        <w:ind w:left="0" w:right="-318" w:firstLine="0"/>
      </w:pPr>
    </w:p>
    <w:p w:rsidR="004D0F5E" w:rsidRDefault="004D0F5E" w:rsidP="004D0F5E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4D0F5E" w:rsidRDefault="004D0F5E" w:rsidP="004D0F5E"/>
    <w:p w:rsidR="004D0F5E" w:rsidRDefault="004D0F5E" w:rsidP="00B26976">
      <w:pPr>
        <w:ind w:left="0" w:firstLine="0"/>
        <w:jc w:val="both"/>
      </w:pPr>
      <w:r>
        <w:t>Samotná léčba progesteronem podle navrhovaného dávkovacího režimu není dostatečná pro navození říje a ovulace u všech cyklujících samic. Protokoly chovu s využitím progesteronu jsou nástrojem pro řízení reprodukce, neměly by ale nahradit odpovídající krmení a péči o zdravotní stav zvířat. Volba konkrétního protokolu by měla být založena na požadavcích konkrétního stáda a zároveň je vhodné vyšetřit cyklickou aktivitu vaječníků zvířat před ošetřením progesteronem.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 xml:space="preserve">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 neléčených zvířat a následná </w:t>
      </w:r>
      <w:proofErr w:type="spellStart"/>
      <w:r>
        <w:t>luteální</w:t>
      </w:r>
      <w:proofErr w:type="spellEnd"/>
      <w:r>
        <w:t xml:space="preserve"> fáze má obvyklou dobu trvání.</w:t>
      </w:r>
    </w:p>
    <w:p w:rsidR="004D0F5E" w:rsidRDefault="004D0F5E" w:rsidP="00B26976">
      <w:pPr>
        <w:ind w:left="0" w:firstLine="0"/>
        <w:jc w:val="both"/>
      </w:pPr>
    </w:p>
    <w:p w:rsidR="004D0F5E" w:rsidRDefault="004D0F5E" w:rsidP="00B26976">
      <w:pPr>
        <w:ind w:left="0" w:firstLine="0"/>
        <w:jc w:val="both"/>
      </w:pPr>
      <w:r>
        <w:t>Lze použít během laktace.</w:t>
      </w:r>
    </w:p>
    <w:p w:rsidR="004D0F5E" w:rsidRDefault="004D0F5E" w:rsidP="00B26976">
      <w:pPr>
        <w:ind w:left="0" w:firstLine="0"/>
        <w:jc w:val="both"/>
      </w:pPr>
      <w:r>
        <w:t xml:space="preserve">Nebyla stanovena bezpečnost veterinárního léčivého přípravku, proto nepoužívat u březích samic skotu nebo během prvních 35 dnů po otelení. Laboratorní studie u potkanů a králíků po intramuskulárním nebo subkutánním podání a při opakovaných vysokých dávkách progesteronu prokázaly </w:t>
      </w:r>
      <w:proofErr w:type="spellStart"/>
      <w:r>
        <w:t>fetotoxické</w:t>
      </w:r>
      <w:proofErr w:type="spellEnd"/>
      <w:r>
        <w:t xml:space="preserve"> účinky.</w:t>
      </w:r>
    </w:p>
    <w:p w:rsidR="004D0F5E" w:rsidRDefault="004D0F5E" w:rsidP="00B26976">
      <w:pPr>
        <w:jc w:val="both"/>
      </w:pPr>
    </w:p>
    <w:p w:rsidR="004D0F5E" w:rsidRDefault="004D0F5E" w:rsidP="00B26976">
      <w:pPr>
        <w:jc w:val="both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zvířatům:</w:t>
      </w:r>
    </w:p>
    <w:p w:rsidR="004D0F5E" w:rsidRDefault="004D0F5E" w:rsidP="00B26976">
      <w:pPr>
        <w:ind w:left="0" w:firstLine="0"/>
        <w:jc w:val="both"/>
      </w:pPr>
      <w:r>
        <w:t>Při nakládání s veterinárním léčivým přípravkem by se měly používat osobní ochranné prostředky skládající se z rukavic a to během jeho zavádění a vyjímání. Inzert zavádějte za použití aplikátoru.</w:t>
      </w:r>
    </w:p>
    <w:p w:rsidR="004D0F5E" w:rsidRDefault="004D0F5E" w:rsidP="00B26976">
      <w:pPr>
        <w:ind w:left="0" w:firstLine="0"/>
        <w:jc w:val="both"/>
      </w:pPr>
      <w:r>
        <w:t>Po použití si umyjte ruce a exponovanou kůži mýdlem a vodou.</w:t>
      </w:r>
    </w:p>
    <w:p w:rsidR="004D0F5E" w:rsidRDefault="004D0F5E" w:rsidP="00B26976">
      <w:pPr>
        <w:ind w:left="0" w:firstLine="0"/>
        <w:jc w:val="both"/>
      </w:pPr>
      <w:r>
        <w:t>Během manipulace s přípravkem nejezte, nepijte a nekuřte.</w:t>
      </w:r>
    </w:p>
    <w:p w:rsidR="004D0F5E" w:rsidRDefault="004D0F5E" w:rsidP="00B26976">
      <w:pPr>
        <w:jc w:val="both"/>
      </w:pPr>
      <w:r>
        <w:t>Nepoužívejte tento veterinární léčivý přípravek po uplynutí doby použitelnost uvedené na sáčku.</w:t>
      </w:r>
    </w:p>
    <w:p w:rsidR="00951175" w:rsidRDefault="00951175" w:rsidP="00B26976">
      <w:pPr>
        <w:jc w:val="both"/>
      </w:pPr>
    </w:p>
    <w:p w:rsidR="004D0F5E" w:rsidRDefault="004D0F5E" w:rsidP="004D0F5E">
      <w:pPr>
        <w:rPr>
          <w:b/>
        </w:rPr>
      </w:pPr>
      <w:r>
        <w:rPr>
          <w:b/>
        </w:rPr>
        <w:lastRenderedPageBreak/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4D0F5E" w:rsidRDefault="004D0F5E" w:rsidP="004D0F5E">
      <w:pPr>
        <w:ind w:right="-318"/>
      </w:pPr>
    </w:p>
    <w:p w:rsidR="004D0F5E" w:rsidRDefault="004D0F5E" w:rsidP="004D0F5E">
      <w:pPr>
        <w:ind w:left="0" w:right="-318" w:firstLine="0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4D0F5E" w:rsidRDefault="004D0F5E" w:rsidP="004D0F5E">
      <w:pPr>
        <w:rPr>
          <w:b/>
        </w:rPr>
      </w:pPr>
    </w:p>
    <w:p w:rsidR="004D0F5E" w:rsidRDefault="004D0F5E" w:rsidP="004D0F5E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4D0F5E" w:rsidRDefault="004D0F5E" w:rsidP="004D0F5E">
      <w:pPr>
        <w:ind w:right="-318"/>
      </w:pPr>
    </w:p>
    <w:p w:rsidR="004D0F5E" w:rsidRDefault="00C169DE" w:rsidP="004D0F5E">
      <w:pPr>
        <w:ind w:right="-318"/>
      </w:pPr>
      <w:r>
        <w:t>Květen 2017</w:t>
      </w:r>
      <w:bookmarkStart w:id="0" w:name="_GoBack"/>
      <w:bookmarkEnd w:id="0"/>
    </w:p>
    <w:p w:rsidR="004D0F5E" w:rsidRDefault="004D0F5E" w:rsidP="004D0F5E">
      <w:pPr>
        <w:ind w:right="-318"/>
      </w:pPr>
    </w:p>
    <w:p w:rsidR="004D0F5E" w:rsidRDefault="004D0F5E" w:rsidP="004D0F5E">
      <w:r>
        <w:rPr>
          <w:b/>
        </w:rPr>
        <w:t>15.</w:t>
      </w:r>
      <w:r>
        <w:rPr>
          <w:b/>
        </w:rPr>
        <w:tab/>
        <w:t>DALŠÍ INFORMACE</w:t>
      </w:r>
    </w:p>
    <w:p w:rsidR="004D0F5E" w:rsidRDefault="004D0F5E" w:rsidP="004D0F5E"/>
    <w:p w:rsidR="004D0F5E" w:rsidRDefault="004D0F5E" w:rsidP="004D0F5E">
      <w:r>
        <w:t xml:space="preserve">Pouze pro zvířata. </w:t>
      </w:r>
    </w:p>
    <w:p w:rsidR="004D0F5E" w:rsidRDefault="004D0F5E" w:rsidP="004D0F5E">
      <w:pPr>
        <w:ind w:left="0" w:firstLine="0"/>
      </w:pPr>
      <w:r>
        <w:t>Veterinární léčivý přípravek je vydáván pouze na předpis.</w:t>
      </w:r>
    </w:p>
    <w:p w:rsidR="004D0F5E" w:rsidRDefault="004D0F5E" w:rsidP="004D0F5E">
      <w:pPr>
        <w:ind w:right="-2"/>
      </w:pPr>
    </w:p>
    <w:p w:rsidR="004D0F5E" w:rsidRDefault="004D0F5E" w:rsidP="004D0F5E">
      <w:pPr>
        <w:ind w:left="0" w:firstLine="0"/>
      </w:pPr>
      <w:r>
        <w:t>Pokud chcete získat informace o tomto veterinárním léčivém přípravku, kontaktujte prosím příslušného místního zástupce držitele rozhodnutí o registraci: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r>
        <w:t>Zoetis Česká republika, s.r.o.</w:t>
      </w:r>
    </w:p>
    <w:p w:rsidR="004D0F5E" w:rsidRDefault="00F36E86" w:rsidP="004D0F5E">
      <w:pPr>
        <w:ind w:left="0" w:firstLine="0"/>
      </w:pPr>
      <w:r>
        <w:t>Náměstí 14. října 642/</w:t>
      </w:r>
      <w:r w:rsidR="004D0F5E">
        <w:t xml:space="preserve">17, 150 00 Praha 5, Česká republika </w:t>
      </w:r>
    </w:p>
    <w:p w:rsidR="004D0F5E" w:rsidRDefault="004D0F5E" w:rsidP="004D0F5E">
      <w:pPr>
        <w:ind w:left="0" w:firstLine="0"/>
      </w:pPr>
    </w:p>
    <w:p w:rsidR="004D0F5E" w:rsidRDefault="004D0F5E" w:rsidP="004D0F5E">
      <w:pPr>
        <w:ind w:left="0" w:firstLine="0"/>
      </w:pPr>
      <w:r>
        <w:t xml:space="preserve">Tel: </w:t>
      </w:r>
      <w:r>
        <w:tab/>
      </w:r>
      <w:r w:rsidR="00F36E86">
        <w:tab/>
      </w:r>
      <w:r>
        <w:t xml:space="preserve">+420 </w:t>
      </w:r>
      <w:r w:rsidR="00F36E86">
        <w:t xml:space="preserve">257 101 </w:t>
      </w:r>
      <w:r>
        <w:t>111</w:t>
      </w:r>
    </w:p>
    <w:p w:rsidR="004D0F5E" w:rsidRDefault="004D0F5E" w:rsidP="004D0F5E">
      <w:pPr>
        <w:ind w:left="0" w:firstLine="0"/>
      </w:pPr>
      <w:r>
        <w:t xml:space="preserve">E-mail: </w:t>
      </w:r>
      <w:r>
        <w:tab/>
        <w:t>infovet.cz@zoetis.com</w:t>
      </w:r>
    </w:p>
    <w:p w:rsidR="004D0F5E" w:rsidRDefault="004D0F5E" w:rsidP="004D0F5E"/>
    <w:p w:rsidR="009D1C8E" w:rsidRDefault="009D1C8E"/>
    <w:sectPr w:rsidR="009D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20E8"/>
    <w:multiLevelType w:val="hybridMultilevel"/>
    <w:tmpl w:val="59826C02"/>
    <w:lvl w:ilvl="0" w:tplc="BFF00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9"/>
    <w:rsid w:val="001246CA"/>
    <w:rsid w:val="004A6B79"/>
    <w:rsid w:val="004D0F5E"/>
    <w:rsid w:val="004F52B5"/>
    <w:rsid w:val="008358AD"/>
    <w:rsid w:val="00951175"/>
    <w:rsid w:val="009D1C8E"/>
    <w:rsid w:val="00B26976"/>
    <w:rsid w:val="00C169DE"/>
    <w:rsid w:val="00C41AC9"/>
    <w:rsid w:val="00E45274"/>
    <w:rsid w:val="00F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5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F5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3</cp:revision>
  <cp:lastPrinted>2014-06-23T06:19:00Z</cp:lastPrinted>
  <dcterms:created xsi:type="dcterms:W3CDTF">2017-05-24T11:39:00Z</dcterms:created>
  <dcterms:modified xsi:type="dcterms:W3CDTF">2017-05-25T03:37:00Z</dcterms:modified>
</cp:coreProperties>
</file>