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4ED86" w14:textId="77777777" w:rsidR="00C114FF" w:rsidRDefault="00C114FF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64DD3FAB" w14:textId="77777777" w:rsidR="00F33B5D" w:rsidRPr="005F0552" w:rsidRDefault="00F33B5D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1488D911" w14:textId="77777777" w:rsidR="00A4437B" w:rsidRPr="005F0552" w:rsidRDefault="00A4437B" w:rsidP="005F0552">
      <w:pPr>
        <w:tabs>
          <w:tab w:val="clear" w:pos="567"/>
        </w:tabs>
        <w:spacing w:line="240" w:lineRule="auto"/>
        <w:jc w:val="center"/>
        <w:rPr>
          <w:b/>
          <w:sz w:val="24"/>
          <w:szCs w:val="24"/>
        </w:rPr>
      </w:pPr>
    </w:p>
    <w:p w14:paraId="60FC1B2B" w14:textId="77777777" w:rsidR="00A4437B" w:rsidRPr="005F0552" w:rsidRDefault="00A4437B" w:rsidP="005F0552">
      <w:pPr>
        <w:tabs>
          <w:tab w:val="clear" w:pos="567"/>
        </w:tabs>
        <w:spacing w:line="240" w:lineRule="auto"/>
        <w:jc w:val="center"/>
        <w:rPr>
          <w:b/>
          <w:sz w:val="24"/>
          <w:szCs w:val="24"/>
        </w:rPr>
      </w:pPr>
    </w:p>
    <w:p w14:paraId="7E5A523B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6A1198F1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40254AF7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71B9B168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7BD7CE26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210C9340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7A79B312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29D7BBEA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5450DBF2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3D12A7E2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0FBF6232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3C26CA84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37340631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61DE5047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28BAA2C3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1B02ED0E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5A4D003C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570EE8F1" w14:textId="77777777" w:rsidR="00330752" w:rsidRPr="005F0552" w:rsidRDefault="00330752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64362903" w14:textId="720B5C02" w:rsidR="00CF3AB8" w:rsidRPr="005F0552" w:rsidRDefault="00330752" w:rsidP="005F0552">
      <w:pPr>
        <w:tabs>
          <w:tab w:val="clear" w:pos="567"/>
        </w:tabs>
        <w:spacing w:line="240" w:lineRule="auto"/>
        <w:jc w:val="center"/>
        <w:rPr>
          <w:b/>
          <w:bCs/>
          <w:szCs w:val="22"/>
          <w:lang w:val="da-DK"/>
        </w:rPr>
      </w:pPr>
      <w:r w:rsidRPr="005F0552">
        <w:rPr>
          <w:b/>
          <w:bCs/>
          <w:szCs w:val="22"/>
        </w:rPr>
        <w:t>B. PŘÍBALOVÁ INFORMACE</w:t>
      </w:r>
    </w:p>
    <w:p w14:paraId="0CD03CA6" w14:textId="53E042AF" w:rsidR="00CF3AB8" w:rsidRPr="005F0552" w:rsidRDefault="00CF3AB8" w:rsidP="005F0552">
      <w:pPr>
        <w:tabs>
          <w:tab w:val="clear" w:pos="567"/>
        </w:tabs>
        <w:spacing w:line="240" w:lineRule="auto"/>
        <w:jc w:val="center"/>
        <w:rPr>
          <w:szCs w:val="22"/>
          <w:lang w:val="da-DK"/>
        </w:rPr>
      </w:pPr>
      <w:r w:rsidRPr="005F0552">
        <w:rPr>
          <w:szCs w:val="22"/>
          <w:lang w:val="da-DK"/>
        </w:rPr>
        <w:br w:type="page"/>
      </w:r>
      <w:r w:rsidR="00330752" w:rsidRPr="005F0552">
        <w:rPr>
          <w:b/>
          <w:szCs w:val="22"/>
          <w:lang w:val="da-DK"/>
        </w:rPr>
        <w:lastRenderedPageBreak/>
        <w:t>PŘÍBALOVÁ INFORMACE</w:t>
      </w:r>
      <w:r w:rsidR="002B16C2">
        <w:rPr>
          <w:b/>
          <w:szCs w:val="22"/>
          <w:lang w:val="da-DK"/>
        </w:rPr>
        <w:t xml:space="preserve"> PRO</w:t>
      </w:r>
      <w:r w:rsidRPr="005F0552">
        <w:rPr>
          <w:b/>
          <w:szCs w:val="22"/>
          <w:lang w:val="da-DK"/>
        </w:rPr>
        <w:t>:</w:t>
      </w:r>
    </w:p>
    <w:p w14:paraId="1A0F9D1C" w14:textId="53997A6B" w:rsidR="00CF3AB8" w:rsidRPr="00EA1097" w:rsidRDefault="0008373D" w:rsidP="005F0552">
      <w:pPr>
        <w:spacing w:line="240" w:lineRule="auto"/>
        <w:jc w:val="center"/>
        <w:rPr>
          <w:b/>
          <w:bCs/>
          <w:sz w:val="24"/>
          <w:szCs w:val="24"/>
        </w:rPr>
      </w:pPr>
      <w:r w:rsidRPr="00EA1097">
        <w:rPr>
          <w:b/>
          <w:bCs/>
          <w:spacing w:val="-3"/>
          <w:sz w:val="24"/>
          <w:szCs w:val="24"/>
        </w:rPr>
        <w:t>Isocare 1000 mg/g tekutina k inhalaci parou</w:t>
      </w:r>
    </w:p>
    <w:p w14:paraId="640AF23E" w14:textId="77777777" w:rsidR="00CF3AB8" w:rsidRPr="005F0552" w:rsidRDefault="00CF3AB8" w:rsidP="005F0552">
      <w:pPr>
        <w:tabs>
          <w:tab w:val="clear" w:pos="567"/>
        </w:tabs>
        <w:spacing w:line="240" w:lineRule="auto"/>
        <w:jc w:val="center"/>
      </w:pPr>
    </w:p>
    <w:p w14:paraId="12FC21C6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6DA855F6" w14:textId="7E55F1F5" w:rsidR="00CF3AB8" w:rsidRPr="005F0552" w:rsidRDefault="00CF3AB8" w:rsidP="005F0552">
      <w:pPr>
        <w:tabs>
          <w:tab w:val="clear" w:pos="567"/>
        </w:tabs>
        <w:spacing w:line="240" w:lineRule="auto"/>
        <w:ind w:left="567" w:hanging="567"/>
        <w:rPr>
          <w:b/>
          <w:szCs w:val="22"/>
          <w:highlight w:val="green"/>
        </w:rPr>
      </w:pPr>
      <w:r w:rsidRPr="005F0552">
        <w:rPr>
          <w:b/>
          <w:szCs w:val="22"/>
        </w:rPr>
        <w:t>1.</w:t>
      </w:r>
      <w:r w:rsidRPr="005F0552">
        <w:rPr>
          <w:b/>
          <w:szCs w:val="22"/>
        </w:rPr>
        <w:tab/>
      </w:r>
      <w:r w:rsidR="00330752" w:rsidRPr="005F0552">
        <w:rPr>
          <w:b/>
          <w:szCs w:val="22"/>
        </w:rPr>
        <w:t>JMÉNO A ADRESA DRŽITELE ROZHODNUTÍ O REGISTRACI A DRŽITELE POVOLENÍ K VÝROBĚ ODPOVĚDNÉHO ZA UVOLNĚNÍ ŠARŽE, POKUD SE NESHODUJE</w:t>
      </w:r>
    </w:p>
    <w:p w14:paraId="6DF69E93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 w:val="24"/>
          <w:szCs w:val="24"/>
          <w:highlight w:val="green"/>
        </w:rPr>
      </w:pPr>
    </w:p>
    <w:p w14:paraId="292E4FEF" w14:textId="69F87C8F" w:rsidR="00CF3AB8" w:rsidRPr="005F0552" w:rsidRDefault="00330752" w:rsidP="005F0552">
      <w:pPr>
        <w:tabs>
          <w:tab w:val="clear" w:pos="567"/>
        </w:tabs>
        <w:spacing w:line="240" w:lineRule="auto"/>
        <w:rPr>
          <w:iCs/>
          <w:sz w:val="24"/>
          <w:szCs w:val="24"/>
          <w:u w:val="single"/>
        </w:rPr>
      </w:pPr>
      <w:r w:rsidRPr="005F0552">
        <w:rPr>
          <w:iCs/>
          <w:sz w:val="24"/>
          <w:szCs w:val="24"/>
          <w:u w:val="single"/>
        </w:rPr>
        <w:t>Držitel rozhodnutí o registraci:</w:t>
      </w:r>
    </w:p>
    <w:p w14:paraId="70BD5844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iCs/>
          <w:sz w:val="24"/>
          <w:szCs w:val="24"/>
        </w:rPr>
      </w:pPr>
      <w:r w:rsidRPr="005F0552">
        <w:rPr>
          <w:iCs/>
          <w:sz w:val="24"/>
          <w:szCs w:val="24"/>
        </w:rPr>
        <w:t>Animalcare Ltd</w:t>
      </w:r>
    </w:p>
    <w:p w14:paraId="2AF01DBE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iCs/>
          <w:sz w:val="24"/>
          <w:szCs w:val="24"/>
        </w:rPr>
      </w:pPr>
      <w:r w:rsidRPr="005F0552">
        <w:rPr>
          <w:iCs/>
          <w:sz w:val="24"/>
          <w:szCs w:val="24"/>
        </w:rPr>
        <w:t>10 Great North Way</w:t>
      </w:r>
    </w:p>
    <w:p w14:paraId="58B1D15F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iCs/>
          <w:sz w:val="24"/>
          <w:szCs w:val="24"/>
        </w:rPr>
      </w:pPr>
      <w:r w:rsidRPr="005F0552">
        <w:rPr>
          <w:iCs/>
          <w:sz w:val="24"/>
          <w:szCs w:val="24"/>
        </w:rPr>
        <w:t>York</w:t>
      </w:r>
    </w:p>
    <w:p w14:paraId="38BA1110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iCs/>
          <w:sz w:val="24"/>
          <w:szCs w:val="24"/>
        </w:rPr>
      </w:pPr>
      <w:r w:rsidRPr="005F0552">
        <w:rPr>
          <w:iCs/>
          <w:sz w:val="24"/>
          <w:szCs w:val="24"/>
        </w:rPr>
        <w:t>YO26 6RB</w:t>
      </w:r>
    </w:p>
    <w:p w14:paraId="552D6DB3" w14:textId="26B6900A" w:rsidR="00CF3AB8" w:rsidRPr="005F0552" w:rsidRDefault="00330752" w:rsidP="005F0552">
      <w:pPr>
        <w:tabs>
          <w:tab w:val="clear" w:pos="567"/>
        </w:tabs>
        <w:spacing w:line="240" w:lineRule="auto"/>
        <w:rPr>
          <w:iCs/>
          <w:sz w:val="24"/>
          <w:szCs w:val="24"/>
        </w:rPr>
      </w:pPr>
      <w:r w:rsidRPr="005F0552">
        <w:rPr>
          <w:sz w:val="24"/>
          <w:szCs w:val="24"/>
        </w:rPr>
        <w:t>Spojené království</w:t>
      </w:r>
    </w:p>
    <w:p w14:paraId="4AD65287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1B28F177" w14:textId="160A87DD" w:rsidR="00CF3AB8" w:rsidRPr="005F0552" w:rsidRDefault="00330752" w:rsidP="005F0552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r w:rsidRPr="005F0552">
        <w:rPr>
          <w:bCs/>
          <w:sz w:val="24"/>
          <w:szCs w:val="24"/>
          <w:u w:val="single"/>
        </w:rPr>
        <w:t>Výrobce odpovědný za uvolnění šarže</w:t>
      </w:r>
      <w:r w:rsidR="00CF3AB8" w:rsidRPr="005F0552">
        <w:rPr>
          <w:bCs/>
          <w:sz w:val="24"/>
          <w:szCs w:val="24"/>
        </w:rPr>
        <w:t>:</w:t>
      </w:r>
    </w:p>
    <w:p w14:paraId="0CC435B4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r w:rsidRPr="005F0552">
        <w:rPr>
          <w:bCs/>
          <w:sz w:val="24"/>
          <w:szCs w:val="24"/>
        </w:rPr>
        <w:t>Aesica Queenborough Ltd</w:t>
      </w:r>
    </w:p>
    <w:p w14:paraId="5E4CFB34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r w:rsidRPr="005F0552">
        <w:rPr>
          <w:bCs/>
          <w:sz w:val="24"/>
          <w:szCs w:val="24"/>
        </w:rPr>
        <w:t>North Road</w:t>
      </w:r>
    </w:p>
    <w:p w14:paraId="4A4DD84D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r w:rsidRPr="005F0552">
        <w:rPr>
          <w:bCs/>
          <w:sz w:val="24"/>
          <w:szCs w:val="24"/>
        </w:rPr>
        <w:t>Queenborough</w:t>
      </w:r>
    </w:p>
    <w:p w14:paraId="276FD6B8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r w:rsidRPr="005F0552">
        <w:rPr>
          <w:bCs/>
          <w:sz w:val="24"/>
          <w:szCs w:val="24"/>
        </w:rPr>
        <w:t>Kent</w:t>
      </w:r>
    </w:p>
    <w:p w14:paraId="088D1508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r w:rsidRPr="005F0552">
        <w:rPr>
          <w:bCs/>
          <w:sz w:val="24"/>
          <w:szCs w:val="24"/>
        </w:rPr>
        <w:t>ME11 5EL</w:t>
      </w:r>
    </w:p>
    <w:p w14:paraId="276C92A0" w14:textId="2983AE8F" w:rsidR="00CF3AB8" w:rsidRPr="005F0552" w:rsidRDefault="00330752" w:rsidP="005F0552">
      <w:pPr>
        <w:tabs>
          <w:tab w:val="clear" w:pos="567"/>
        </w:tabs>
        <w:spacing w:line="240" w:lineRule="auto"/>
        <w:rPr>
          <w:bCs/>
          <w:sz w:val="24"/>
          <w:szCs w:val="24"/>
          <w:u w:val="single"/>
        </w:rPr>
      </w:pPr>
      <w:r w:rsidRPr="005F0552">
        <w:rPr>
          <w:sz w:val="24"/>
          <w:szCs w:val="24"/>
        </w:rPr>
        <w:t>Spojené království</w:t>
      </w:r>
    </w:p>
    <w:p w14:paraId="0B41B8E1" w14:textId="77777777" w:rsidR="00CF3AB8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767E03A6" w14:textId="77777777" w:rsidR="005F0552" w:rsidRPr="005F0552" w:rsidRDefault="005F0552" w:rsidP="005F0552">
      <w:pPr>
        <w:tabs>
          <w:tab w:val="clear" w:pos="567"/>
        </w:tabs>
        <w:spacing w:line="240" w:lineRule="auto"/>
        <w:rPr>
          <w:szCs w:val="22"/>
        </w:rPr>
      </w:pPr>
    </w:p>
    <w:p w14:paraId="735E3E6A" w14:textId="4861F335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  <w:r w:rsidRPr="005F0552">
        <w:rPr>
          <w:b/>
          <w:szCs w:val="22"/>
        </w:rPr>
        <w:t>2.</w:t>
      </w:r>
      <w:r w:rsidRPr="005F0552">
        <w:rPr>
          <w:b/>
          <w:szCs w:val="22"/>
        </w:rPr>
        <w:tab/>
      </w:r>
      <w:r w:rsidR="00330752" w:rsidRPr="005F0552">
        <w:rPr>
          <w:b/>
          <w:szCs w:val="22"/>
        </w:rPr>
        <w:t>NÁZEV VETERINÁRNÍHO LÉČIVÉHO PŘÍPRAVKU</w:t>
      </w:r>
    </w:p>
    <w:p w14:paraId="018D6EEF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1C0B5745" w14:textId="62C5EEA4" w:rsidR="00CF3AB8" w:rsidRPr="005F0552" w:rsidRDefault="00CA7E48" w:rsidP="00DF0B3B">
      <w:pPr>
        <w:spacing w:line="240" w:lineRule="auto"/>
        <w:rPr>
          <w:spacing w:val="-3"/>
          <w:sz w:val="24"/>
          <w:szCs w:val="24"/>
        </w:rPr>
      </w:pPr>
      <w:r w:rsidRPr="005F0552">
        <w:rPr>
          <w:spacing w:val="-3"/>
          <w:sz w:val="24"/>
          <w:szCs w:val="24"/>
        </w:rPr>
        <w:t>Isocare 1000 mg/g tekutina k inhalaci parou</w:t>
      </w:r>
    </w:p>
    <w:p w14:paraId="7A1FB580" w14:textId="5E60FD0B" w:rsidR="00CF3AB8" w:rsidRPr="005F0552" w:rsidRDefault="002B16C2" w:rsidP="005F0552">
      <w:pPr>
        <w:tabs>
          <w:tab w:val="clear" w:pos="567"/>
        </w:tabs>
        <w:spacing w:line="240" w:lineRule="auto"/>
        <w:rPr>
          <w:sz w:val="24"/>
          <w:szCs w:val="24"/>
          <w:highlight w:val="green"/>
        </w:rPr>
      </w:pPr>
      <w:r>
        <w:rPr>
          <w:sz w:val="24"/>
          <w:szCs w:val="24"/>
        </w:rPr>
        <w:t>I</w:t>
      </w:r>
      <w:r w:rsidRPr="005F0552">
        <w:rPr>
          <w:sz w:val="24"/>
          <w:szCs w:val="24"/>
        </w:rPr>
        <w:t>sofluran</w:t>
      </w:r>
      <w:r>
        <w:rPr>
          <w:sz w:val="24"/>
          <w:szCs w:val="24"/>
        </w:rPr>
        <w:t>um</w:t>
      </w:r>
    </w:p>
    <w:p w14:paraId="2D82DB9F" w14:textId="77777777" w:rsidR="00CF3AB8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5B5EE526" w14:textId="77777777" w:rsidR="005F0552" w:rsidRPr="005F0552" w:rsidRDefault="005F0552" w:rsidP="005F0552">
      <w:pPr>
        <w:tabs>
          <w:tab w:val="clear" w:pos="567"/>
        </w:tabs>
        <w:spacing w:line="240" w:lineRule="auto"/>
        <w:rPr>
          <w:szCs w:val="22"/>
        </w:rPr>
      </w:pPr>
    </w:p>
    <w:p w14:paraId="103040CD" w14:textId="15960902" w:rsidR="00CF3AB8" w:rsidRPr="005F0552" w:rsidRDefault="00CF3AB8" w:rsidP="005F0552">
      <w:pPr>
        <w:tabs>
          <w:tab w:val="clear" w:pos="567"/>
        </w:tabs>
        <w:spacing w:line="240" w:lineRule="auto"/>
        <w:rPr>
          <w:b/>
          <w:szCs w:val="22"/>
        </w:rPr>
      </w:pPr>
      <w:r w:rsidRPr="005F0552">
        <w:rPr>
          <w:b/>
          <w:szCs w:val="22"/>
        </w:rPr>
        <w:t>3.</w:t>
      </w:r>
      <w:r w:rsidRPr="005F0552">
        <w:rPr>
          <w:b/>
          <w:szCs w:val="22"/>
        </w:rPr>
        <w:tab/>
      </w:r>
      <w:r w:rsidR="00330752" w:rsidRPr="005F0552">
        <w:rPr>
          <w:b/>
          <w:szCs w:val="22"/>
        </w:rPr>
        <w:t>OBSAH LÉČIVÝCH A OSTATNÍCH LÁTEK</w:t>
      </w:r>
    </w:p>
    <w:p w14:paraId="2632AA60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0BEFDAB" w14:textId="6F671EAE" w:rsidR="00CF3AB8" w:rsidRPr="005C35C2" w:rsidRDefault="00AA4E6E" w:rsidP="005F0552">
      <w:pPr>
        <w:spacing w:line="240" w:lineRule="auto"/>
        <w:ind w:hanging="27"/>
        <w:rPr>
          <w:sz w:val="24"/>
          <w:szCs w:val="24"/>
        </w:rPr>
      </w:pPr>
      <w:r w:rsidRPr="00AA4E6E">
        <w:rPr>
          <w:sz w:val="24"/>
          <w:szCs w:val="24"/>
        </w:rPr>
        <w:t xml:space="preserve">1 g </w:t>
      </w:r>
      <w:r w:rsidRPr="005C35C2">
        <w:rPr>
          <w:sz w:val="24"/>
          <w:szCs w:val="24"/>
        </w:rPr>
        <w:t>obsahuje</w:t>
      </w:r>
      <w:r w:rsidR="00CF3AB8" w:rsidRPr="005C35C2">
        <w:rPr>
          <w:sz w:val="24"/>
          <w:szCs w:val="24"/>
        </w:rPr>
        <w:t xml:space="preserve"> </w:t>
      </w:r>
      <w:r w:rsidRPr="005C35C2">
        <w:rPr>
          <w:sz w:val="24"/>
          <w:szCs w:val="24"/>
        </w:rPr>
        <w:t>1000 mg isofluranu</w:t>
      </w:r>
      <w:r w:rsidR="002B16C2">
        <w:rPr>
          <w:sz w:val="24"/>
          <w:szCs w:val="24"/>
        </w:rPr>
        <w:t>m</w:t>
      </w:r>
      <w:r w:rsidR="00CF3AB8" w:rsidRPr="005C35C2">
        <w:rPr>
          <w:sz w:val="24"/>
          <w:szCs w:val="24"/>
        </w:rPr>
        <w:t>.</w:t>
      </w:r>
    </w:p>
    <w:p w14:paraId="3A1645F7" w14:textId="0DB3917F" w:rsidR="00CF3AB8" w:rsidRPr="005F0552" w:rsidRDefault="0079668B" w:rsidP="005F0552">
      <w:pPr>
        <w:tabs>
          <w:tab w:val="clear" w:pos="567"/>
        </w:tabs>
        <w:spacing w:line="240" w:lineRule="auto"/>
        <w:rPr>
          <w:spacing w:val="-3"/>
          <w:sz w:val="24"/>
          <w:szCs w:val="24"/>
          <w:highlight w:val="green"/>
        </w:rPr>
      </w:pPr>
      <w:r w:rsidRPr="005F0552">
        <w:rPr>
          <w:spacing w:val="-3"/>
          <w:sz w:val="24"/>
          <w:szCs w:val="24"/>
        </w:rPr>
        <w:t>Čirá bezbarvá prchavá tekutina</w:t>
      </w:r>
      <w:r w:rsidR="002B16C2">
        <w:rPr>
          <w:spacing w:val="-3"/>
          <w:sz w:val="24"/>
          <w:szCs w:val="24"/>
        </w:rPr>
        <w:t>.</w:t>
      </w:r>
      <w:r w:rsidR="00CF3AB8" w:rsidRPr="005F0552">
        <w:rPr>
          <w:spacing w:val="-3"/>
          <w:sz w:val="24"/>
          <w:szCs w:val="24"/>
          <w:highlight w:val="green"/>
        </w:rPr>
        <w:t xml:space="preserve"> </w:t>
      </w:r>
    </w:p>
    <w:p w14:paraId="0386DB18" w14:textId="77777777" w:rsidR="00CF3AB8" w:rsidRPr="005F0552" w:rsidRDefault="00CF3AB8" w:rsidP="005F0552">
      <w:pPr>
        <w:spacing w:line="240" w:lineRule="auto"/>
        <w:ind w:hanging="28"/>
        <w:rPr>
          <w:szCs w:val="24"/>
          <w:highlight w:val="green"/>
        </w:rPr>
      </w:pPr>
    </w:p>
    <w:p w14:paraId="678FD5CC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  <w:highlight w:val="green"/>
        </w:rPr>
      </w:pPr>
    </w:p>
    <w:p w14:paraId="1409E826" w14:textId="0869FD25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5F0552">
        <w:rPr>
          <w:b/>
          <w:szCs w:val="22"/>
        </w:rPr>
        <w:t>4.</w:t>
      </w:r>
      <w:r w:rsidRPr="005F0552">
        <w:rPr>
          <w:b/>
          <w:szCs w:val="22"/>
        </w:rPr>
        <w:tab/>
      </w:r>
      <w:r w:rsidR="00330752" w:rsidRPr="005F0552">
        <w:rPr>
          <w:b/>
          <w:szCs w:val="22"/>
        </w:rPr>
        <w:t>INDIKACE</w:t>
      </w:r>
    </w:p>
    <w:p w14:paraId="5B1BC901" w14:textId="3CE16A09" w:rsidR="00CF3AB8" w:rsidRPr="005F0552" w:rsidRDefault="007E31EE" w:rsidP="005F0552">
      <w:pPr>
        <w:tabs>
          <w:tab w:val="clear" w:pos="567"/>
        </w:tabs>
        <w:spacing w:line="240" w:lineRule="auto"/>
        <w:rPr>
          <w:sz w:val="24"/>
          <w:szCs w:val="24"/>
          <w:highlight w:val="green"/>
        </w:rPr>
      </w:pPr>
      <w:r>
        <w:rPr>
          <w:bCs/>
          <w:color w:val="000000"/>
          <w:sz w:val="24"/>
          <w:szCs w:val="24"/>
          <w:lang w:eastAsia="en-GB"/>
        </w:rPr>
        <w:t>Navození</w:t>
      </w:r>
      <w:r w:rsidRPr="005F0552">
        <w:rPr>
          <w:bCs/>
          <w:color w:val="000000"/>
          <w:sz w:val="24"/>
          <w:szCs w:val="24"/>
          <w:lang w:eastAsia="en-GB"/>
        </w:rPr>
        <w:t xml:space="preserve"> </w:t>
      </w:r>
      <w:r w:rsidR="0079668B" w:rsidRPr="005F0552">
        <w:rPr>
          <w:bCs/>
          <w:color w:val="000000"/>
          <w:sz w:val="24"/>
          <w:szCs w:val="24"/>
          <w:lang w:eastAsia="en-GB"/>
        </w:rPr>
        <w:t>a udržování celkové anestezie</w:t>
      </w:r>
    </w:p>
    <w:p w14:paraId="53FB04FA" w14:textId="77777777" w:rsidR="00CF3AB8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6289C795" w14:textId="77777777" w:rsidR="005F0552" w:rsidRPr="005F0552" w:rsidRDefault="005F0552" w:rsidP="005F0552">
      <w:pPr>
        <w:tabs>
          <w:tab w:val="clear" w:pos="567"/>
        </w:tabs>
        <w:spacing w:line="240" w:lineRule="auto"/>
        <w:rPr>
          <w:szCs w:val="22"/>
        </w:rPr>
      </w:pPr>
    </w:p>
    <w:p w14:paraId="5FFACDF3" w14:textId="6CC87B8B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5F0552">
        <w:rPr>
          <w:b/>
          <w:szCs w:val="22"/>
        </w:rPr>
        <w:t>5.</w:t>
      </w:r>
      <w:r w:rsidRPr="005F0552">
        <w:rPr>
          <w:b/>
          <w:szCs w:val="22"/>
        </w:rPr>
        <w:tab/>
      </w:r>
      <w:r w:rsidR="00330752" w:rsidRPr="005F0552">
        <w:rPr>
          <w:b/>
          <w:szCs w:val="22"/>
        </w:rPr>
        <w:t>KONTRAINDIKACE</w:t>
      </w:r>
    </w:p>
    <w:p w14:paraId="33BBC908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35CE4BC6" w14:textId="2EADBE40" w:rsidR="0079668B" w:rsidRPr="005F0552" w:rsidRDefault="0079668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>Nepoužívat v případ</w:t>
      </w:r>
      <w:r w:rsidR="007E31EE">
        <w:rPr>
          <w:sz w:val="24"/>
          <w:szCs w:val="24"/>
        </w:rPr>
        <w:t>ě</w:t>
      </w:r>
      <w:r w:rsidRPr="005F0552">
        <w:rPr>
          <w:sz w:val="24"/>
          <w:szCs w:val="24"/>
        </w:rPr>
        <w:t xml:space="preserve"> známé náchylnosti k maligní hypertermii.</w:t>
      </w:r>
    </w:p>
    <w:p w14:paraId="3BF8F40B" w14:textId="1D81DDE3" w:rsidR="00CF3AB8" w:rsidRPr="005F0552" w:rsidRDefault="0079668B" w:rsidP="005F0552">
      <w:pPr>
        <w:tabs>
          <w:tab w:val="clear" w:pos="567"/>
        </w:tabs>
        <w:spacing w:line="240" w:lineRule="auto"/>
        <w:rPr>
          <w:sz w:val="24"/>
          <w:szCs w:val="24"/>
          <w:highlight w:val="green"/>
        </w:rPr>
      </w:pPr>
      <w:r w:rsidRPr="005F0552">
        <w:rPr>
          <w:sz w:val="24"/>
          <w:szCs w:val="24"/>
        </w:rPr>
        <w:t>Nepoužívat v případ</w:t>
      </w:r>
      <w:r w:rsidR="007E31EE">
        <w:rPr>
          <w:sz w:val="24"/>
          <w:szCs w:val="24"/>
        </w:rPr>
        <w:t>ě</w:t>
      </w:r>
      <w:r w:rsidRPr="005F0552">
        <w:rPr>
          <w:sz w:val="24"/>
          <w:szCs w:val="24"/>
        </w:rPr>
        <w:t xml:space="preserve"> známé </w:t>
      </w:r>
      <w:r w:rsidR="007E31EE">
        <w:rPr>
          <w:sz w:val="24"/>
          <w:szCs w:val="24"/>
        </w:rPr>
        <w:t>přecitlivělosti</w:t>
      </w:r>
      <w:r w:rsidR="007E31EE" w:rsidRPr="005F0552">
        <w:rPr>
          <w:sz w:val="24"/>
          <w:szCs w:val="24"/>
        </w:rPr>
        <w:t xml:space="preserve"> </w:t>
      </w:r>
      <w:r w:rsidRPr="005F0552">
        <w:rPr>
          <w:sz w:val="24"/>
          <w:szCs w:val="24"/>
        </w:rPr>
        <w:t xml:space="preserve">na </w:t>
      </w:r>
      <w:r w:rsidR="007E31EE">
        <w:rPr>
          <w:sz w:val="24"/>
          <w:szCs w:val="24"/>
        </w:rPr>
        <w:t>léčivou</w:t>
      </w:r>
      <w:r w:rsidRPr="005F0552">
        <w:rPr>
          <w:sz w:val="24"/>
          <w:szCs w:val="24"/>
        </w:rPr>
        <w:t xml:space="preserve"> látku.</w:t>
      </w:r>
    </w:p>
    <w:p w14:paraId="58B72D6D" w14:textId="77777777" w:rsidR="00CF3AB8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5ABA84BB" w14:textId="77777777" w:rsidR="005F0552" w:rsidRPr="005F0552" w:rsidRDefault="005F0552" w:rsidP="005F0552">
      <w:pPr>
        <w:tabs>
          <w:tab w:val="clear" w:pos="567"/>
        </w:tabs>
        <w:spacing w:line="240" w:lineRule="auto"/>
        <w:rPr>
          <w:szCs w:val="22"/>
        </w:rPr>
      </w:pPr>
    </w:p>
    <w:p w14:paraId="065689DD" w14:textId="6287622C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szCs w:val="22"/>
        </w:rPr>
      </w:pPr>
      <w:r w:rsidRPr="005F0552">
        <w:rPr>
          <w:b/>
          <w:szCs w:val="22"/>
        </w:rPr>
        <w:t>6.</w:t>
      </w:r>
      <w:r w:rsidRPr="005F0552">
        <w:rPr>
          <w:b/>
          <w:szCs w:val="22"/>
        </w:rPr>
        <w:tab/>
      </w:r>
      <w:r w:rsidR="00330752" w:rsidRPr="005F0552">
        <w:rPr>
          <w:b/>
          <w:szCs w:val="22"/>
        </w:rPr>
        <w:t>NEŽÁDOUCÍ ÚČINKY</w:t>
      </w:r>
    </w:p>
    <w:p w14:paraId="40F39FE7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172C764E" w14:textId="77777777" w:rsidR="00FC7CAB" w:rsidRPr="005F0552" w:rsidRDefault="0079668B" w:rsidP="005F0552">
      <w:pPr>
        <w:spacing w:line="240" w:lineRule="auto"/>
        <w:rPr>
          <w:spacing w:val="-3"/>
          <w:sz w:val="24"/>
          <w:szCs w:val="24"/>
        </w:rPr>
      </w:pPr>
      <w:r w:rsidRPr="005F0552">
        <w:rPr>
          <w:spacing w:val="-3"/>
          <w:sz w:val="24"/>
          <w:szCs w:val="24"/>
        </w:rPr>
        <w:t>Isofluran vyvolává hypotenzi a respirační depresi v závislosti na dávce. Jen zřídka byly hlášeny srdeční arytmie a přechodná bradykardie.</w:t>
      </w:r>
    </w:p>
    <w:p w14:paraId="49B62AD4" w14:textId="1FC34EA0" w:rsidR="00FC7CAB" w:rsidRPr="005F0552" w:rsidRDefault="0079668B" w:rsidP="005F0552">
      <w:pPr>
        <w:spacing w:line="240" w:lineRule="auto"/>
        <w:rPr>
          <w:spacing w:val="-3"/>
          <w:sz w:val="24"/>
          <w:szCs w:val="24"/>
        </w:rPr>
      </w:pPr>
      <w:r w:rsidRPr="005F0552">
        <w:rPr>
          <w:spacing w:val="-3"/>
          <w:sz w:val="24"/>
          <w:szCs w:val="24"/>
        </w:rPr>
        <w:t>U vnímavých zvířat byla velmi vzácně hlášena maligní hypertermie.</w:t>
      </w:r>
    </w:p>
    <w:p w14:paraId="61CEBE25" w14:textId="6C95F515" w:rsidR="00CF3AB8" w:rsidRPr="005F0552" w:rsidRDefault="0079668B" w:rsidP="005F0552">
      <w:pPr>
        <w:spacing w:line="240" w:lineRule="auto"/>
        <w:rPr>
          <w:spacing w:val="-3"/>
          <w:sz w:val="24"/>
          <w:szCs w:val="24"/>
        </w:rPr>
      </w:pPr>
      <w:r w:rsidRPr="005F0552">
        <w:rPr>
          <w:spacing w:val="-3"/>
          <w:sz w:val="24"/>
          <w:szCs w:val="24"/>
        </w:rPr>
        <w:t>Při použití isofluranu k anestézii u zvířete s poraněním hlavy je třeba zvážit, zda je umělá ventilace vhodná na udržení normální hladiny CO</w:t>
      </w:r>
      <w:r w:rsidRPr="00DF0B3B">
        <w:rPr>
          <w:spacing w:val="-3"/>
          <w:sz w:val="24"/>
          <w:szCs w:val="24"/>
          <w:vertAlign w:val="subscript"/>
        </w:rPr>
        <w:t>2</w:t>
      </w:r>
      <w:r w:rsidRPr="005F0552">
        <w:rPr>
          <w:spacing w:val="-3"/>
          <w:sz w:val="24"/>
          <w:szCs w:val="24"/>
        </w:rPr>
        <w:t>, aby nedocházelo k zvyšování průtoku krve mozkem.</w:t>
      </w:r>
    </w:p>
    <w:p w14:paraId="53617BEA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5DDB9E1E" w14:textId="5E5C7D1B" w:rsidR="00CF3AB8" w:rsidRPr="00034FCE" w:rsidRDefault="00034FCE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34FCE">
        <w:rPr>
          <w:sz w:val="24"/>
          <w:szCs w:val="24"/>
        </w:rPr>
        <w:t xml:space="preserve">Jestliže zaznamenáte </w:t>
      </w:r>
      <w:r w:rsidR="007E31EE">
        <w:rPr>
          <w:sz w:val="24"/>
          <w:szCs w:val="24"/>
        </w:rPr>
        <w:t xml:space="preserve">jakékoliv </w:t>
      </w:r>
      <w:r w:rsidR="009F23CE">
        <w:rPr>
          <w:sz w:val="24"/>
          <w:szCs w:val="24"/>
        </w:rPr>
        <w:t xml:space="preserve">závažné </w:t>
      </w:r>
      <w:r w:rsidR="007E31EE">
        <w:rPr>
          <w:sz w:val="24"/>
          <w:szCs w:val="24"/>
        </w:rPr>
        <w:t>nežádoucí</w:t>
      </w:r>
      <w:r w:rsidRPr="00034FCE">
        <w:rPr>
          <w:sz w:val="24"/>
          <w:szCs w:val="24"/>
        </w:rPr>
        <w:t xml:space="preserve"> účinky</w:t>
      </w:r>
      <w:r w:rsidR="009F23CE">
        <w:rPr>
          <w:sz w:val="24"/>
          <w:szCs w:val="24"/>
        </w:rPr>
        <w:t xml:space="preserve"> nebo jiné reakce</w:t>
      </w:r>
      <w:r w:rsidRPr="00034FCE">
        <w:rPr>
          <w:sz w:val="24"/>
          <w:szCs w:val="24"/>
        </w:rPr>
        <w:t xml:space="preserve">, </w:t>
      </w:r>
      <w:r w:rsidR="009F23CE">
        <w:rPr>
          <w:sz w:val="24"/>
          <w:szCs w:val="24"/>
        </w:rPr>
        <w:t xml:space="preserve">které nejsou </w:t>
      </w:r>
      <w:r w:rsidR="007E31EE">
        <w:rPr>
          <w:sz w:val="24"/>
          <w:szCs w:val="24"/>
        </w:rPr>
        <w:t>uvedeny</w:t>
      </w:r>
      <w:r w:rsidRPr="00034FCE">
        <w:rPr>
          <w:sz w:val="24"/>
          <w:szCs w:val="24"/>
        </w:rPr>
        <w:t xml:space="preserve"> v této příbalové informaci, oznamte to, prosím, vašemu veterinárnímu lékaři</w:t>
      </w:r>
      <w:r w:rsidR="003A52AB" w:rsidRPr="00034FCE">
        <w:t>.</w:t>
      </w:r>
      <w:r w:rsidR="00CF3AB8" w:rsidRPr="00034FCE">
        <w:rPr>
          <w:sz w:val="24"/>
          <w:szCs w:val="24"/>
        </w:rPr>
        <w:t xml:space="preserve"> </w:t>
      </w:r>
    </w:p>
    <w:p w14:paraId="4D4DC422" w14:textId="5AFE2ECC" w:rsidR="00CF3AB8" w:rsidRPr="005F0552" w:rsidRDefault="00CF3AB8" w:rsidP="005F0552">
      <w:pPr>
        <w:tabs>
          <w:tab w:val="clear" w:pos="567"/>
          <w:tab w:val="left" w:pos="2288"/>
        </w:tabs>
        <w:spacing w:line="240" w:lineRule="auto"/>
        <w:rPr>
          <w:sz w:val="24"/>
          <w:szCs w:val="24"/>
          <w:highlight w:val="green"/>
        </w:rPr>
      </w:pPr>
    </w:p>
    <w:p w14:paraId="5272B50D" w14:textId="77777777" w:rsidR="0079668B" w:rsidRPr="005F0552" w:rsidRDefault="0079668B" w:rsidP="005F0552">
      <w:pPr>
        <w:spacing w:line="240" w:lineRule="auto"/>
        <w:rPr>
          <w:spacing w:val="-3"/>
          <w:sz w:val="24"/>
          <w:szCs w:val="24"/>
        </w:rPr>
      </w:pPr>
      <w:r w:rsidRPr="005F0552">
        <w:rPr>
          <w:spacing w:val="-3"/>
          <w:sz w:val="24"/>
          <w:szCs w:val="24"/>
        </w:rPr>
        <w:t>Četnost nežádoucích účinků je charakterizována podle následujících pravidel:</w:t>
      </w:r>
    </w:p>
    <w:p w14:paraId="70A3D68D" w14:textId="77777777" w:rsidR="0074740A" w:rsidRPr="005F0552" w:rsidRDefault="0074740A" w:rsidP="005F0552">
      <w:pPr>
        <w:spacing w:line="240" w:lineRule="auto"/>
        <w:rPr>
          <w:spacing w:val="-3"/>
          <w:sz w:val="24"/>
          <w:szCs w:val="24"/>
        </w:rPr>
      </w:pPr>
    </w:p>
    <w:p w14:paraId="159891FC" w14:textId="1BFA896B" w:rsidR="0079668B" w:rsidRPr="00B26CA1" w:rsidRDefault="0079668B" w:rsidP="005F0552">
      <w:pPr>
        <w:numPr>
          <w:ilvl w:val="0"/>
          <w:numId w:val="40"/>
        </w:numPr>
        <w:spacing w:line="240" w:lineRule="auto"/>
        <w:ind w:left="567" w:hanging="567"/>
        <w:rPr>
          <w:spacing w:val="-3"/>
          <w:sz w:val="24"/>
          <w:szCs w:val="24"/>
        </w:rPr>
      </w:pPr>
      <w:r w:rsidRPr="005F0552">
        <w:rPr>
          <w:spacing w:val="-3"/>
          <w:sz w:val="24"/>
          <w:szCs w:val="24"/>
        </w:rPr>
        <w:t xml:space="preserve">velmi časté (nežádoucí účinky se projevily u více než 1 z 10 </w:t>
      </w:r>
      <w:r w:rsidRPr="00B26CA1">
        <w:rPr>
          <w:spacing w:val="-3"/>
          <w:sz w:val="24"/>
          <w:szCs w:val="24"/>
        </w:rPr>
        <w:t>zvířat</w:t>
      </w:r>
      <w:r w:rsidR="00AA4E6E" w:rsidRPr="00B26CA1">
        <w:rPr>
          <w:spacing w:val="-3"/>
          <w:sz w:val="24"/>
          <w:szCs w:val="24"/>
        </w:rPr>
        <w:t xml:space="preserve"> v průběhu </w:t>
      </w:r>
      <w:r w:rsidR="007E31EE">
        <w:rPr>
          <w:spacing w:val="-3"/>
          <w:sz w:val="24"/>
          <w:szCs w:val="24"/>
        </w:rPr>
        <w:t>jednoho ošetření</w:t>
      </w:r>
      <w:r w:rsidRPr="00B26CA1">
        <w:rPr>
          <w:spacing w:val="-3"/>
          <w:sz w:val="24"/>
          <w:szCs w:val="24"/>
        </w:rPr>
        <w:t>)</w:t>
      </w:r>
    </w:p>
    <w:p w14:paraId="1925375B" w14:textId="0EF5F85B" w:rsidR="0079668B" w:rsidRPr="005F0552" w:rsidRDefault="0079668B" w:rsidP="005F0552">
      <w:pPr>
        <w:numPr>
          <w:ilvl w:val="0"/>
          <w:numId w:val="40"/>
        </w:numPr>
        <w:spacing w:line="240" w:lineRule="auto"/>
        <w:ind w:left="567" w:hanging="567"/>
        <w:rPr>
          <w:spacing w:val="-3"/>
          <w:sz w:val="24"/>
          <w:szCs w:val="24"/>
        </w:rPr>
      </w:pPr>
      <w:r w:rsidRPr="005F0552">
        <w:rPr>
          <w:spacing w:val="-3"/>
          <w:sz w:val="24"/>
          <w:szCs w:val="24"/>
        </w:rPr>
        <w:t>časté (u více než 1, ale méně než 10 ze 100 zvířat)</w:t>
      </w:r>
    </w:p>
    <w:p w14:paraId="43C96A7C" w14:textId="3F0F3100" w:rsidR="0079668B" w:rsidRPr="005F0552" w:rsidRDefault="0079668B" w:rsidP="005F0552">
      <w:pPr>
        <w:numPr>
          <w:ilvl w:val="0"/>
          <w:numId w:val="40"/>
        </w:numPr>
        <w:spacing w:line="240" w:lineRule="auto"/>
        <w:ind w:left="567" w:hanging="567"/>
        <w:rPr>
          <w:spacing w:val="-3"/>
          <w:sz w:val="24"/>
          <w:szCs w:val="24"/>
        </w:rPr>
      </w:pPr>
      <w:r w:rsidRPr="005F0552">
        <w:rPr>
          <w:spacing w:val="-3"/>
          <w:sz w:val="24"/>
          <w:szCs w:val="24"/>
        </w:rPr>
        <w:t>neobvyklé (u více než 1, ale méně než 10 z 1000 zvířat)</w:t>
      </w:r>
    </w:p>
    <w:p w14:paraId="2106FB61" w14:textId="7C657D6F" w:rsidR="0079668B" w:rsidRPr="005F0552" w:rsidRDefault="0079668B" w:rsidP="005F0552">
      <w:pPr>
        <w:numPr>
          <w:ilvl w:val="0"/>
          <w:numId w:val="40"/>
        </w:numPr>
        <w:spacing w:line="240" w:lineRule="auto"/>
        <w:ind w:left="567" w:hanging="567"/>
        <w:rPr>
          <w:spacing w:val="-3"/>
          <w:sz w:val="24"/>
          <w:szCs w:val="24"/>
        </w:rPr>
      </w:pPr>
      <w:r w:rsidRPr="005F0552">
        <w:rPr>
          <w:spacing w:val="-3"/>
          <w:sz w:val="24"/>
          <w:szCs w:val="24"/>
        </w:rPr>
        <w:t>vzácné (u více než 1, ale méně než 10 z 10000 zvířat)</w:t>
      </w:r>
    </w:p>
    <w:p w14:paraId="6F15C85F" w14:textId="139D7187" w:rsidR="00CF3AB8" w:rsidRPr="005F0552" w:rsidRDefault="0079668B" w:rsidP="005F0552">
      <w:pPr>
        <w:numPr>
          <w:ilvl w:val="0"/>
          <w:numId w:val="40"/>
        </w:numPr>
        <w:spacing w:line="240" w:lineRule="auto"/>
        <w:ind w:left="567" w:hanging="567"/>
        <w:rPr>
          <w:spacing w:val="-3"/>
          <w:sz w:val="24"/>
          <w:szCs w:val="24"/>
        </w:rPr>
      </w:pPr>
      <w:r w:rsidRPr="005F0552">
        <w:rPr>
          <w:spacing w:val="-3"/>
          <w:sz w:val="24"/>
          <w:szCs w:val="24"/>
        </w:rPr>
        <w:t>velmi vzácné (u méně než 1 z 10000 ošetřených zvířat, včetně ojedinělých hlášení).</w:t>
      </w:r>
    </w:p>
    <w:p w14:paraId="31B4D2BC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01053145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3F3FD5AB" w14:textId="50724909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5F0552">
        <w:rPr>
          <w:b/>
          <w:szCs w:val="22"/>
        </w:rPr>
        <w:t>7.</w:t>
      </w:r>
      <w:r w:rsidRPr="005F0552">
        <w:rPr>
          <w:b/>
          <w:szCs w:val="22"/>
        </w:rPr>
        <w:tab/>
      </w:r>
      <w:r w:rsidR="00330752" w:rsidRPr="005F0552">
        <w:rPr>
          <w:b/>
          <w:szCs w:val="22"/>
        </w:rPr>
        <w:t>CÍLOVÝ DRUH ZVÍŘAT</w:t>
      </w:r>
    </w:p>
    <w:p w14:paraId="0EF4E468" w14:textId="77777777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14:paraId="63EB1C35" w14:textId="55487042" w:rsidR="00CF3AB8" w:rsidRPr="005F0552" w:rsidRDefault="0079668B" w:rsidP="005F0552">
      <w:pPr>
        <w:keepNext/>
        <w:tabs>
          <w:tab w:val="clear" w:pos="567"/>
        </w:tabs>
        <w:spacing w:line="240" w:lineRule="auto"/>
        <w:rPr>
          <w:b/>
          <w:sz w:val="24"/>
          <w:szCs w:val="24"/>
          <w:highlight w:val="green"/>
        </w:rPr>
      </w:pPr>
      <w:r w:rsidRPr="005F0552">
        <w:rPr>
          <w:spacing w:val="-3"/>
          <w:sz w:val="24"/>
          <w:szCs w:val="24"/>
        </w:rPr>
        <w:t>Koně, psi, kočk</w:t>
      </w:r>
      <w:r w:rsidR="00237D6B">
        <w:rPr>
          <w:spacing w:val="-3"/>
          <w:sz w:val="24"/>
          <w:szCs w:val="24"/>
        </w:rPr>
        <w:t>y, okrasné ptactvo, plazi, potkani</w:t>
      </w:r>
      <w:r w:rsidRPr="005F0552">
        <w:rPr>
          <w:spacing w:val="-3"/>
          <w:sz w:val="24"/>
          <w:szCs w:val="24"/>
        </w:rPr>
        <w:t>, myši, křečci, činčily, pískomilové, morčata a fretky.</w:t>
      </w:r>
    </w:p>
    <w:p w14:paraId="4DA60075" w14:textId="77777777" w:rsidR="00CF3AB8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4082DF76" w14:textId="77777777" w:rsidR="005F0552" w:rsidRPr="005F0552" w:rsidRDefault="005F0552" w:rsidP="005F0552">
      <w:pPr>
        <w:tabs>
          <w:tab w:val="clear" w:pos="567"/>
        </w:tabs>
        <w:spacing w:line="240" w:lineRule="auto"/>
        <w:rPr>
          <w:szCs w:val="22"/>
        </w:rPr>
      </w:pPr>
    </w:p>
    <w:p w14:paraId="746C7539" w14:textId="75768132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szCs w:val="22"/>
          <w:highlight w:val="green"/>
        </w:rPr>
      </w:pPr>
      <w:r w:rsidRPr="005F0552">
        <w:rPr>
          <w:b/>
          <w:szCs w:val="22"/>
        </w:rPr>
        <w:t>8.</w:t>
      </w:r>
      <w:r w:rsidRPr="005F0552">
        <w:rPr>
          <w:b/>
          <w:szCs w:val="22"/>
        </w:rPr>
        <w:tab/>
      </w:r>
      <w:r w:rsidR="00330752" w:rsidRPr="005F0552">
        <w:rPr>
          <w:b/>
          <w:szCs w:val="22"/>
        </w:rPr>
        <w:t>DÁVKOVÁNÍ PRO KAŽDÝ DRUH, CESTA</w:t>
      </w:r>
      <w:r w:rsidR="00DF0B3B">
        <w:rPr>
          <w:b/>
          <w:szCs w:val="22"/>
        </w:rPr>
        <w:t xml:space="preserve"> </w:t>
      </w:r>
      <w:r w:rsidR="00330752" w:rsidRPr="005F0552">
        <w:rPr>
          <w:b/>
          <w:szCs w:val="22"/>
        </w:rPr>
        <w:t>(Y) A ZPŮSOB PODÁNÍ</w:t>
      </w:r>
    </w:p>
    <w:p w14:paraId="7FD9FB0C" w14:textId="77777777" w:rsidR="00CF3AB8" w:rsidRPr="005F0552" w:rsidRDefault="00CF3AB8" w:rsidP="005F0552">
      <w:pPr>
        <w:pStyle w:val="Nzev"/>
        <w:spacing w:line="240" w:lineRule="auto"/>
        <w:jc w:val="left"/>
        <w:rPr>
          <w:b w:val="0"/>
          <w:bCs w:val="0"/>
          <w:szCs w:val="22"/>
          <w:highlight w:val="green"/>
        </w:rPr>
      </w:pPr>
    </w:p>
    <w:p w14:paraId="4B3BA226" w14:textId="77777777" w:rsidR="0079668B" w:rsidRPr="005F0552" w:rsidRDefault="0079668B" w:rsidP="005F0552">
      <w:pPr>
        <w:pStyle w:val="Nzev"/>
        <w:spacing w:line="240" w:lineRule="auto"/>
        <w:jc w:val="left"/>
        <w:rPr>
          <w:bCs w:val="0"/>
          <w:sz w:val="24"/>
          <w:szCs w:val="24"/>
        </w:rPr>
      </w:pPr>
      <w:r w:rsidRPr="005F0552">
        <w:rPr>
          <w:sz w:val="24"/>
          <w:szCs w:val="24"/>
          <w:u w:val="single"/>
        </w:rPr>
        <w:t>KONĚ</w:t>
      </w:r>
    </w:p>
    <w:p w14:paraId="49C87587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2A51A133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MAC isofluranu pro koně je přibližně 1,31 %.</w:t>
      </w:r>
    </w:p>
    <w:p w14:paraId="18A1DD3F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14B18AD0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>Premedikace</w:t>
      </w:r>
    </w:p>
    <w:p w14:paraId="7A2707A1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Isofluran může být použit s dalšími léky běžně používanými ve veterinární anestézii. Bylo zjištěno, že následující léky jsou kompatibilní s isofluranem: acepromazin, alfentanil, atrakurium, butorfanol, detomidin, diazepam, dobutamin, dopamin, guaifenesin, ketamin, morfin, pentazocin, pethidin, thiamylal, thiopental a xylazin. Léky použité k premedikaci by měly být vybrány individuálně pro pacienta. Je třeba věnovat pozornost níže uvedeným možným interakcím.</w:t>
      </w:r>
    </w:p>
    <w:p w14:paraId="465CA2ED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6AE3261A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>Interakce:</w:t>
      </w:r>
    </w:p>
    <w:p w14:paraId="2739A2A4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Po podání detomidinu a xylazinu bylo u koní zaznamenáno snížení MAC pro isofluran.</w:t>
      </w:r>
    </w:p>
    <w:p w14:paraId="69213655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49A41AA9" w14:textId="77777777" w:rsidR="00197004" w:rsidRDefault="009F23CE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Indukce anestézie</w:t>
      </w:r>
    </w:p>
    <w:p w14:paraId="1BCE4FD1" w14:textId="379FA348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Protože navození anestézie u dospělých koní při použití isofluranu není běžně praktikováno, může být k navození anestézie použit barbiturát s krátkým účinkem jako je thiopental sodný, ketamin nebo guaiafenesin. 3 až 5% koncentrace isofluranu pak může být použita k dosažení požadované hloubky anestézie za 5 až 10 minut.</w:t>
      </w:r>
    </w:p>
    <w:p w14:paraId="54D8CA75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1BDBD9ED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Pro navození anestézie u hříbat lze použít isofluran v koncentraci 3–5 % ve vysokém průtoku kyslíku.</w:t>
      </w:r>
    </w:p>
    <w:p w14:paraId="5C441065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3A35CE7B" w14:textId="3559488E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 xml:space="preserve">Udržování </w:t>
      </w:r>
      <w:r w:rsidR="009F23CE">
        <w:rPr>
          <w:b w:val="0"/>
          <w:bCs w:val="0"/>
          <w:sz w:val="24"/>
          <w:szCs w:val="24"/>
          <w:u w:val="single"/>
        </w:rPr>
        <w:t>anestézie</w:t>
      </w:r>
    </w:p>
    <w:p w14:paraId="3D3F0BB7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Anestézie se udržuje za použití 1,5–2,5 % isofluranu.</w:t>
      </w:r>
    </w:p>
    <w:p w14:paraId="36B14CD0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4ADC9F87" w14:textId="0C40510F" w:rsidR="0079668B" w:rsidRPr="005F0552" w:rsidRDefault="0079668B" w:rsidP="005F0552">
      <w:pPr>
        <w:pStyle w:val="Nzev"/>
        <w:keepNext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  <w:u w:val="single"/>
        </w:rPr>
        <w:t>Ukončení</w:t>
      </w:r>
      <w:r w:rsidR="009F23CE">
        <w:rPr>
          <w:b w:val="0"/>
          <w:bCs w:val="0"/>
          <w:sz w:val="24"/>
          <w:szCs w:val="24"/>
          <w:u w:val="single"/>
        </w:rPr>
        <w:t xml:space="preserve"> anestézie</w:t>
      </w:r>
    </w:p>
    <w:p w14:paraId="4432B251" w14:textId="0CE0E154" w:rsidR="00CF3AB8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highlight w:val="green"/>
        </w:rPr>
      </w:pPr>
      <w:r w:rsidRPr="005F0552">
        <w:rPr>
          <w:b w:val="0"/>
          <w:bCs w:val="0"/>
          <w:sz w:val="24"/>
          <w:szCs w:val="24"/>
        </w:rPr>
        <w:t>Ukončení anestézie je obvykle klidné a rychlé.</w:t>
      </w:r>
    </w:p>
    <w:p w14:paraId="67EF956E" w14:textId="77777777" w:rsidR="00CF3AB8" w:rsidRPr="005F0552" w:rsidRDefault="00CF3AB8" w:rsidP="005F0552">
      <w:pPr>
        <w:pStyle w:val="Nzev"/>
        <w:spacing w:line="240" w:lineRule="auto"/>
        <w:jc w:val="left"/>
        <w:rPr>
          <w:szCs w:val="22"/>
          <w:highlight w:val="green"/>
          <w:u w:val="single"/>
        </w:rPr>
      </w:pPr>
    </w:p>
    <w:p w14:paraId="648978DD" w14:textId="77777777" w:rsidR="0079668B" w:rsidRPr="005F0552" w:rsidRDefault="0079668B" w:rsidP="005F0552">
      <w:pPr>
        <w:pStyle w:val="Nzev"/>
        <w:spacing w:line="240" w:lineRule="auto"/>
        <w:jc w:val="left"/>
        <w:rPr>
          <w:sz w:val="24"/>
          <w:szCs w:val="24"/>
          <w:u w:val="single"/>
        </w:rPr>
      </w:pPr>
      <w:r w:rsidRPr="005F0552">
        <w:rPr>
          <w:sz w:val="24"/>
          <w:szCs w:val="24"/>
          <w:u w:val="single"/>
        </w:rPr>
        <w:t>PSI</w:t>
      </w:r>
    </w:p>
    <w:p w14:paraId="08EEA27C" w14:textId="77777777" w:rsidR="0079668B" w:rsidRPr="005F0552" w:rsidRDefault="0079668B" w:rsidP="005F0552">
      <w:pPr>
        <w:pStyle w:val="Nzev"/>
        <w:spacing w:line="240" w:lineRule="auto"/>
        <w:jc w:val="left"/>
        <w:rPr>
          <w:sz w:val="24"/>
          <w:szCs w:val="24"/>
          <w:u w:val="single"/>
        </w:rPr>
      </w:pPr>
    </w:p>
    <w:p w14:paraId="45DC2D9D" w14:textId="66089B1F" w:rsidR="0079668B" w:rsidRPr="00B26CA1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MAC isofluranu pro </w:t>
      </w:r>
      <w:r w:rsidR="00AA4E6E" w:rsidRPr="00B26CA1">
        <w:rPr>
          <w:b w:val="0"/>
          <w:bCs w:val="0"/>
          <w:sz w:val="24"/>
          <w:szCs w:val="24"/>
        </w:rPr>
        <w:t>psy</w:t>
      </w:r>
      <w:r w:rsidRPr="00B26CA1">
        <w:rPr>
          <w:b w:val="0"/>
          <w:bCs w:val="0"/>
          <w:sz w:val="24"/>
          <w:szCs w:val="24"/>
        </w:rPr>
        <w:t xml:space="preserve"> je přibližně 1,28 %.</w:t>
      </w:r>
    </w:p>
    <w:p w14:paraId="2ACEAD37" w14:textId="77777777" w:rsidR="0079668B" w:rsidRPr="00B26CA1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55D7CDE7" w14:textId="77777777" w:rsidR="0079668B" w:rsidRPr="00B26CA1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B26CA1">
        <w:rPr>
          <w:b w:val="0"/>
          <w:bCs w:val="0"/>
          <w:sz w:val="24"/>
          <w:szCs w:val="24"/>
          <w:u w:val="single"/>
        </w:rPr>
        <w:t>Premedikace</w:t>
      </w:r>
    </w:p>
    <w:p w14:paraId="5302F63A" w14:textId="7641F616" w:rsidR="0079668B" w:rsidRPr="00B26CA1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B26CA1">
        <w:rPr>
          <w:b w:val="0"/>
          <w:bCs w:val="0"/>
          <w:sz w:val="24"/>
          <w:szCs w:val="24"/>
        </w:rPr>
        <w:t xml:space="preserve">Isofluran může být použit s dalšími léky běžně používanými ve veterinární anestézii. Bylo zjištěno, že následující léky jsou kompatibilní s isofluranem: acepromazin, atropin, butorfanol, buprenorfin, bupivakain, diazepam, dobutamin, efedrin, adrenalin, etomidát, glykopyrolát, ketamin, medetomidin, midazolam, </w:t>
      </w:r>
      <w:r w:rsidR="00AA4E6E" w:rsidRPr="00B26CA1">
        <w:rPr>
          <w:b w:val="0"/>
          <w:bCs w:val="0"/>
          <w:sz w:val="24"/>
          <w:szCs w:val="24"/>
        </w:rPr>
        <w:t>metoxamin</w:t>
      </w:r>
      <w:r w:rsidRPr="00B26CA1">
        <w:rPr>
          <w:b w:val="0"/>
          <w:bCs w:val="0"/>
          <w:sz w:val="24"/>
          <w:szCs w:val="24"/>
        </w:rPr>
        <w:t>, oxymorfon, propofol, thiamylal, thiopental a xylazin. Léky použité k premedikaci by měly být vybrány individuálně pro pacienta. Je třeba věnovat pozornost níže uvedeným možným interakcím.</w:t>
      </w:r>
    </w:p>
    <w:p w14:paraId="33ACEAB5" w14:textId="77777777" w:rsidR="0079668B" w:rsidRPr="00B26CA1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0BB50137" w14:textId="77777777" w:rsidR="0079668B" w:rsidRPr="00B26CA1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B26CA1">
        <w:rPr>
          <w:b w:val="0"/>
          <w:bCs w:val="0"/>
          <w:sz w:val="24"/>
          <w:szCs w:val="24"/>
          <w:u w:val="single"/>
        </w:rPr>
        <w:t>Interakce:</w:t>
      </w:r>
    </w:p>
    <w:p w14:paraId="39FC5E31" w14:textId="724EBE3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B26CA1">
        <w:rPr>
          <w:b w:val="0"/>
          <w:bCs w:val="0"/>
          <w:sz w:val="24"/>
          <w:szCs w:val="24"/>
        </w:rPr>
        <w:t xml:space="preserve">Bylo zaznamenáno snížení MAC pro isofluran u psů po podání morfinu, oxymorfonu, acepromazinu, medetomidinu a </w:t>
      </w:r>
      <w:r w:rsidR="00AA4E6E" w:rsidRPr="00B26CA1">
        <w:rPr>
          <w:b w:val="0"/>
          <w:bCs w:val="0"/>
          <w:sz w:val="24"/>
          <w:szCs w:val="24"/>
        </w:rPr>
        <w:t>metomidinu/</w:t>
      </w:r>
      <w:r w:rsidRPr="00B26CA1">
        <w:rPr>
          <w:b w:val="0"/>
          <w:bCs w:val="0"/>
          <w:sz w:val="24"/>
          <w:szCs w:val="24"/>
        </w:rPr>
        <w:t>midazolamu.</w:t>
      </w:r>
    </w:p>
    <w:p w14:paraId="21B65505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6AE864C6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Současné podávání midazolamu/ketaminu během isofluranové anestézie může mít za následek výrazný kardiovaskulární účinek, zejména vznik arteriální hypotenze.</w:t>
      </w:r>
    </w:p>
    <w:p w14:paraId="706EF677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6BF21AB4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V průběhu anestézie isofluranem jsou sníženy tlumivé účinky propranololu na myokardiální kontraktilitu, což naznačuje mírný stupeň aktivity β-receptorů.</w:t>
      </w:r>
    </w:p>
    <w:p w14:paraId="41F765C0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0247CB7D" w14:textId="77777777" w:rsidR="00197004" w:rsidRDefault="009F23CE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Indukce anestézie</w:t>
      </w:r>
    </w:p>
    <w:p w14:paraId="707DDB9D" w14:textId="17563515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bookmarkStart w:id="0" w:name="_GoBack"/>
      <w:bookmarkEnd w:id="0"/>
      <w:r w:rsidRPr="005F0552">
        <w:rPr>
          <w:b w:val="0"/>
          <w:bCs w:val="0"/>
          <w:sz w:val="24"/>
          <w:szCs w:val="24"/>
        </w:rPr>
        <w:t>Navození anestezie s obličejovou maskou je možné při použití až 5% isofluranu s premedikací nebo bez ní.</w:t>
      </w:r>
    </w:p>
    <w:p w14:paraId="275F0FA5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</w:p>
    <w:p w14:paraId="04E7FF4B" w14:textId="394630C9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 xml:space="preserve">Udržování </w:t>
      </w:r>
      <w:r w:rsidR="009F23CE">
        <w:rPr>
          <w:b w:val="0"/>
          <w:bCs w:val="0"/>
          <w:sz w:val="24"/>
          <w:szCs w:val="24"/>
          <w:u w:val="single"/>
        </w:rPr>
        <w:t>anestézie</w:t>
      </w:r>
    </w:p>
    <w:p w14:paraId="53398543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Anestézie se udržuje za použití 1,5–2,5 % isofluranu.</w:t>
      </w:r>
    </w:p>
    <w:p w14:paraId="60BA2AD6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610A493A" w14:textId="74A12C08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  <w:u w:val="single"/>
        </w:rPr>
        <w:t>Ukončení</w:t>
      </w:r>
      <w:r w:rsidR="009F23CE">
        <w:rPr>
          <w:b w:val="0"/>
          <w:bCs w:val="0"/>
          <w:sz w:val="24"/>
          <w:szCs w:val="24"/>
          <w:u w:val="single"/>
        </w:rPr>
        <w:t xml:space="preserve"> anestézie</w:t>
      </w:r>
    </w:p>
    <w:p w14:paraId="0A3C9EFA" w14:textId="62A82F14" w:rsidR="00CF3AB8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highlight w:val="green"/>
        </w:rPr>
      </w:pPr>
      <w:r w:rsidRPr="005F0552">
        <w:rPr>
          <w:b w:val="0"/>
          <w:bCs w:val="0"/>
          <w:sz w:val="24"/>
          <w:szCs w:val="24"/>
        </w:rPr>
        <w:t>Ukončení anestézie je obvykle klidné a rychlé.</w:t>
      </w:r>
    </w:p>
    <w:p w14:paraId="52AB9F35" w14:textId="77777777" w:rsidR="00CF3AB8" w:rsidRPr="005F0552" w:rsidRDefault="00CF3AB8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highlight w:val="green"/>
        </w:rPr>
      </w:pPr>
    </w:p>
    <w:p w14:paraId="0EE6A464" w14:textId="77777777" w:rsidR="0079668B" w:rsidRPr="005F0552" w:rsidRDefault="0079668B" w:rsidP="005F0552">
      <w:pPr>
        <w:pStyle w:val="Nzev"/>
        <w:spacing w:line="240" w:lineRule="auto"/>
        <w:jc w:val="left"/>
        <w:rPr>
          <w:sz w:val="24"/>
          <w:szCs w:val="24"/>
          <w:u w:val="single"/>
        </w:rPr>
      </w:pPr>
      <w:r w:rsidRPr="005F0552">
        <w:rPr>
          <w:sz w:val="24"/>
          <w:szCs w:val="24"/>
          <w:u w:val="single"/>
        </w:rPr>
        <w:t>KOČKY</w:t>
      </w:r>
    </w:p>
    <w:p w14:paraId="413D4899" w14:textId="77777777" w:rsidR="0079668B" w:rsidRPr="005F0552" w:rsidRDefault="0079668B" w:rsidP="005F0552">
      <w:pPr>
        <w:pStyle w:val="Nzev"/>
        <w:spacing w:line="240" w:lineRule="auto"/>
        <w:jc w:val="left"/>
        <w:rPr>
          <w:sz w:val="24"/>
          <w:szCs w:val="24"/>
          <w:u w:val="single"/>
        </w:rPr>
      </w:pPr>
    </w:p>
    <w:p w14:paraId="6716FF3B" w14:textId="7C042226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MAC isofluranu </w:t>
      </w:r>
      <w:r w:rsidRPr="00B26CA1">
        <w:rPr>
          <w:b w:val="0"/>
          <w:bCs w:val="0"/>
          <w:sz w:val="24"/>
          <w:szCs w:val="24"/>
        </w:rPr>
        <w:t xml:space="preserve">pro </w:t>
      </w:r>
      <w:r w:rsidR="00AA4E6E" w:rsidRPr="00B26CA1">
        <w:rPr>
          <w:b w:val="0"/>
          <w:bCs w:val="0"/>
          <w:sz w:val="24"/>
          <w:szCs w:val="24"/>
        </w:rPr>
        <w:t>kočky</w:t>
      </w:r>
      <w:r w:rsidRPr="00B26CA1">
        <w:rPr>
          <w:b w:val="0"/>
          <w:bCs w:val="0"/>
          <w:sz w:val="24"/>
          <w:szCs w:val="24"/>
        </w:rPr>
        <w:t xml:space="preserve"> je přibližně 1</w:t>
      </w:r>
      <w:r w:rsidRPr="005F0552">
        <w:rPr>
          <w:b w:val="0"/>
          <w:bCs w:val="0"/>
          <w:sz w:val="24"/>
          <w:szCs w:val="24"/>
        </w:rPr>
        <w:t>,63%.</w:t>
      </w:r>
    </w:p>
    <w:p w14:paraId="784A589E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57368B99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>Premedikace</w:t>
      </w:r>
    </w:p>
    <w:p w14:paraId="6296637E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Isofluran může být použit s dalšími léky běžně používanými ve veterinární anestézii. Bylo zjištěno, že následující léky jsou kompatibilní s isofluranem: acepromazin, atrakurium, atropin,diazepam, ketamin a oxymorfon. Léky použité k premedikaci by měly být vybrány individuálně pro pacienta. Je třeba věnovat pozornost níže uvedeným možným interakcím.</w:t>
      </w:r>
    </w:p>
    <w:p w14:paraId="3E73BCBA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791C113F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>Interakce:</w:t>
      </w:r>
    </w:p>
    <w:p w14:paraId="1BD6F3FD" w14:textId="321C7D4C" w:rsidR="00D96C05" w:rsidRDefault="00F63C3E" w:rsidP="00D96C05">
      <w:pPr>
        <w:rPr>
          <w:sz w:val="24"/>
          <w:szCs w:val="24"/>
          <w:lang w:eastAsia="cs-CZ"/>
        </w:rPr>
      </w:pPr>
      <w:r w:rsidRPr="00DF0B3B">
        <w:rPr>
          <w:sz w:val="24"/>
          <w:szCs w:val="24"/>
        </w:rPr>
        <w:t>U  isofluranem indukovaných koček</w:t>
      </w:r>
      <w:r>
        <w:rPr>
          <w:sz w:val="24"/>
          <w:szCs w:val="24"/>
        </w:rPr>
        <w:t xml:space="preserve"> </w:t>
      </w:r>
      <w:r w:rsidR="00D96C05">
        <w:rPr>
          <w:sz w:val="24"/>
          <w:szCs w:val="24"/>
        </w:rPr>
        <w:t xml:space="preserve">bylo zaznamenáno, že po intravenózním podání kombinace midazolam – butorfanol došlo ke změně několika kardio-respiratorních parametrů, stejně jako při epidurálním podání fentanylu a medetomidinu. </w:t>
      </w:r>
    </w:p>
    <w:p w14:paraId="44CE8A62" w14:textId="2B3A8E26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Bylo prokázáno, že isofluran snižuje citlivost srdce k adrenalinu (epinefrinu).</w:t>
      </w:r>
    </w:p>
    <w:p w14:paraId="429FAC0A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</w:p>
    <w:p w14:paraId="14FFB448" w14:textId="77777777" w:rsidR="00F63C3E" w:rsidRPr="005F0552" w:rsidRDefault="00F63C3E" w:rsidP="00F63C3E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Indukce anestézie</w:t>
      </w:r>
    </w:p>
    <w:p w14:paraId="0297DEB1" w14:textId="4F99AEF0" w:rsidR="0079668B" w:rsidRPr="005F0552" w:rsidRDefault="0079668B" w:rsidP="005F0552">
      <w:pPr>
        <w:pStyle w:val="Nzev"/>
        <w:keepNext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</w:p>
    <w:p w14:paraId="1746E4B9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highlight w:val="green"/>
        </w:rPr>
      </w:pPr>
      <w:r w:rsidRPr="005F0552">
        <w:rPr>
          <w:b w:val="0"/>
          <w:bCs w:val="0"/>
          <w:sz w:val="24"/>
          <w:szCs w:val="24"/>
        </w:rPr>
        <w:t>Navození anestezie s obličejovou maskou je možné při použití až 4% isofluranu s premedikací nebo bez ní.</w:t>
      </w:r>
    </w:p>
    <w:p w14:paraId="15C15E6F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highlight w:val="green"/>
        </w:rPr>
      </w:pPr>
    </w:p>
    <w:p w14:paraId="36508EE8" w14:textId="000EF396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 xml:space="preserve">Udržování </w:t>
      </w:r>
      <w:r w:rsidR="00F63C3E">
        <w:rPr>
          <w:b w:val="0"/>
          <w:bCs w:val="0"/>
          <w:sz w:val="24"/>
          <w:szCs w:val="24"/>
          <w:u w:val="single"/>
        </w:rPr>
        <w:t>anestézie</w:t>
      </w:r>
    </w:p>
    <w:p w14:paraId="4B87382B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Anestézie se udržuje za použití 1,5–3 % isofluranu.</w:t>
      </w:r>
    </w:p>
    <w:p w14:paraId="1D8293F4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3572B24F" w14:textId="13F5E6CF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  <w:u w:val="single"/>
        </w:rPr>
        <w:t>Ukončení</w:t>
      </w:r>
      <w:r w:rsidR="00F63C3E">
        <w:rPr>
          <w:b w:val="0"/>
          <w:bCs w:val="0"/>
          <w:sz w:val="24"/>
          <w:szCs w:val="24"/>
          <w:u w:val="single"/>
        </w:rPr>
        <w:t xml:space="preserve"> anestézie</w:t>
      </w:r>
    </w:p>
    <w:p w14:paraId="75FB7495" w14:textId="0C2F6329" w:rsidR="00CF3AB8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highlight w:val="green"/>
        </w:rPr>
      </w:pPr>
      <w:r w:rsidRPr="005F0552">
        <w:rPr>
          <w:b w:val="0"/>
          <w:bCs w:val="0"/>
          <w:sz w:val="24"/>
          <w:szCs w:val="24"/>
        </w:rPr>
        <w:t>Ukončení anestézie je obvykle klidné a rychlé.</w:t>
      </w:r>
    </w:p>
    <w:p w14:paraId="4AB47A94" w14:textId="77777777" w:rsidR="00CF3AB8" w:rsidRPr="005F0552" w:rsidRDefault="00CF3AB8" w:rsidP="005F0552">
      <w:pPr>
        <w:pStyle w:val="Nzev"/>
        <w:spacing w:line="240" w:lineRule="auto"/>
        <w:jc w:val="left"/>
        <w:rPr>
          <w:b w:val="0"/>
          <w:bCs w:val="0"/>
          <w:szCs w:val="22"/>
          <w:highlight w:val="green"/>
        </w:rPr>
      </w:pPr>
    </w:p>
    <w:p w14:paraId="6CBE5146" w14:textId="77777777" w:rsidR="0079668B" w:rsidRPr="00DF0B3B" w:rsidRDefault="0079668B" w:rsidP="005F0552">
      <w:pPr>
        <w:pStyle w:val="Nzev"/>
        <w:spacing w:line="240" w:lineRule="auto"/>
        <w:jc w:val="left"/>
        <w:rPr>
          <w:sz w:val="24"/>
          <w:szCs w:val="24"/>
          <w:u w:val="single"/>
        </w:rPr>
      </w:pPr>
      <w:r w:rsidRPr="00DF0B3B">
        <w:rPr>
          <w:sz w:val="24"/>
          <w:szCs w:val="24"/>
          <w:u w:val="single"/>
        </w:rPr>
        <w:t>OKRASNÉ PTACTVO</w:t>
      </w:r>
    </w:p>
    <w:p w14:paraId="5C40D3ED" w14:textId="77777777" w:rsidR="0079668B" w:rsidRPr="005F0552" w:rsidRDefault="0079668B" w:rsidP="005F0552">
      <w:pPr>
        <w:pStyle w:val="Nzev"/>
        <w:spacing w:line="240" w:lineRule="auto"/>
        <w:jc w:val="left"/>
        <w:rPr>
          <w:sz w:val="24"/>
          <w:szCs w:val="24"/>
          <w:u w:val="single"/>
        </w:rPr>
      </w:pPr>
    </w:p>
    <w:p w14:paraId="3E0F21B6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Je zaznamenáno jen málo hodnot MAC/ED</w:t>
      </w:r>
      <w:r w:rsidRPr="005F0552">
        <w:rPr>
          <w:b w:val="0"/>
          <w:bCs w:val="0"/>
          <w:sz w:val="24"/>
          <w:szCs w:val="24"/>
          <w:vertAlign w:val="subscript"/>
        </w:rPr>
        <w:t>50</w:t>
      </w:r>
      <w:r w:rsidRPr="005F0552">
        <w:rPr>
          <w:b w:val="0"/>
          <w:bCs w:val="0"/>
          <w:sz w:val="24"/>
          <w:szCs w:val="24"/>
        </w:rPr>
        <w:t>, např. 1,34 % pro jeřába kanadského, 1,45 % pro poštovního holuba, snížené na 0,89 % podáním midazolamu a 1,44 % pro kakaduovité, snížené na 1,08 % po podání analgetika butorfanol.</w:t>
      </w:r>
    </w:p>
    <w:p w14:paraId="658D0B32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6EF37353" w14:textId="55D9199C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Bylo </w:t>
      </w:r>
      <w:r w:rsidR="00700CCD">
        <w:rPr>
          <w:b w:val="0"/>
          <w:bCs w:val="0"/>
          <w:sz w:val="24"/>
          <w:szCs w:val="24"/>
        </w:rPr>
        <w:t>popsáno</w:t>
      </w:r>
      <w:r w:rsidR="00700CCD" w:rsidRPr="005F0552">
        <w:rPr>
          <w:b w:val="0"/>
          <w:bCs w:val="0"/>
          <w:sz w:val="24"/>
          <w:szCs w:val="24"/>
        </w:rPr>
        <w:t xml:space="preserve"> </w:t>
      </w:r>
      <w:r w:rsidRPr="005F0552">
        <w:rPr>
          <w:b w:val="0"/>
          <w:bCs w:val="0"/>
          <w:sz w:val="24"/>
          <w:szCs w:val="24"/>
        </w:rPr>
        <w:t>užití isofluranové anestézie u mnoha druhů od malých ptáků jako zebřička</w:t>
      </w:r>
      <w:r w:rsidR="00700CCD">
        <w:rPr>
          <w:b w:val="0"/>
          <w:bCs w:val="0"/>
          <w:sz w:val="24"/>
          <w:szCs w:val="24"/>
        </w:rPr>
        <w:t xml:space="preserve"> pestrá</w:t>
      </w:r>
      <w:r w:rsidRPr="005F0552">
        <w:rPr>
          <w:b w:val="0"/>
          <w:bCs w:val="0"/>
          <w:sz w:val="24"/>
          <w:szCs w:val="24"/>
        </w:rPr>
        <w:t xml:space="preserve"> až po velké jako supi, orli a labutě.</w:t>
      </w:r>
    </w:p>
    <w:p w14:paraId="0C9C2227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5CD6F454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>Lékové interakce, kompatibility</w:t>
      </w:r>
    </w:p>
    <w:p w14:paraId="5F1DBEFE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V literatuře je prokázána kompatibilita propofolu s isofluranovou anestezií u labutí.</w:t>
      </w:r>
    </w:p>
    <w:p w14:paraId="13350791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747011BA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>Interakce:</w:t>
      </w:r>
    </w:p>
    <w:p w14:paraId="002021DD" w14:textId="77777777" w:rsidR="00B2276B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Bylo zaznamenáno snížení MAC butorfanolem pro isofluran u kakad</w:t>
      </w:r>
      <w:r w:rsidR="00B2276B">
        <w:rPr>
          <w:b w:val="0"/>
          <w:bCs w:val="0"/>
          <w:sz w:val="24"/>
          <w:szCs w:val="24"/>
        </w:rPr>
        <w:t>u</w:t>
      </w:r>
      <w:r w:rsidRPr="005F0552">
        <w:rPr>
          <w:b w:val="0"/>
          <w:bCs w:val="0"/>
          <w:sz w:val="24"/>
          <w:szCs w:val="24"/>
        </w:rPr>
        <w:t xml:space="preserve">ů. </w:t>
      </w:r>
    </w:p>
    <w:p w14:paraId="0A64F46D" w14:textId="6BBFD7D3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Bylo zaznamenáno snížení MAC midazolamem pro isofluran u holubů.</w:t>
      </w:r>
    </w:p>
    <w:p w14:paraId="5E01A3A2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7FEF53DE" w14:textId="2CDAD142" w:rsidR="0079668B" w:rsidRPr="005F0552" w:rsidRDefault="00F63C3E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Indukce</w:t>
      </w:r>
      <w:r w:rsidR="00B2276B" w:rsidRPr="005F0552">
        <w:rPr>
          <w:b w:val="0"/>
          <w:bCs w:val="0"/>
          <w:sz w:val="24"/>
          <w:szCs w:val="24"/>
          <w:u w:val="single"/>
        </w:rPr>
        <w:t xml:space="preserve"> </w:t>
      </w:r>
      <w:r w:rsidR="0079668B" w:rsidRPr="005F0552">
        <w:rPr>
          <w:b w:val="0"/>
          <w:bCs w:val="0"/>
          <w:sz w:val="24"/>
          <w:szCs w:val="24"/>
          <w:u w:val="single"/>
        </w:rPr>
        <w:t>anestézie</w:t>
      </w:r>
    </w:p>
    <w:p w14:paraId="1B715992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Navození anestézie 3 - 5% isofluranem je obvykle rychlé. U labutí je zaznamenáno navození anestézie s propofolem a následným udržováním isofluranem.</w:t>
      </w:r>
    </w:p>
    <w:p w14:paraId="6685FB7F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3D0E1F96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 xml:space="preserve">Udržování anestézie </w:t>
      </w:r>
    </w:p>
    <w:p w14:paraId="61DE9F46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Udržovací dávka závisí na druhu a jedinci. 2–3 % jsou obecně přiměřená a bezpečná.</w:t>
      </w:r>
    </w:p>
    <w:p w14:paraId="34911BD8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Pro některé druhy čápů a volavek postačí 0,6–1 %.</w:t>
      </w:r>
    </w:p>
    <w:p w14:paraId="3DE5F806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Pro některé supy a orly může být potřeba až 4–5 %.</w:t>
      </w:r>
    </w:p>
    <w:p w14:paraId="3A68CDC1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Pro některé kachny a husy může být potřeba 3,5–4 %.</w:t>
      </w:r>
    </w:p>
    <w:p w14:paraId="61AA3B34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Všeobecně ptáci velmi rychle odpovídají na změny koncentrace isofluranu.</w:t>
      </w:r>
    </w:p>
    <w:p w14:paraId="5AAE2EC7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67456FEB" w14:textId="2BFCE7C9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  <w:u w:val="single"/>
        </w:rPr>
        <w:t>Ukončení</w:t>
      </w:r>
      <w:r w:rsidR="00F63C3E">
        <w:rPr>
          <w:b w:val="0"/>
          <w:bCs w:val="0"/>
          <w:sz w:val="24"/>
          <w:szCs w:val="24"/>
          <w:u w:val="single"/>
        </w:rPr>
        <w:t xml:space="preserve"> </w:t>
      </w:r>
      <w:r w:rsidR="00F63C3E" w:rsidRPr="005F0552">
        <w:rPr>
          <w:b w:val="0"/>
          <w:bCs w:val="0"/>
          <w:sz w:val="24"/>
          <w:szCs w:val="24"/>
          <w:u w:val="single"/>
        </w:rPr>
        <w:t>anestézie</w:t>
      </w:r>
    </w:p>
    <w:p w14:paraId="7B148DDD" w14:textId="6DE36C3A" w:rsidR="00CF3AB8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Ukončení anestézie je obvykle klidné a rychlé.</w:t>
      </w:r>
    </w:p>
    <w:p w14:paraId="5E9363D9" w14:textId="77777777" w:rsidR="00CF3AB8" w:rsidRPr="005F0552" w:rsidRDefault="00CF3AB8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52A66BFA" w14:textId="77777777" w:rsidR="0079668B" w:rsidRPr="005F0552" w:rsidRDefault="0079668B" w:rsidP="005F0552">
      <w:pPr>
        <w:pStyle w:val="Nzev"/>
        <w:spacing w:line="240" w:lineRule="auto"/>
        <w:jc w:val="left"/>
        <w:rPr>
          <w:sz w:val="24"/>
          <w:szCs w:val="24"/>
          <w:u w:val="single"/>
        </w:rPr>
      </w:pPr>
      <w:r w:rsidRPr="005F0552">
        <w:rPr>
          <w:sz w:val="24"/>
          <w:szCs w:val="24"/>
          <w:u w:val="single"/>
        </w:rPr>
        <w:t>PLAZI</w:t>
      </w:r>
    </w:p>
    <w:p w14:paraId="55893607" w14:textId="77777777" w:rsidR="0079668B" w:rsidRPr="005F0552" w:rsidRDefault="0079668B" w:rsidP="005F0552">
      <w:pPr>
        <w:pStyle w:val="Nzev"/>
        <w:spacing w:line="240" w:lineRule="auto"/>
        <w:jc w:val="left"/>
        <w:rPr>
          <w:sz w:val="24"/>
          <w:szCs w:val="24"/>
          <w:u w:val="single"/>
        </w:rPr>
      </w:pPr>
    </w:p>
    <w:p w14:paraId="0BEA8D14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Isofluran je četnými autory považován za anestetikum volby pro mnoho druhů. Literatura uvádí jeho použití u rozmanitých druhů plazů (např. různé druhy ještěrek, želv, leguánů, chameleonů a hadů).</w:t>
      </w:r>
    </w:p>
    <w:p w14:paraId="4032E646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ED</w:t>
      </w:r>
      <w:r w:rsidRPr="005F0552">
        <w:rPr>
          <w:b w:val="0"/>
          <w:bCs w:val="0"/>
          <w:sz w:val="24"/>
          <w:szCs w:val="24"/>
          <w:vertAlign w:val="subscript"/>
        </w:rPr>
        <w:t>50</w:t>
      </w:r>
      <w:r w:rsidRPr="005F0552">
        <w:rPr>
          <w:b w:val="0"/>
          <w:bCs w:val="0"/>
          <w:sz w:val="24"/>
          <w:szCs w:val="24"/>
        </w:rPr>
        <w:t xml:space="preserve"> byla u leguána pustinného stanovena na 3,14 % při 35˚C a 2,83 % při 20°C.</w:t>
      </w:r>
    </w:p>
    <w:p w14:paraId="7BB8D322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7C88B908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>Lékové interakce, kompatibility</w:t>
      </w:r>
    </w:p>
    <w:p w14:paraId="242F6783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Žádná specifická publikace o plazích nepopisuje kompatibilitu či interakce jiných léků při anestézii isofluranem.</w:t>
      </w:r>
    </w:p>
    <w:p w14:paraId="49A2CCF4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572E0E43" w14:textId="619A8905" w:rsidR="00F63C3E" w:rsidRDefault="00F63C3E" w:rsidP="00F63C3E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</w:p>
    <w:p w14:paraId="6D0AECDF" w14:textId="77777777" w:rsidR="00F63C3E" w:rsidRPr="005F0552" w:rsidRDefault="00F63C3E" w:rsidP="00F63C3E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Indukce</w:t>
      </w:r>
      <w:r w:rsidRPr="005F0552">
        <w:rPr>
          <w:b w:val="0"/>
          <w:bCs w:val="0"/>
          <w:sz w:val="24"/>
          <w:szCs w:val="24"/>
          <w:u w:val="single"/>
        </w:rPr>
        <w:t xml:space="preserve"> anestézie</w:t>
      </w:r>
    </w:p>
    <w:p w14:paraId="07680C6B" w14:textId="77777777" w:rsidR="0079668B" w:rsidRPr="005F0552" w:rsidRDefault="0079668B" w:rsidP="00F63C3E">
      <w:pPr>
        <w:pStyle w:val="Nzev"/>
        <w:keepNext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Navození anestezie je obvykle rychlé s 2–4 % isofluranu.</w:t>
      </w:r>
    </w:p>
    <w:p w14:paraId="3DB126CF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</w:p>
    <w:p w14:paraId="502AA70B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 xml:space="preserve">Udržování anestézie </w:t>
      </w:r>
    </w:p>
    <w:p w14:paraId="0F5734A7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1 až 3 % je použitelná koncentrace.</w:t>
      </w:r>
    </w:p>
    <w:p w14:paraId="1F8BB47A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4D975C93" w14:textId="115477F0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  <w:u w:val="single"/>
        </w:rPr>
        <w:t>Ukončení</w:t>
      </w:r>
      <w:r w:rsidR="00F63C3E">
        <w:rPr>
          <w:b w:val="0"/>
          <w:bCs w:val="0"/>
          <w:sz w:val="24"/>
          <w:szCs w:val="24"/>
          <w:u w:val="single"/>
        </w:rPr>
        <w:t xml:space="preserve"> </w:t>
      </w:r>
      <w:r w:rsidR="00F63C3E" w:rsidRPr="005F0552">
        <w:rPr>
          <w:b w:val="0"/>
          <w:bCs w:val="0"/>
          <w:sz w:val="24"/>
          <w:szCs w:val="24"/>
          <w:u w:val="single"/>
        </w:rPr>
        <w:t>anestézie</w:t>
      </w:r>
    </w:p>
    <w:p w14:paraId="42C74C58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Ukončení anestézie je obvykle klidné a rychlé.</w:t>
      </w:r>
    </w:p>
    <w:p w14:paraId="72C896BF" w14:textId="77777777" w:rsidR="0079668B" w:rsidRPr="005F0552" w:rsidRDefault="0079668B" w:rsidP="005F0552">
      <w:pPr>
        <w:pStyle w:val="Nzev"/>
        <w:spacing w:line="240" w:lineRule="auto"/>
        <w:jc w:val="left"/>
        <w:rPr>
          <w:sz w:val="24"/>
          <w:szCs w:val="24"/>
          <w:u w:val="single"/>
        </w:rPr>
      </w:pPr>
    </w:p>
    <w:p w14:paraId="144C01DE" w14:textId="77777777" w:rsidR="0079668B" w:rsidRPr="00DF0B3B" w:rsidRDefault="0079668B" w:rsidP="005F0552">
      <w:pPr>
        <w:pStyle w:val="Nzev"/>
        <w:spacing w:line="240" w:lineRule="auto"/>
        <w:jc w:val="left"/>
        <w:rPr>
          <w:sz w:val="24"/>
          <w:szCs w:val="24"/>
          <w:u w:val="single"/>
        </w:rPr>
      </w:pPr>
      <w:r w:rsidRPr="00DF0B3B">
        <w:rPr>
          <w:sz w:val="24"/>
          <w:szCs w:val="24"/>
          <w:u w:val="single"/>
        </w:rPr>
        <w:t>POTKANI, MYŠI, KŘEČCI, ČINČILY, PÍSKOMILOVÉ, MORČATA A FRETKY</w:t>
      </w:r>
    </w:p>
    <w:p w14:paraId="42F06B74" w14:textId="77777777" w:rsidR="0079668B" w:rsidRPr="00B26CA1" w:rsidRDefault="0079668B" w:rsidP="005F0552">
      <w:pPr>
        <w:pStyle w:val="Nzev"/>
        <w:spacing w:line="240" w:lineRule="auto"/>
        <w:jc w:val="left"/>
        <w:rPr>
          <w:sz w:val="24"/>
          <w:szCs w:val="24"/>
          <w:u w:val="single"/>
        </w:rPr>
      </w:pPr>
    </w:p>
    <w:p w14:paraId="1C5717C3" w14:textId="77777777" w:rsidR="0079668B" w:rsidRPr="00B26CA1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B26CA1">
        <w:rPr>
          <w:b w:val="0"/>
          <w:bCs w:val="0"/>
          <w:sz w:val="24"/>
          <w:szCs w:val="24"/>
        </w:rPr>
        <w:t>Isofluran je doporučován jako anestetikum u řady různých druhů malých savců.</w:t>
      </w:r>
    </w:p>
    <w:p w14:paraId="5437466A" w14:textId="77777777" w:rsidR="0079668B" w:rsidRPr="00B26CA1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679541A6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B26CA1">
        <w:rPr>
          <w:b w:val="0"/>
          <w:bCs w:val="0"/>
          <w:sz w:val="24"/>
          <w:szCs w:val="24"/>
        </w:rPr>
        <w:t>Pro myši je uváděna MAC 1,34 % a pro potkany 1,38 %, 1,46 % a 2,4 %.</w:t>
      </w:r>
    </w:p>
    <w:p w14:paraId="640461C8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172825C0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>Lékové interakce, kompatibility</w:t>
      </w:r>
    </w:p>
    <w:p w14:paraId="7A3D0665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Žádná specifická publikace o malých savcích nepopisuje kompatibilitu či interakce jiných léků při anestézii isofluranem.</w:t>
      </w:r>
    </w:p>
    <w:p w14:paraId="122B541E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07C076B4" w14:textId="37987A60" w:rsidR="00F63C3E" w:rsidRDefault="00F63C3E" w:rsidP="00F63C3E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</w:p>
    <w:p w14:paraId="7F9EBCDD" w14:textId="77777777" w:rsidR="00F63C3E" w:rsidRPr="005F0552" w:rsidRDefault="00F63C3E" w:rsidP="00F63C3E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Indukce</w:t>
      </w:r>
      <w:r w:rsidRPr="005F0552">
        <w:rPr>
          <w:b w:val="0"/>
          <w:bCs w:val="0"/>
          <w:sz w:val="24"/>
          <w:szCs w:val="24"/>
          <w:u w:val="single"/>
        </w:rPr>
        <w:t xml:space="preserve"> anestézie</w:t>
      </w:r>
    </w:p>
    <w:p w14:paraId="6E3EEAF8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Isofluran v koncentraci 2–3 %.</w:t>
      </w:r>
    </w:p>
    <w:p w14:paraId="7EC930CA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0761A99A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  <w:u w:val="single"/>
        </w:rPr>
        <w:t>Udržování anestézie</w:t>
      </w:r>
    </w:p>
    <w:p w14:paraId="48B421EE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u w:val="single"/>
        </w:rPr>
      </w:pPr>
      <w:r w:rsidRPr="005F0552">
        <w:rPr>
          <w:b w:val="0"/>
          <w:bCs w:val="0"/>
          <w:sz w:val="24"/>
          <w:szCs w:val="24"/>
        </w:rPr>
        <w:t>Isofluran v koncentraci 0,25</w:t>
      </w:r>
      <w:r w:rsidRPr="005F0552">
        <w:rPr>
          <w:b w:val="0"/>
          <w:bCs w:val="0"/>
          <w:sz w:val="24"/>
          <w:szCs w:val="24"/>
        </w:rPr>
        <w:noBreakHyphen/>
        <w:t>2%.</w:t>
      </w:r>
    </w:p>
    <w:p w14:paraId="41868F03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622940FA" w14:textId="674BDD06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  <w:u w:val="single"/>
        </w:rPr>
        <w:t>Ukončení</w:t>
      </w:r>
      <w:r w:rsidR="00F63C3E">
        <w:rPr>
          <w:b w:val="0"/>
          <w:bCs w:val="0"/>
          <w:sz w:val="24"/>
          <w:szCs w:val="24"/>
          <w:u w:val="single"/>
        </w:rPr>
        <w:t xml:space="preserve"> </w:t>
      </w:r>
      <w:r w:rsidR="00F63C3E" w:rsidRPr="005F0552">
        <w:rPr>
          <w:b w:val="0"/>
          <w:bCs w:val="0"/>
          <w:sz w:val="24"/>
          <w:szCs w:val="24"/>
          <w:u w:val="single"/>
        </w:rPr>
        <w:t>anestézie</w:t>
      </w:r>
    </w:p>
    <w:p w14:paraId="4318F8E8" w14:textId="63AE9D52" w:rsidR="00CF3AB8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Ukončení anestézie je obvykle klidné a rychlé.</w:t>
      </w:r>
    </w:p>
    <w:p w14:paraId="3011B29A" w14:textId="77777777" w:rsidR="00CF3AB8" w:rsidRDefault="00CF3AB8" w:rsidP="005F0552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D2A9A9A" w14:textId="77777777" w:rsidR="005F0552" w:rsidRPr="005F0552" w:rsidRDefault="005F0552" w:rsidP="005F0552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1FD7B03" w14:textId="4CD9B2F3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szCs w:val="22"/>
          <w:highlight w:val="green"/>
        </w:rPr>
      </w:pPr>
      <w:r w:rsidRPr="005F0552">
        <w:rPr>
          <w:b/>
          <w:szCs w:val="22"/>
        </w:rPr>
        <w:t>9.</w:t>
      </w:r>
      <w:r w:rsidRPr="005F0552">
        <w:rPr>
          <w:b/>
          <w:szCs w:val="22"/>
        </w:rPr>
        <w:tab/>
      </w:r>
      <w:r w:rsidR="00330752" w:rsidRPr="005F0552">
        <w:rPr>
          <w:b/>
          <w:szCs w:val="22"/>
        </w:rPr>
        <w:t>POKYNY PRO SPRÁVNÉ PODÁNÍ</w:t>
      </w:r>
    </w:p>
    <w:p w14:paraId="6464FD5A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  <w:highlight w:val="green"/>
        </w:rPr>
      </w:pPr>
    </w:p>
    <w:p w14:paraId="2A48A2C6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Isofluran by měl být podáván s použitím přesně kalibrovaného odpařovače ve vhodném anestetickém systému, protože hladiny anestézie se mohou rychle a snadno měnit.</w:t>
      </w:r>
    </w:p>
    <w:p w14:paraId="3F99556E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786F2C15" w14:textId="646B0B0A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Isofluran může být podáván ve směsi s kyslíkem nebo ve směsi s kyslíkem a oxidem dusným. Hodnoty MAC (minimální alveolární koncentrace v kyslíku) nebo účinné dávky ED</w:t>
      </w:r>
      <w:r w:rsidRPr="005F0552">
        <w:rPr>
          <w:b w:val="0"/>
          <w:bCs w:val="0"/>
          <w:sz w:val="24"/>
          <w:szCs w:val="24"/>
          <w:vertAlign w:val="subscript"/>
        </w:rPr>
        <w:t>50</w:t>
      </w:r>
      <w:r w:rsidRPr="005F0552">
        <w:rPr>
          <w:b w:val="0"/>
          <w:bCs w:val="0"/>
          <w:sz w:val="24"/>
          <w:szCs w:val="24"/>
        </w:rPr>
        <w:t>, jakož i navrhované koncentrace, které jsou uvedené níže pro cílové druhy, se musí používat jako vodítko nebo jenom jako výchozí hodnoty. Skutečné koncentrace požadované v praxi závisí na mnoha proměnných, včetně současného použití dalších léků během anestézie a klinického stavu pacienta.</w:t>
      </w:r>
    </w:p>
    <w:p w14:paraId="5BFB1AA3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4B39C68A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Isofluran může být používán ve spojení s jinými léky, běžně používanými při veterinární anestézii k premedikaci, indukci a analgezii. Některé konkrétní příklady jsou uvedeny v informacích u jednotlivých druhů. Použití analgezie při bolestivých výkonech je v souladu se správnou veterinární praxí. </w:t>
      </w:r>
    </w:p>
    <w:p w14:paraId="0282887C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64BAA32F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Zotavení z isofluranové anestezie bývá klidné a rychlé. Analgetické potřeby pacienta je třeba zvážit před ukončením celkové anestezie.</w:t>
      </w:r>
    </w:p>
    <w:p w14:paraId="67132D5F" w14:textId="77777777" w:rsidR="0079668B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4008AA32" w14:textId="0B8D17A1" w:rsidR="00CF3AB8" w:rsidRPr="005F0552" w:rsidRDefault="0079668B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Přestože anestetika mají nízký potenciál pro poškozování atmosféry, je dobrou praxí používat odsávací zařízení s uhlíkovými filtry</w:t>
      </w:r>
      <w:r w:rsidR="00F63C3E">
        <w:rPr>
          <w:b w:val="0"/>
          <w:bCs w:val="0"/>
          <w:sz w:val="24"/>
          <w:szCs w:val="24"/>
        </w:rPr>
        <w:t xml:space="preserve"> spíše</w:t>
      </w:r>
      <w:r w:rsidRPr="005F0552">
        <w:rPr>
          <w:b w:val="0"/>
          <w:bCs w:val="0"/>
          <w:sz w:val="24"/>
          <w:szCs w:val="24"/>
        </w:rPr>
        <w:t>, než je</w:t>
      </w:r>
      <w:r w:rsidR="00B2276B">
        <w:rPr>
          <w:b w:val="0"/>
          <w:bCs w:val="0"/>
          <w:sz w:val="24"/>
          <w:szCs w:val="24"/>
        </w:rPr>
        <w:t xml:space="preserve"> </w:t>
      </w:r>
      <w:r w:rsidRPr="005F0552">
        <w:rPr>
          <w:b w:val="0"/>
          <w:bCs w:val="0"/>
          <w:sz w:val="24"/>
          <w:szCs w:val="24"/>
        </w:rPr>
        <w:t>vypouštět do ovzduší.</w:t>
      </w:r>
    </w:p>
    <w:p w14:paraId="27760E17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77075E98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70C4F00A" w14:textId="42F669D6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szCs w:val="22"/>
        </w:rPr>
      </w:pPr>
      <w:r w:rsidRPr="005F0552">
        <w:rPr>
          <w:b/>
          <w:szCs w:val="22"/>
        </w:rPr>
        <w:t>10.</w:t>
      </w:r>
      <w:r w:rsidRPr="005F0552">
        <w:rPr>
          <w:b/>
          <w:szCs w:val="22"/>
        </w:rPr>
        <w:tab/>
      </w:r>
      <w:r w:rsidR="00330752" w:rsidRPr="005F0552">
        <w:rPr>
          <w:b/>
          <w:szCs w:val="22"/>
        </w:rPr>
        <w:t>OCHRANNÁ LHŮTA</w:t>
      </w:r>
    </w:p>
    <w:p w14:paraId="4E39B587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06D6746" w14:textId="77777777" w:rsidR="0079668B" w:rsidRPr="005F0552" w:rsidRDefault="0079668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 xml:space="preserve">Koně: </w:t>
      </w:r>
    </w:p>
    <w:p w14:paraId="501FB3E2" w14:textId="77777777" w:rsidR="0079668B" w:rsidRPr="005F0552" w:rsidRDefault="0079668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>Maso: 2 dny</w:t>
      </w:r>
    </w:p>
    <w:p w14:paraId="4CFD1415" w14:textId="6B44BB91" w:rsidR="00CF3AB8" w:rsidRPr="005F0552" w:rsidRDefault="0079668B" w:rsidP="005F0552">
      <w:pPr>
        <w:tabs>
          <w:tab w:val="clear" w:pos="567"/>
        </w:tabs>
        <w:spacing w:line="240" w:lineRule="auto"/>
        <w:rPr>
          <w:sz w:val="24"/>
          <w:szCs w:val="24"/>
          <w:highlight w:val="green"/>
        </w:rPr>
      </w:pPr>
      <w:r w:rsidRPr="005F0552">
        <w:rPr>
          <w:sz w:val="24"/>
          <w:szCs w:val="24"/>
        </w:rPr>
        <w:t>Mléko: Nepoužívat u klisen, jejichž mléko je určeno pro lidskou spotřebu.</w:t>
      </w:r>
    </w:p>
    <w:p w14:paraId="23F836BB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  <w:highlight w:val="green"/>
        </w:rPr>
      </w:pPr>
    </w:p>
    <w:p w14:paraId="04587A41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156CCAE" w14:textId="1705A6C2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szCs w:val="22"/>
        </w:rPr>
      </w:pPr>
      <w:r w:rsidRPr="005F0552">
        <w:rPr>
          <w:b/>
          <w:szCs w:val="22"/>
        </w:rPr>
        <w:t>11.</w:t>
      </w:r>
      <w:r w:rsidRPr="005F0552">
        <w:rPr>
          <w:b/>
          <w:szCs w:val="22"/>
        </w:rPr>
        <w:tab/>
      </w:r>
      <w:r w:rsidR="00330752" w:rsidRPr="005F0552">
        <w:rPr>
          <w:b/>
          <w:szCs w:val="22"/>
        </w:rPr>
        <w:t>ZVLÁŠTNÍ OPATŘENÍ PRO UCHOVÁVÁNÍ</w:t>
      </w:r>
    </w:p>
    <w:p w14:paraId="09F70A7A" w14:textId="77777777" w:rsidR="00CF3AB8" w:rsidRPr="005F0552" w:rsidRDefault="00CF3AB8" w:rsidP="005F055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559A6EF" w14:textId="57720313" w:rsidR="00CF3AB8" w:rsidRPr="005F0552" w:rsidRDefault="00491672" w:rsidP="005F055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>Uchovávat mimo dohled a dosah dětí</w:t>
      </w:r>
      <w:r w:rsidR="00CF3AB8" w:rsidRPr="005F0552">
        <w:rPr>
          <w:sz w:val="24"/>
          <w:szCs w:val="24"/>
        </w:rPr>
        <w:t>.</w:t>
      </w:r>
    </w:p>
    <w:p w14:paraId="05A5138C" w14:textId="77777777" w:rsidR="0079668B" w:rsidRPr="005F0552" w:rsidRDefault="0079668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>Uchovávejte při teplotě do 25 </w:t>
      </w:r>
      <w:r w:rsidRPr="005F0552">
        <w:rPr>
          <w:sz w:val="24"/>
          <w:szCs w:val="24"/>
        </w:rPr>
        <w:sym w:font="Symbol" w:char="F0B0"/>
      </w:r>
      <w:r w:rsidRPr="005F0552">
        <w:rPr>
          <w:sz w:val="24"/>
          <w:szCs w:val="24"/>
        </w:rPr>
        <w:t>C.</w:t>
      </w:r>
    </w:p>
    <w:p w14:paraId="28EB8D3F" w14:textId="3ED02513" w:rsidR="0079668B" w:rsidRPr="005F0552" w:rsidRDefault="0079668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 xml:space="preserve">Uchovávejte v </w:t>
      </w:r>
      <w:r w:rsidR="002B16C2">
        <w:rPr>
          <w:sz w:val="24"/>
          <w:szCs w:val="24"/>
        </w:rPr>
        <w:t>původní</w:t>
      </w:r>
      <w:r w:rsidR="002B16C2" w:rsidRPr="005F0552">
        <w:rPr>
          <w:sz w:val="24"/>
          <w:szCs w:val="24"/>
        </w:rPr>
        <w:t xml:space="preserve"> </w:t>
      </w:r>
      <w:r w:rsidRPr="005F0552">
        <w:rPr>
          <w:sz w:val="24"/>
          <w:szCs w:val="24"/>
        </w:rPr>
        <w:t>lahvi.</w:t>
      </w:r>
    </w:p>
    <w:p w14:paraId="6F9663E1" w14:textId="2DC415C5" w:rsidR="0079668B" w:rsidRPr="005F0552" w:rsidRDefault="00A95DE1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A95DE1">
        <w:rPr>
          <w:sz w:val="24"/>
          <w:szCs w:val="24"/>
        </w:rPr>
        <w:t>Uchovávejte v dobře uzavřené lahvi</w:t>
      </w:r>
      <w:r w:rsidR="0079668B" w:rsidRPr="005F0552">
        <w:rPr>
          <w:sz w:val="24"/>
          <w:szCs w:val="24"/>
        </w:rPr>
        <w:t xml:space="preserve">. </w:t>
      </w:r>
    </w:p>
    <w:p w14:paraId="5521D943" w14:textId="77829F34" w:rsidR="00CF3AB8" w:rsidRPr="005F0552" w:rsidRDefault="0079668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>Chraňte před přímým slunečním zářením a teplem.</w:t>
      </w:r>
    </w:p>
    <w:p w14:paraId="7B001CAF" w14:textId="77777777" w:rsidR="00C114FF" w:rsidRPr="005F0552" w:rsidRDefault="00C114FF" w:rsidP="005F055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 w:val="24"/>
          <w:szCs w:val="24"/>
        </w:rPr>
      </w:pPr>
    </w:p>
    <w:p w14:paraId="4E59566A" w14:textId="1ABD4BEF" w:rsidR="00C114FF" w:rsidRPr="005F0552" w:rsidRDefault="00E10492" w:rsidP="005F055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 xml:space="preserve">Nepoužívejte tento veterinární léčivý přípravek po uplynutí doby použitelnost uvedené na etiketě </w:t>
      </w:r>
      <w:r w:rsidR="0043320A" w:rsidRPr="005F0552">
        <w:rPr>
          <w:sz w:val="24"/>
          <w:szCs w:val="24"/>
        </w:rPr>
        <w:t xml:space="preserve">a krabičce </w:t>
      </w:r>
      <w:r w:rsidRPr="005F0552">
        <w:rPr>
          <w:sz w:val="24"/>
          <w:szCs w:val="24"/>
        </w:rPr>
        <w:t>po</w:t>
      </w:r>
      <w:r w:rsidR="0043320A" w:rsidRPr="005F0552">
        <w:rPr>
          <w:sz w:val="24"/>
          <w:szCs w:val="24"/>
        </w:rPr>
        <w:t xml:space="preserve"> EXP.</w:t>
      </w:r>
    </w:p>
    <w:p w14:paraId="0F98B78F" w14:textId="77777777" w:rsidR="00CF3AB8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1679FEE2" w14:textId="77777777" w:rsidR="005F0552" w:rsidRPr="005F0552" w:rsidRDefault="005F0552" w:rsidP="005F0552">
      <w:pPr>
        <w:tabs>
          <w:tab w:val="clear" w:pos="567"/>
        </w:tabs>
        <w:spacing w:line="240" w:lineRule="auto"/>
        <w:rPr>
          <w:szCs w:val="22"/>
        </w:rPr>
      </w:pPr>
    </w:p>
    <w:p w14:paraId="70C69827" w14:textId="69ADE014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5F0552">
        <w:rPr>
          <w:b/>
          <w:szCs w:val="22"/>
        </w:rPr>
        <w:t>12.</w:t>
      </w:r>
      <w:r w:rsidRPr="005F0552">
        <w:rPr>
          <w:b/>
          <w:szCs w:val="22"/>
        </w:rPr>
        <w:tab/>
      </w:r>
      <w:r w:rsidR="00B05A1B" w:rsidRPr="005F0552">
        <w:rPr>
          <w:b/>
          <w:szCs w:val="22"/>
        </w:rPr>
        <w:t>ZVLÁŠTNÍ UPOZORNĚNÍ</w:t>
      </w:r>
    </w:p>
    <w:p w14:paraId="0DC7FAA5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4BE743C3" w14:textId="41136F61" w:rsidR="00CF3AB8" w:rsidRPr="005F0552" w:rsidRDefault="00B05A1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  <w:u w:val="single"/>
        </w:rPr>
        <w:t>Zvláštní upozornění pro každý cílový druh</w:t>
      </w:r>
      <w:r w:rsidR="00CF3AB8" w:rsidRPr="005F0552">
        <w:rPr>
          <w:sz w:val="24"/>
          <w:szCs w:val="24"/>
          <w:u w:val="single"/>
        </w:rPr>
        <w:t>:</w:t>
      </w:r>
    </w:p>
    <w:p w14:paraId="4CF3477E" w14:textId="34BC5406" w:rsidR="0079668B" w:rsidRPr="005F0552" w:rsidRDefault="0079668B" w:rsidP="005F0552">
      <w:pPr>
        <w:spacing w:line="240" w:lineRule="auto"/>
        <w:rPr>
          <w:color w:val="000000"/>
          <w:sz w:val="24"/>
          <w:szCs w:val="24"/>
        </w:rPr>
      </w:pPr>
      <w:r w:rsidRPr="005F0552">
        <w:rPr>
          <w:color w:val="000000"/>
          <w:sz w:val="24"/>
          <w:szCs w:val="24"/>
        </w:rPr>
        <w:t xml:space="preserve">Metabolismus ptáků, a do jisté míry také drobných savců, je </w:t>
      </w:r>
      <w:r w:rsidR="00EE556A">
        <w:rPr>
          <w:color w:val="000000"/>
          <w:sz w:val="24"/>
          <w:szCs w:val="24"/>
        </w:rPr>
        <w:t>výrazně</w:t>
      </w:r>
      <w:r w:rsidR="00EE556A" w:rsidRPr="005F0552">
        <w:rPr>
          <w:color w:val="000000"/>
          <w:sz w:val="24"/>
          <w:szCs w:val="24"/>
        </w:rPr>
        <w:t xml:space="preserve"> </w:t>
      </w:r>
      <w:r w:rsidRPr="005F0552">
        <w:rPr>
          <w:color w:val="000000"/>
          <w:sz w:val="24"/>
          <w:szCs w:val="24"/>
        </w:rPr>
        <w:t xml:space="preserve">ovlivněn poklesem tělesné teploty </w:t>
      </w:r>
      <w:r w:rsidR="00EE556A">
        <w:rPr>
          <w:color w:val="000000"/>
          <w:sz w:val="24"/>
          <w:szCs w:val="24"/>
        </w:rPr>
        <w:t> z důvodu</w:t>
      </w:r>
      <w:r w:rsidRPr="005F0552">
        <w:rPr>
          <w:color w:val="000000"/>
          <w:sz w:val="24"/>
          <w:szCs w:val="24"/>
        </w:rPr>
        <w:t xml:space="preserve"> vysokého poměru povrchové plochy k tělesné hmotnosti. Metabolismus </w:t>
      </w:r>
      <w:r w:rsidR="00EE556A">
        <w:rPr>
          <w:color w:val="000000"/>
          <w:sz w:val="24"/>
          <w:szCs w:val="24"/>
        </w:rPr>
        <w:t>přípravku</w:t>
      </w:r>
      <w:r w:rsidR="00EE556A" w:rsidRPr="005F0552">
        <w:rPr>
          <w:color w:val="000000"/>
          <w:sz w:val="24"/>
          <w:szCs w:val="24"/>
        </w:rPr>
        <w:t xml:space="preserve"> </w:t>
      </w:r>
      <w:r w:rsidRPr="005F0552">
        <w:rPr>
          <w:color w:val="000000"/>
          <w:sz w:val="24"/>
          <w:szCs w:val="24"/>
        </w:rPr>
        <w:t>u plazů je pomalý a velmi závislý na teplotě prostředí.</w:t>
      </w:r>
    </w:p>
    <w:p w14:paraId="2C0A7947" w14:textId="77777777" w:rsidR="0079668B" w:rsidRPr="005F0552" w:rsidRDefault="0079668B" w:rsidP="005F0552">
      <w:pPr>
        <w:spacing w:line="240" w:lineRule="auto"/>
        <w:rPr>
          <w:color w:val="000000"/>
          <w:sz w:val="24"/>
          <w:szCs w:val="24"/>
        </w:rPr>
      </w:pPr>
    </w:p>
    <w:p w14:paraId="03B83C75" w14:textId="15ED16D2" w:rsidR="00CF3AB8" w:rsidRPr="005F0552" w:rsidRDefault="0079668B" w:rsidP="005F0552">
      <w:pPr>
        <w:spacing w:line="240" w:lineRule="auto"/>
        <w:rPr>
          <w:color w:val="000000"/>
          <w:sz w:val="24"/>
          <w:szCs w:val="24"/>
        </w:rPr>
      </w:pPr>
      <w:r w:rsidRPr="005F0552">
        <w:rPr>
          <w:color w:val="000000"/>
          <w:sz w:val="24"/>
          <w:szCs w:val="24"/>
        </w:rPr>
        <w:t xml:space="preserve">Snadnost a rychlost změny hloubky anestézie isofluranem a jeho nízký metabolismus mohou být považovány za výhodné pro jeho použití u zvláštních skupin pacientů, jako jsou starší nebo mladí jedinci, a jedinci s poškozenou funkcí jater, ledvin nebo </w:t>
      </w:r>
      <w:r w:rsidR="00F63C3E" w:rsidRPr="00DF0B3B">
        <w:rPr>
          <w:color w:val="000000"/>
          <w:sz w:val="24"/>
          <w:szCs w:val="24"/>
        </w:rPr>
        <w:t>srdce</w:t>
      </w:r>
      <w:r w:rsidRPr="005F0552">
        <w:rPr>
          <w:color w:val="000000"/>
          <w:sz w:val="24"/>
          <w:szCs w:val="24"/>
        </w:rPr>
        <w:t>.</w:t>
      </w:r>
    </w:p>
    <w:p w14:paraId="4DF40473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255B83F4" w14:textId="1A9498BF" w:rsidR="00CF3AB8" w:rsidRPr="005F0552" w:rsidRDefault="00B05A1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  <w:u w:val="single"/>
        </w:rPr>
        <w:t>Zvláštní opatření pro použití u zvířat</w:t>
      </w:r>
      <w:r w:rsidR="00CF3AB8" w:rsidRPr="005F0552">
        <w:rPr>
          <w:sz w:val="24"/>
          <w:szCs w:val="24"/>
        </w:rPr>
        <w:t>:</w:t>
      </w:r>
    </w:p>
    <w:p w14:paraId="26E89554" w14:textId="3F4A2809" w:rsidR="0079668B" w:rsidRPr="005F0552" w:rsidRDefault="0079668B" w:rsidP="005F0552">
      <w:pPr>
        <w:tabs>
          <w:tab w:val="clear" w:pos="567"/>
        </w:tabs>
        <w:spacing w:line="240" w:lineRule="auto"/>
        <w:rPr>
          <w:spacing w:val="-3"/>
          <w:sz w:val="24"/>
          <w:szCs w:val="24"/>
        </w:rPr>
      </w:pPr>
      <w:r w:rsidRPr="005F0552">
        <w:rPr>
          <w:sz w:val="24"/>
          <w:szCs w:val="24"/>
        </w:rPr>
        <w:t xml:space="preserve">Použití přípravku u kardiopatických pacientů </w:t>
      </w:r>
      <w:r w:rsidR="00450E27">
        <w:rPr>
          <w:sz w:val="24"/>
          <w:szCs w:val="24"/>
        </w:rPr>
        <w:t>pouze po</w:t>
      </w:r>
      <w:r w:rsidRPr="005F0552">
        <w:rPr>
          <w:sz w:val="24"/>
          <w:szCs w:val="24"/>
        </w:rPr>
        <w:t xml:space="preserve"> zvážen</w:t>
      </w:r>
      <w:r w:rsidR="00450E27">
        <w:rPr>
          <w:sz w:val="24"/>
          <w:szCs w:val="24"/>
        </w:rPr>
        <w:t>í</w:t>
      </w:r>
      <w:r w:rsidRPr="005F0552">
        <w:rPr>
          <w:sz w:val="24"/>
          <w:szCs w:val="24"/>
        </w:rPr>
        <w:t xml:space="preserve"> po</w:t>
      </w:r>
      <w:r w:rsidR="00450E27">
        <w:rPr>
          <w:sz w:val="24"/>
          <w:szCs w:val="24"/>
        </w:rPr>
        <w:t>měru</w:t>
      </w:r>
      <w:r w:rsidRPr="005F0552">
        <w:rPr>
          <w:sz w:val="24"/>
          <w:szCs w:val="24"/>
        </w:rPr>
        <w:t xml:space="preserve"> </w:t>
      </w:r>
      <w:r w:rsidR="00450E27">
        <w:rPr>
          <w:sz w:val="24"/>
          <w:szCs w:val="24"/>
        </w:rPr>
        <w:t>terapeutického</w:t>
      </w:r>
      <w:r w:rsidR="00450E27" w:rsidRPr="005F0552">
        <w:rPr>
          <w:sz w:val="24"/>
          <w:szCs w:val="24"/>
        </w:rPr>
        <w:t xml:space="preserve"> </w:t>
      </w:r>
      <w:r w:rsidRPr="005F0552">
        <w:rPr>
          <w:sz w:val="24"/>
          <w:szCs w:val="24"/>
        </w:rPr>
        <w:t>prospěchu</w:t>
      </w:r>
      <w:r w:rsidR="00450E27">
        <w:rPr>
          <w:sz w:val="24"/>
          <w:szCs w:val="24"/>
        </w:rPr>
        <w:t xml:space="preserve"> a </w:t>
      </w:r>
      <w:r w:rsidRPr="005F0552">
        <w:rPr>
          <w:sz w:val="24"/>
          <w:szCs w:val="24"/>
        </w:rPr>
        <w:t>rizika veterinárním lékařem.</w:t>
      </w:r>
    </w:p>
    <w:p w14:paraId="43B5752F" w14:textId="77777777" w:rsidR="0079668B" w:rsidRPr="005F0552" w:rsidRDefault="0079668B" w:rsidP="005F0552">
      <w:pPr>
        <w:tabs>
          <w:tab w:val="clear" w:pos="567"/>
        </w:tabs>
        <w:spacing w:line="240" w:lineRule="auto"/>
        <w:rPr>
          <w:spacing w:val="-3"/>
          <w:sz w:val="24"/>
          <w:szCs w:val="24"/>
        </w:rPr>
      </w:pPr>
    </w:p>
    <w:p w14:paraId="6E11F796" w14:textId="1AEEC91F" w:rsidR="00CF3AB8" w:rsidRPr="005F0552" w:rsidRDefault="0079668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 xml:space="preserve">Je důležité sledovat dýchání a puls. Zástava dechu by měla být </w:t>
      </w:r>
      <w:r w:rsidR="00450E27">
        <w:rPr>
          <w:sz w:val="24"/>
          <w:szCs w:val="24"/>
        </w:rPr>
        <w:t>řešena</w:t>
      </w:r>
      <w:r w:rsidR="00450E27" w:rsidRPr="005F0552">
        <w:rPr>
          <w:sz w:val="24"/>
          <w:szCs w:val="24"/>
        </w:rPr>
        <w:t xml:space="preserve"> </w:t>
      </w:r>
      <w:r w:rsidRPr="005F0552">
        <w:rPr>
          <w:sz w:val="24"/>
          <w:szCs w:val="24"/>
        </w:rPr>
        <w:t>asistovanou ventilací. Během udržování anestézie je důležité udržovat volné dýchací cesty a správné okysličení tkání. V případě srdeční zástavy provádět kompletní kardiopulmonální resuscitaci.</w:t>
      </w:r>
    </w:p>
    <w:p w14:paraId="42542583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220FF481" w14:textId="716762F7" w:rsidR="0079668B" w:rsidRPr="005F0552" w:rsidRDefault="00B05A1B" w:rsidP="005F0552">
      <w:pPr>
        <w:keepNext/>
        <w:keepLines/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  <w:u w:val="single"/>
        </w:rPr>
        <w:t>Zvláštní opatření určené osobám, které podávají veterinární léčivý přípravek zvířatům</w:t>
      </w:r>
      <w:r w:rsidR="00CF3AB8" w:rsidRPr="005F0552">
        <w:rPr>
          <w:sz w:val="24"/>
          <w:szCs w:val="24"/>
        </w:rPr>
        <w:t>:</w:t>
      </w:r>
      <w:r w:rsidR="0079668B" w:rsidRPr="005F0552">
        <w:rPr>
          <w:sz w:val="24"/>
          <w:szCs w:val="24"/>
        </w:rPr>
        <w:t xml:space="preserve"> </w:t>
      </w:r>
    </w:p>
    <w:p w14:paraId="60A80ADA" w14:textId="77777777" w:rsidR="00F6108C" w:rsidRPr="005F0552" w:rsidRDefault="00F6108C" w:rsidP="00F6108C">
      <w:pPr>
        <w:numPr>
          <w:ilvl w:val="0"/>
          <w:numId w:val="38"/>
        </w:numPr>
        <w:tabs>
          <w:tab w:val="clear" w:pos="567"/>
        </w:tabs>
        <w:spacing w:line="240" w:lineRule="auto"/>
        <w:ind w:left="284" w:hanging="284"/>
        <w:rPr>
          <w:spacing w:val="-3"/>
          <w:sz w:val="24"/>
          <w:szCs w:val="24"/>
        </w:rPr>
      </w:pPr>
      <w:r w:rsidRPr="005F0552">
        <w:rPr>
          <w:sz w:val="24"/>
          <w:szCs w:val="24"/>
        </w:rPr>
        <w:t xml:space="preserve">Nevdechujte páry. </w:t>
      </w:r>
      <w:r>
        <w:rPr>
          <w:sz w:val="24"/>
          <w:szCs w:val="24"/>
        </w:rPr>
        <w:t>U</w:t>
      </w:r>
      <w:r w:rsidRPr="005F0552">
        <w:rPr>
          <w:sz w:val="24"/>
          <w:szCs w:val="24"/>
        </w:rPr>
        <w:t xml:space="preserve">živatelé by měli kontaktovat národní úřad pro poradenství v oblasti </w:t>
      </w:r>
      <w:r>
        <w:rPr>
          <w:sz w:val="24"/>
          <w:szCs w:val="24"/>
        </w:rPr>
        <w:t>limitů</w:t>
      </w:r>
      <w:r w:rsidRPr="005F0552">
        <w:rPr>
          <w:sz w:val="24"/>
          <w:szCs w:val="24"/>
        </w:rPr>
        <w:t xml:space="preserve"> pro expozice isofluranu při práci.</w:t>
      </w:r>
    </w:p>
    <w:p w14:paraId="29B52696" w14:textId="77777777" w:rsidR="00F6108C" w:rsidRPr="005F0552" w:rsidRDefault="00F6108C" w:rsidP="00F6108C">
      <w:pPr>
        <w:numPr>
          <w:ilvl w:val="0"/>
          <w:numId w:val="38"/>
        </w:numPr>
        <w:tabs>
          <w:tab w:val="clear" w:pos="567"/>
        </w:tabs>
        <w:spacing w:line="240" w:lineRule="auto"/>
        <w:ind w:left="284" w:hanging="284"/>
        <w:rPr>
          <w:spacing w:val="-3"/>
          <w:sz w:val="24"/>
          <w:szCs w:val="24"/>
        </w:rPr>
      </w:pPr>
      <w:r w:rsidRPr="005F0552">
        <w:rPr>
          <w:sz w:val="24"/>
          <w:szCs w:val="24"/>
        </w:rPr>
        <w:t>Operační sály a pooperační prostory by měly být vybaveny přiměřeným ventilačním či jiným odsávacím systémem, který zabrání akumulaci par anestetika. Všechny systémy na zachycování / extrakci musí být odpovídajícím způsobem udržovány.</w:t>
      </w:r>
    </w:p>
    <w:p w14:paraId="259616B8" w14:textId="77777777" w:rsidR="00F6108C" w:rsidRPr="005F0552" w:rsidRDefault="00F6108C" w:rsidP="00F6108C">
      <w:pPr>
        <w:numPr>
          <w:ilvl w:val="0"/>
          <w:numId w:val="38"/>
        </w:numPr>
        <w:tabs>
          <w:tab w:val="clear" w:pos="567"/>
        </w:tabs>
        <w:spacing w:line="240" w:lineRule="auto"/>
        <w:ind w:left="284" w:hanging="284"/>
        <w:rPr>
          <w:spacing w:val="-3"/>
          <w:sz w:val="24"/>
          <w:szCs w:val="24"/>
        </w:rPr>
      </w:pPr>
      <w:r w:rsidRPr="005F0552">
        <w:rPr>
          <w:sz w:val="24"/>
          <w:szCs w:val="24"/>
        </w:rPr>
        <w:t xml:space="preserve">Těhotné a kojící ženy </w:t>
      </w:r>
      <w:r>
        <w:rPr>
          <w:sz w:val="24"/>
          <w:szCs w:val="24"/>
        </w:rPr>
        <w:t>by neměly</w:t>
      </w:r>
      <w:r w:rsidRPr="005F0552">
        <w:rPr>
          <w:sz w:val="24"/>
          <w:szCs w:val="24"/>
        </w:rPr>
        <w:t xml:space="preserve"> přijít do</w:t>
      </w:r>
      <w:r>
        <w:rPr>
          <w:sz w:val="24"/>
          <w:szCs w:val="24"/>
        </w:rPr>
        <w:t xml:space="preserve"> kontaktu</w:t>
      </w:r>
      <w:r w:rsidRPr="005F0552">
        <w:rPr>
          <w:sz w:val="24"/>
          <w:szCs w:val="24"/>
        </w:rPr>
        <w:t xml:space="preserve"> s přípravkem </w:t>
      </w:r>
      <w:r>
        <w:rPr>
          <w:sz w:val="24"/>
          <w:szCs w:val="24"/>
        </w:rPr>
        <w:t>a ne</w:t>
      </w:r>
      <w:r w:rsidRPr="005F0552">
        <w:rPr>
          <w:sz w:val="24"/>
          <w:szCs w:val="24"/>
        </w:rPr>
        <w:t>měly by</w:t>
      </w:r>
      <w:r>
        <w:rPr>
          <w:sz w:val="24"/>
          <w:szCs w:val="24"/>
        </w:rPr>
        <w:t xml:space="preserve"> vstupovat do operačních a pooperačních prostor pro zvířata. </w:t>
      </w:r>
      <w:r w:rsidRPr="005F0552">
        <w:rPr>
          <w:sz w:val="24"/>
          <w:szCs w:val="24"/>
        </w:rPr>
        <w:t xml:space="preserve">Nepoužívejte masku při prodlouženém </w:t>
      </w:r>
      <w:r>
        <w:rPr>
          <w:sz w:val="24"/>
          <w:szCs w:val="24"/>
        </w:rPr>
        <w:t>nástupu</w:t>
      </w:r>
      <w:r w:rsidRPr="005F0552">
        <w:rPr>
          <w:sz w:val="24"/>
          <w:szCs w:val="24"/>
        </w:rPr>
        <w:t xml:space="preserve"> a udržování celkové anestezie.</w:t>
      </w:r>
    </w:p>
    <w:p w14:paraId="09F25C9A" w14:textId="77777777" w:rsidR="00F6108C" w:rsidRPr="005F0552" w:rsidRDefault="00F6108C" w:rsidP="00F6108C">
      <w:pPr>
        <w:numPr>
          <w:ilvl w:val="0"/>
          <w:numId w:val="38"/>
        </w:numPr>
        <w:tabs>
          <w:tab w:val="clear" w:pos="567"/>
        </w:tabs>
        <w:spacing w:line="240" w:lineRule="auto"/>
        <w:ind w:left="284" w:hanging="284"/>
        <w:rPr>
          <w:spacing w:val="-3"/>
          <w:sz w:val="24"/>
          <w:szCs w:val="24"/>
        </w:rPr>
      </w:pPr>
      <w:r w:rsidRPr="005F0552">
        <w:rPr>
          <w:sz w:val="24"/>
          <w:szCs w:val="24"/>
        </w:rPr>
        <w:t>Při udržování celkové anestezie podle možnosti na podávání veterinárního léčivého přípravku použijte endotracheální</w:t>
      </w:r>
      <w:r>
        <w:rPr>
          <w:sz w:val="24"/>
          <w:szCs w:val="24"/>
        </w:rPr>
        <w:t xml:space="preserve"> tubus s </w:t>
      </w:r>
      <w:r w:rsidRPr="005F0552">
        <w:rPr>
          <w:sz w:val="24"/>
          <w:szCs w:val="24"/>
        </w:rPr>
        <w:t>manžet</w:t>
      </w:r>
      <w:r>
        <w:rPr>
          <w:sz w:val="24"/>
          <w:szCs w:val="24"/>
        </w:rPr>
        <w:t>ou</w:t>
      </w:r>
      <w:r w:rsidRPr="005F0552">
        <w:rPr>
          <w:sz w:val="24"/>
          <w:szCs w:val="24"/>
        </w:rPr>
        <w:t xml:space="preserve">. </w:t>
      </w:r>
    </w:p>
    <w:p w14:paraId="31D7258F" w14:textId="77777777" w:rsidR="00F6108C" w:rsidRPr="005F0552" w:rsidRDefault="00F6108C" w:rsidP="00F6108C">
      <w:pPr>
        <w:numPr>
          <w:ilvl w:val="0"/>
          <w:numId w:val="38"/>
        </w:numPr>
        <w:tabs>
          <w:tab w:val="clear" w:pos="567"/>
        </w:tabs>
        <w:spacing w:line="240" w:lineRule="auto"/>
        <w:ind w:left="284" w:hanging="284"/>
        <w:rPr>
          <w:spacing w:val="-3"/>
          <w:sz w:val="24"/>
          <w:szCs w:val="24"/>
        </w:rPr>
      </w:pPr>
      <w:r w:rsidRPr="005F0552">
        <w:rPr>
          <w:sz w:val="24"/>
          <w:szCs w:val="24"/>
        </w:rPr>
        <w:t xml:space="preserve">K ochraně životního prostředí </w:t>
      </w:r>
      <w:r>
        <w:rPr>
          <w:sz w:val="24"/>
          <w:szCs w:val="24"/>
        </w:rPr>
        <w:t xml:space="preserve">je vhodné opatřit </w:t>
      </w:r>
      <w:r w:rsidRPr="005F0552">
        <w:rPr>
          <w:sz w:val="24"/>
          <w:szCs w:val="24"/>
        </w:rPr>
        <w:t>odsávací zařízení uhlíkovými filtry.</w:t>
      </w:r>
    </w:p>
    <w:p w14:paraId="25C8BFD5" w14:textId="77777777" w:rsidR="00F6108C" w:rsidRPr="005F0552" w:rsidRDefault="00F6108C" w:rsidP="00F6108C">
      <w:pPr>
        <w:numPr>
          <w:ilvl w:val="0"/>
          <w:numId w:val="38"/>
        </w:numPr>
        <w:tabs>
          <w:tab w:val="clear" w:pos="567"/>
        </w:tabs>
        <w:spacing w:line="240" w:lineRule="auto"/>
        <w:ind w:left="284" w:hanging="284"/>
        <w:rPr>
          <w:spacing w:val="-3"/>
          <w:sz w:val="24"/>
          <w:szCs w:val="24"/>
        </w:rPr>
      </w:pPr>
      <w:r w:rsidRPr="005F0552">
        <w:rPr>
          <w:sz w:val="24"/>
          <w:szCs w:val="24"/>
        </w:rPr>
        <w:t xml:space="preserve">Při </w:t>
      </w:r>
      <w:r>
        <w:rPr>
          <w:sz w:val="24"/>
          <w:szCs w:val="24"/>
        </w:rPr>
        <w:t>manipulaci s</w:t>
      </w:r>
      <w:r w:rsidRPr="005F0552">
        <w:rPr>
          <w:sz w:val="24"/>
          <w:szCs w:val="24"/>
        </w:rPr>
        <w:t xml:space="preserve"> isofluran</w:t>
      </w:r>
      <w:r>
        <w:rPr>
          <w:sz w:val="24"/>
          <w:szCs w:val="24"/>
        </w:rPr>
        <w:t>em</w:t>
      </w:r>
      <w:r w:rsidRPr="005F05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postupujte opatrně a </w:t>
      </w:r>
      <w:r w:rsidRPr="005F0552">
        <w:rPr>
          <w:sz w:val="24"/>
          <w:szCs w:val="24"/>
        </w:rPr>
        <w:t>jakýkoli rozlitý přípravek</w:t>
      </w:r>
      <w:r>
        <w:rPr>
          <w:sz w:val="24"/>
          <w:szCs w:val="24"/>
        </w:rPr>
        <w:t xml:space="preserve"> ihned </w:t>
      </w:r>
      <w:r w:rsidRPr="005F0552">
        <w:rPr>
          <w:sz w:val="24"/>
          <w:szCs w:val="24"/>
        </w:rPr>
        <w:t>odstra</w:t>
      </w:r>
      <w:r>
        <w:rPr>
          <w:sz w:val="24"/>
          <w:szCs w:val="24"/>
        </w:rPr>
        <w:t xml:space="preserve">ňte </w:t>
      </w:r>
      <w:r w:rsidRPr="005F0552">
        <w:rPr>
          <w:sz w:val="24"/>
          <w:szCs w:val="24"/>
        </w:rPr>
        <w:t>za použití inertního a absorpčního materiálu, např</w:t>
      </w:r>
      <w:r>
        <w:rPr>
          <w:sz w:val="24"/>
          <w:szCs w:val="24"/>
        </w:rPr>
        <w:t xml:space="preserve">. </w:t>
      </w:r>
      <w:r w:rsidRPr="005F0552">
        <w:rPr>
          <w:sz w:val="24"/>
          <w:szCs w:val="24"/>
        </w:rPr>
        <w:t xml:space="preserve">pilin. </w:t>
      </w:r>
      <w:r>
        <w:rPr>
          <w:sz w:val="24"/>
          <w:szCs w:val="24"/>
        </w:rPr>
        <w:t xml:space="preserve">V případě jakéhokoli potřísnění </w:t>
      </w:r>
      <w:r w:rsidRPr="005F0552">
        <w:rPr>
          <w:sz w:val="24"/>
          <w:szCs w:val="24"/>
        </w:rPr>
        <w:t>kůž</w:t>
      </w:r>
      <w:r>
        <w:rPr>
          <w:sz w:val="24"/>
          <w:szCs w:val="24"/>
        </w:rPr>
        <w:t>e nebo</w:t>
      </w:r>
      <w:r w:rsidRPr="005F0552">
        <w:rPr>
          <w:sz w:val="24"/>
          <w:szCs w:val="24"/>
        </w:rPr>
        <w:t xml:space="preserve"> očí</w:t>
      </w:r>
      <w:r>
        <w:rPr>
          <w:sz w:val="24"/>
          <w:szCs w:val="24"/>
        </w:rPr>
        <w:t xml:space="preserve"> opláchněte zasaženou část vodou </w:t>
      </w:r>
      <w:r w:rsidRPr="005F0552">
        <w:rPr>
          <w:sz w:val="24"/>
          <w:szCs w:val="24"/>
        </w:rPr>
        <w:t>a zabraňte kontaktu s ústy. Dojde-li k závažné náhodné expozici, přemístěte</w:t>
      </w:r>
      <w:r>
        <w:rPr>
          <w:sz w:val="24"/>
          <w:szCs w:val="24"/>
        </w:rPr>
        <w:t xml:space="preserve"> postiženou osobu pryč</w:t>
      </w:r>
      <w:r w:rsidRPr="005F0552">
        <w:rPr>
          <w:sz w:val="24"/>
          <w:szCs w:val="24"/>
        </w:rPr>
        <w:t xml:space="preserve"> od zdroje expozice, vyhledejte </w:t>
      </w:r>
      <w:r>
        <w:rPr>
          <w:sz w:val="24"/>
          <w:szCs w:val="24"/>
        </w:rPr>
        <w:t xml:space="preserve">rychlou </w:t>
      </w:r>
      <w:r w:rsidRPr="005F0552">
        <w:rPr>
          <w:sz w:val="24"/>
          <w:szCs w:val="24"/>
        </w:rPr>
        <w:t>lékařskou pomoc a ukažte</w:t>
      </w:r>
      <w:r>
        <w:rPr>
          <w:sz w:val="24"/>
          <w:szCs w:val="24"/>
        </w:rPr>
        <w:t xml:space="preserve"> jim tuto příbalovou informaci.</w:t>
      </w:r>
    </w:p>
    <w:p w14:paraId="217422E6" w14:textId="77777777" w:rsidR="00F6108C" w:rsidRPr="005F0552" w:rsidRDefault="00F6108C" w:rsidP="00F6108C">
      <w:pPr>
        <w:numPr>
          <w:ilvl w:val="0"/>
          <w:numId w:val="38"/>
        </w:numPr>
        <w:tabs>
          <w:tab w:val="clear" w:pos="567"/>
        </w:tabs>
        <w:spacing w:after="120" w:line="240" w:lineRule="auto"/>
        <w:ind w:left="284" w:hanging="284"/>
        <w:rPr>
          <w:spacing w:val="-3"/>
          <w:sz w:val="24"/>
          <w:szCs w:val="24"/>
        </w:rPr>
      </w:pPr>
      <w:r w:rsidRPr="005F0552">
        <w:rPr>
          <w:sz w:val="24"/>
          <w:szCs w:val="24"/>
        </w:rPr>
        <w:t xml:space="preserve">Halogenovaná anestetika mohou </w:t>
      </w:r>
      <w:r>
        <w:rPr>
          <w:sz w:val="24"/>
          <w:szCs w:val="24"/>
        </w:rPr>
        <w:t>způsobovat</w:t>
      </w:r>
      <w:r w:rsidRPr="005F0552">
        <w:rPr>
          <w:sz w:val="24"/>
          <w:szCs w:val="24"/>
        </w:rPr>
        <w:t xml:space="preserve"> poškození jater. V případě isofluranu jde o idiosynkratickou odpověď pozorovanou velmi zřídka po opakované expozici.</w:t>
      </w:r>
    </w:p>
    <w:p w14:paraId="7F6BA732" w14:textId="77777777" w:rsidR="00F6108C" w:rsidRPr="00702741" w:rsidRDefault="00F6108C" w:rsidP="00F6108C">
      <w:pPr>
        <w:numPr>
          <w:ilvl w:val="0"/>
          <w:numId w:val="38"/>
        </w:numPr>
        <w:tabs>
          <w:tab w:val="clear" w:pos="567"/>
        </w:tabs>
        <w:spacing w:line="240" w:lineRule="auto"/>
        <w:ind w:left="284" w:hanging="284"/>
        <w:rPr>
          <w:spacing w:val="-3"/>
          <w:sz w:val="24"/>
          <w:szCs w:val="24"/>
        </w:rPr>
      </w:pPr>
      <w:r>
        <w:rPr>
          <w:sz w:val="24"/>
          <w:szCs w:val="24"/>
        </w:rPr>
        <w:t>P</w:t>
      </w:r>
      <w:r w:rsidRPr="005F0552">
        <w:rPr>
          <w:sz w:val="24"/>
          <w:szCs w:val="24"/>
        </w:rPr>
        <w:t xml:space="preserve">ro lékaře: Zajistěte průchodnost dýchacích cest a poskytněte symptomatickou a podpůrnou léčbu. </w:t>
      </w:r>
    </w:p>
    <w:p w14:paraId="5FFA1A9B" w14:textId="77777777" w:rsidR="00F6108C" w:rsidRPr="005F0552" w:rsidRDefault="00F6108C" w:rsidP="00F6108C">
      <w:pPr>
        <w:tabs>
          <w:tab w:val="clear" w:pos="567"/>
        </w:tabs>
        <w:spacing w:line="240" w:lineRule="auto"/>
        <w:ind w:left="284"/>
        <w:rPr>
          <w:spacing w:val="-3"/>
          <w:sz w:val="24"/>
          <w:szCs w:val="24"/>
        </w:rPr>
      </w:pPr>
      <w:r w:rsidRPr="005F0552">
        <w:rPr>
          <w:sz w:val="24"/>
          <w:szCs w:val="24"/>
        </w:rPr>
        <w:t>Upozornění: adrenalin a katecholaminy mohou způsobit srdeční arytmi</w:t>
      </w:r>
      <w:r>
        <w:rPr>
          <w:sz w:val="24"/>
          <w:szCs w:val="24"/>
        </w:rPr>
        <w:t>i</w:t>
      </w:r>
      <w:r w:rsidRPr="005F0552">
        <w:rPr>
          <w:sz w:val="24"/>
          <w:szCs w:val="24"/>
        </w:rPr>
        <w:t>.</w:t>
      </w:r>
    </w:p>
    <w:p w14:paraId="79FCDC1D" w14:textId="77777777" w:rsidR="0020039B" w:rsidRPr="005F0552" w:rsidRDefault="0020039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74954D80" w14:textId="4B51CEED" w:rsidR="0043320A" w:rsidRPr="005F0552" w:rsidRDefault="00E40B78" w:rsidP="005F0552">
      <w:pPr>
        <w:tabs>
          <w:tab w:val="clear" w:pos="567"/>
        </w:tabs>
        <w:spacing w:line="240" w:lineRule="auto"/>
        <w:rPr>
          <w:sz w:val="24"/>
          <w:szCs w:val="24"/>
          <w:u w:val="single"/>
        </w:rPr>
      </w:pPr>
      <w:r w:rsidRPr="005F0552">
        <w:rPr>
          <w:sz w:val="24"/>
          <w:szCs w:val="24"/>
          <w:u w:val="single"/>
        </w:rPr>
        <w:t>Použití v průběhu březosti, laktace nebo snášky</w:t>
      </w:r>
      <w:r w:rsidR="002049DF" w:rsidRPr="005F0552">
        <w:rPr>
          <w:sz w:val="24"/>
          <w:szCs w:val="24"/>
          <w:u w:val="single"/>
        </w:rPr>
        <w:t>:</w:t>
      </w:r>
    </w:p>
    <w:p w14:paraId="719DF246" w14:textId="45B49410" w:rsidR="0079668B" w:rsidRPr="005F0552" w:rsidRDefault="0079668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i/>
          <w:sz w:val="24"/>
          <w:szCs w:val="24"/>
        </w:rPr>
        <w:t>Březost</w:t>
      </w:r>
      <w:r w:rsidR="00CF3AB8" w:rsidRPr="005F0552">
        <w:rPr>
          <w:i/>
          <w:sz w:val="24"/>
          <w:szCs w:val="24"/>
        </w:rPr>
        <w:t>:</w:t>
      </w:r>
      <w:r w:rsidR="00CF3AB8" w:rsidRPr="005F0552">
        <w:rPr>
          <w:sz w:val="24"/>
          <w:szCs w:val="24"/>
        </w:rPr>
        <w:t xml:space="preserve"> </w:t>
      </w:r>
      <w:r w:rsidRPr="005F0552">
        <w:rPr>
          <w:sz w:val="24"/>
          <w:szCs w:val="24"/>
        </w:rPr>
        <w:t>Použít pouze po zvážení</w:t>
      </w:r>
      <w:r w:rsidR="00450E27">
        <w:rPr>
          <w:sz w:val="24"/>
          <w:szCs w:val="24"/>
        </w:rPr>
        <w:t xml:space="preserve"> poměru</w:t>
      </w:r>
      <w:r w:rsidRPr="005F0552">
        <w:rPr>
          <w:sz w:val="24"/>
          <w:szCs w:val="24"/>
        </w:rPr>
        <w:t xml:space="preserve"> terapeutického prospěchu a rizika příslušným veterinárním lékařem.</w:t>
      </w:r>
    </w:p>
    <w:p w14:paraId="30568998" w14:textId="536469BB" w:rsidR="00CF3AB8" w:rsidRPr="005F0552" w:rsidRDefault="0079668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>Isofluran byl bezpečně používán k anestézii při císařském řezu u psů a koček.</w:t>
      </w:r>
    </w:p>
    <w:p w14:paraId="02E95008" w14:textId="2BD62F23" w:rsidR="00CF3AB8" w:rsidRPr="005F0552" w:rsidRDefault="0079668B" w:rsidP="005F0552">
      <w:pPr>
        <w:keepNext/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i/>
          <w:sz w:val="24"/>
          <w:szCs w:val="24"/>
        </w:rPr>
        <w:t>Laktace</w:t>
      </w:r>
      <w:r w:rsidR="00CF3AB8" w:rsidRPr="005F0552">
        <w:rPr>
          <w:sz w:val="24"/>
          <w:szCs w:val="24"/>
        </w:rPr>
        <w:t xml:space="preserve">: </w:t>
      </w:r>
      <w:r w:rsidRPr="005F0552">
        <w:rPr>
          <w:sz w:val="24"/>
          <w:szCs w:val="24"/>
        </w:rPr>
        <w:t>Použít pouze po zvážení poměru terapeutického prospěchu a rizika příslušným veterinárním lékařem.</w:t>
      </w:r>
    </w:p>
    <w:p w14:paraId="4BB00524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3AC225CD" w14:textId="4FB4F17F" w:rsidR="00CF3AB8" w:rsidRPr="005F0552" w:rsidRDefault="00B05A1B" w:rsidP="005F0552">
      <w:pPr>
        <w:tabs>
          <w:tab w:val="clear" w:pos="567"/>
        </w:tabs>
        <w:spacing w:line="240" w:lineRule="auto"/>
        <w:rPr>
          <w:sz w:val="24"/>
          <w:szCs w:val="24"/>
          <w:u w:val="single"/>
        </w:rPr>
      </w:pPr>
      <w:r w:rsidRPr="005F0552">
        <w:rPr>
          <w:sz w:val="24"/>
          <w:szCs w:val="24"/>
          <w:u w:val="single"/>
        </w:rPr>
        <w:t>Interakce s dalšími léčivými přípravky a další formy interakce</w:t>
      </w:r>
      <w:r w:rsidR="00CF3AB8" w:rsidRPr="005F0552">
        <w:rPr>
          <w:sz w:val="24"/>
          <w:szCs w:val="24"/>
          <w:u w:val="single"/>
        </w:rPr>
        <w:t>:</w:t>
      </w:r>
    </w:p>
    <w:p w14:paraId="5C6CE4F2" w14:textId="46746A95" w:rsidR="00992250" w:rsidRPr="005F0552" w:rsidRDefault="00992250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>U člověka se účinek myorelaxancií, zejména nedepolarizujících (kompetitivních) typů, jako je atrakurium, pankuronium nebo vekuronium, zes</w:t>
      </w:r>
      <w:r w:rsidR="00450E27">
        <w:rPr>
          <w:b w:val="0"/>
          <w:bCs w:val="0"/>
          <w:sz w:val="24"/>
          <w:szCs w:val="24"/>
        </w:rPr>
        <w:t>i</w:t>
      </w:r>
      <w:r w:rsidRPr="005F0552">
        <w:rPr>
          <w:b w:val="0"/>
          <w:bCs w:val="0"/>
          <w:sz w:val="24"/>
          <w:szCs w:val="24"/>
        </w:rPr>
        <w:t xml:space="preserve">luje isofluranem. Podobné zesílení </w:t>
      </w:r>
      <w:r w:rsidR="00450E27">
        <w:rPr>
          <w:b w:val="0"/>
          <w:bCs w:val="0"/>
          <w:sz w:val="24"/>
          <w:szCs w:val="24"/>
        </w:rPr>
        <w:t xml:space="preserve">účinku </w:t>
      </w:r>
      <w:r w:rsidRPr="005F0552">
        <w:rPr>
          <w:b w:val="0"/>
          <w:bCs w:val="0"/>
          <w:sz w:val="24"/>
          <w:szCs w:val="24"/>
        </w:rPr>
        <w:t xml:space="preserve">může být očekáváno u cílových druhů zvířat, ačkoliv je jen málo přímých důkazů tohoto účinku. U člověka zvyšuje současná inhalace oxidu dusného účinek isofluranu a podobné zesílení </w:t>
      </w:r>
      <w:r w:rsidR="00450E27">
        <w:rPr>
          <w:b w:val="0"/>
          <w:bCs w:val="0"/>
          <w:sz w:val="24"/>
          <w:szCs w:val="24"/>
        </w:rPr>
        <w:t>lze</w:t>
      </w:r>
      <w:r w:rsidRPr="005F0552">
        <w:rPr>
          <w:b w:val="0"/>
          <w:bCs w:val="0"/>
          <w:sz w:val="24"/>
          <w:szCs w:val="24"/>
        </w:rPr>
        <w:t xml:space="preserve"> očekávat u zvířat.</w:t>
      </w:r>
    </w:p>
    <w:p w14:paraId="589804EF" w14:textId="77777777" w:rsidR="00992250" w:rsidRPr="005F0552" w:rsidRDefault="00992250" w:rsidP="005F0552">
      <w:pPr>
        <w:pStyle w:val="Nzev"/>
        <w:spacing w:line="240" w:lineRule="auto"/>
        <w:rPr>
          <w:b w:val="0"/>
          <w:bCs w:val="0"/>
          <w:sz w:val="24"/>
          <w:szCs w:val="24"/>
        </w:rPr>
      </w:pPr>
    </w:p>
    <w:p w14:paraId="3C949AD5" w14:textId="7FAD4176" w:rsidR="00CF3AB8" w:rsidRPr="005F0552" w:rsidRDefault="00992250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highlight w:val="green"/>
        </w:rPr>
      </w:pPr>
      <w:r w:rsidRPr="005F0552">
        <w:rPr>
          <w:b w:val="0"/>
          <w:bCs w:val="0"/>
          <w:sz w:val="24"/>
          <w:szCs w:val="24"/>
        </w:rPr>
        <w:t>Současné podávání sedativ nebo analgetik pravděpodobně sníží množství isofluranu potřebné</w:t>
      </w:r>
      <w:r w:rsidR="00450E27">
        <w:rPr>
          <w:b w:val="0"/>
          <w:bCs w:val="0"/>
          <w:sz w:val="24"/>
          <w:szCs w:val="24"/>
        </w:rPr>
        <w:t>ho</w:t>
      </w:r>
      <w:r w:rsidRPr="005F0552">
        <w:rPr>
          <w:b w:val="0"/>
          <w:bCs w:val="0"/>
          <w:sz w:val="24"/>
          <w:szCs w:val="24"/>
        </w:rPr>
        <w:t xml:space="preserve"> k navození a udržení anestézie.</w:t>
      </w:r>
    </w:p>
    <w:p w14:paraId="2C04B08D" w14:textId="77777777" w:rsidR="00CF3AB8" w:rsidRPr="005F0552" w:rsidRDefault="00CF3AB8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  <w:highlight w:val="green"/>
        </w:rPr>
      </w:pPr>
    </w:p>
    <w:p w14:paraId="2193730D" w14:textId="0B08B1D9" w:rsidR="00992250" w:rsidRPr="005F0552" w:rsidRDefault="00C6304F" w:rsidP="005F0552">
      <w:pPr>
        <w:pStyle w:val="Nzev"/>
        <w:spacing w:line="240" w:lineRule="auto"/>
        <w:ind w:left="720"/>
        <w:jc w:val="left"/>
        <w:rPr>
          <w:b w:val="0"/>
          <w:bCs w:val="0"/>
          <w:sz w:val="24"/>
          <w:szCs w:val="24"/>
        </w:rPr>
      </w:pPr>
      <w:r w:rsidRPr="00C6304F">
        <w:rPr>
          <w:sz w:val="24"/>
          <w:szCs w:val="24"/>
        </w:rPr>
        <w:t>Isofluran má slabší senzibilizující působení na myokard kvůli účinku cirkulujících arytmogenních katecholaminů než halotan.</w:t>
      </w:r>
    </w:p>
    <w:p w14:paraId="1F1337C0" w14:textId="77777777" w:rsidR="00F62371" w:rsidRPr="00A67502" w:rsidRDefault="00F62371" w:rsidP="00F62371">
      <w:pPr>
        <w:autoSpaceDE w:val="0"/>
        <w:autoSpaceDN w:val="0"/>
        <w:ind w:left="720" w:hanging="720"/>
        <w:rPr>
          <w:sz w:val="24"/>
          <w:szCs w:val="24"/>
        </w:rPr>
      </w:pPr>
      <w:r w:rsidRPr="00A67502">
        <w:rPr>
          <w:sz w:val="24"/>
          <w:szCs w:val="24"/>
        </w:rPr>
        <w:t xml:space="preserve">Isofluran může reagovat s absorbenty </w:t>
      </w:r>
      <w:r>
        <w:rPr>
          <w:sz w:val="24"/>
          <w:szCs w:val="24"/>
        </w:rPr>
        <w:t xml:space="preserve">vysušeného </w:t>
      </w:r>
      <w:r w:rsidRPr="00A67502">
        <w:rPr>
          <w:sz w:val="24"/>
          <w:szCs w:val="24"/>
        </w:rPr>
        <w:t>oxidu uhličitého (CO</w:t>
      </w:r>
      <w:r w:rsidRPr="00A67502">
        <w:rPr>
          <w:sz w:val="24"/>
          <w:szCs w:val="24"/>
          <w:vertAlign w:val="subscript"/>
        </w:rPr>
        <w:t>2</w:t>
      </w:r>
      <w:r w:rsidRPr="00A67502">
        <w:rPr>
          <w:sz w:val="24"/>
          <w:szCs w:val="24"/>
        </w:rPr>
        <w:t>) za vzniku oxidu uhelnatého.</w:t>
      </w:r>
    </w:p>
    <w:p w14:paraId="63967A99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1EEA28A2" w14:textId="0A22CA62" w:rsidR="00CF3AB8" w:rsidRPr="005F0552" w:rsidRDefault="00B05A1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  <w:u w:val="single"/>
        </w:rPr>
        <w:t>Předávkování (symptomy, první pomoc, antidota)</w:t>
      </w:r>
      <w:r w:rsidR="00CF3AB8" w:rsidRPr="005F0552">
        <w:rPr>
          <w:sz w:val="24"/>
          <w:szCs w:val="24"/>
        </w:rPr>
        <w:t>:</w:t>
      </w:r>
    </w:p>
    <w:p w14:paraId="2D9A0A42" w14:textId="77777777" w:rsidR="00992250" w:rsidRPr="005F0552" w:rsidRDefault="00992250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 xml:space="preserve">Předávkování isofluranem může vyústit v hlubokou respiratorní depresi. </w:t>
      </w:r>
    </w:p>
    <w:p w14:paraId="098846F1" w14:textId="365C5A4F" w:rsidR="00992250" w:rsidRPr="005F0552" w:rsidRDefault="00F63C3E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Respirace </w:t>
      </w:r>
      <w:r w:rsidR="00992250" w:rsidRPr="005F0552">
        <w:rPr>
          <w:sz w:val="24"/>
          <w:szCs w:val="24"/>
        </w:rPr>
        <w:t xml:space="preserve">musí být </w:t>
      </w:r>
      <w:r w:rsidR="004950D5">
        <w:rPr>
          <w:sz w:val="24"/>
          <w:szCs w:val="24"/>
        </w:rPr>
        <w:t>proto</w:t>
      </w:r>
      <w:r w:rsidR="004950D5" w:rsidRPr="005F0552">
        <w:rPr>
          <w:sz w:val="24"/>
          <w:szCs w:val="24"/>
        </w:rPr>
        <w:t xml:space="preserve"> </w:t>
      </w:r>
      <w:r w:rsidR="00992250" w:rsidRPr="005F0552">
        <w:rPr>
          <w:sz w:val="24"/>
          <w:szCs w:val="24"/>
        </w:rPr>
        <w:t>pozorně monitorována a, je-li třeba, podpořena dodáním kyslíku a/nebo asistovanou ventilací. V případě vážné kardiopulmonální deprese musí být podávání isofluranu přerušeno, dýchací okruh doplněn kyslíkem, z</w:t>
      </w:r>
      <w:r w:rsidR="004950D5">
        <w:rPr>
          <w:sz w:val="24"/>
          <w:szCs w:val="24"/>
        </w:rPr>
        <w:t>a</w:t>
      </w:r>
      <w:r w:rsidR="00992250" w:rsidRPr="005F0552">
        <w:rPr>
          <w:sz w:val="24"/>
          <w:szCs w:val="24"/>
        </w:rPr>
        <w:t>jištěna průchodnost dýchacích cest a zavedena asistovaná nebo řízená ventilace s čistým kyslíkem.</w:t>
      </w:r>
    </w:p>
    <w:p w14:paraId="75D13679" w14:textId="4C165189" w:rsidR="00CF3AB8" w:rsidRPr="005F0552" w:rsidRDefault="00992250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>Kardiovaskulární deprese musí být léčena látkami zvyšujícími objem plazmy, léky na zvýšení tlaku krve, antiarytmiky a dalšími vhodnými prostředky.</w:t>
      </w:r>
    </w:p>
    <w:p w14:paraId="0342BBF2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3230ECE9" w14:textId="4814EE3B" w:rsidR="00CF3AB8" w:rsidRPr="005F0552" w:rsidRDefault="00B05A1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  <w:u w:val="single"/>
        </w:rPr>
        <w:t>Inkompatibility</w:t>
      </w:r>
      <w:r w:rsidR="00CF3AB8" w:rsidRPr="005F0552">
        <w:rPr>
          <w:sz w:val="24"/>
          <w:szCs w:val="24"/>
        </w:rPr>
        <w:t>:</w:t>
      </w:r>
    </w:p>
    <w:p w14:paraId="19FD70C1" w14:textId="353B463B" w:rsidR="00CF3AB8" w:rsidRPr="005F0552" w:rsidRDefault="00992250" w:rsidP="005F0552">
      <w:pPr>
        <w:pStyle w:val="Nzev"/>
        <w:spacing w:line="240" w:lineRule="auto"/>
        <w:jc w:val="left"/>
        <w:rPr>
          <w:b w:val="0"/>
          <w:bCs w:val="0"/>
          <w:sz w:val="24"/>
          <w:szCs w:val="24"/>
        </w:rPr>
      </w:pPr>
      <w:r w:rsidRPr="005F0552">
        <w:rPr>
          <w:b w:val="0"/>
          <w:bCs w:val="0"/>
          <w:sz w:val="24"/>
          <w:szCs w:val="24"/>
        </w:rPr>
        <w:t xml:space="preserve">Isofluran je znám jako látka reagující se suchým </w:t>
      </w:r>
      <w:r w:rsidR="002B16C2">
        <w:rPr>
          <w:b w:val="0"/>
          <w:bCs w:val="0"/>
          <w:sz w:val="24"/>
          <w:szCs w:val="24"/>
        </w:rPr>
        <w:t>ab</w:t>
      </w:r>
      <w:r w:rsidRPr="005F0552">
        <w:rPr>
          <w:b w:val="0"/>
          <w:bCs w:val="0"/>
          <w:sz w:val="24"/>
          <w:szCs w:val="24"/>
        </w:rPr>
        <w:t xml:space="preserve">sorbentem oxidu uhličitého na oxid uhelnatý. K omezení rizika tvorby oxidu uhelnatého </w:t>
      </w:r>
      <w:r w:rsidR="002B16C2">
        <w:rPr>
          <w:b w:val="0"/>
          <w:bCs w:val="0"/>
          <w:sz w:val="24"/>
          <w:szCs w:val="24"/>
        </w:rPr>
        <w:t>v anesteziologických</w:t>
      </w:r>
      <w:r w:rsidR="002B16C2" w:rsidRPr="005F0552">
        <w:rPr>
          <w:b w:val="0"/>
          <w:bCs w:val="0"/>
          <w:sz w:val="24"/>
          <w:szCs w:val="24"/>
        </w:rPr>
        <w:t xml:space="preserve"> přístroj</w:t>
      </w:r>
      <w:r w:rsidR="002B16C2">
        <w:rPr>
          <w:b w:val="0"/>
          <w:bCs w:val="0"/>
          <w:sz w:val="24"/>
          <w:szCs w:val="24"/>
        </w:rPr>
        <w:t>ích s uzavřeným systémem</w:t>
      </w:r>
      <w:r w:rsidR="002B16C2" w:rsidRPr="005F0552">
        <w:rPr>
          <w:b w:val="0"/>
          <w:bCs w:val="0"/>
          <w:sz w:val="24"/>
          <w:szCs w:val="24"/>
        </w:rPr>
        <w:t xml:space="preserve"> </w:t>
      </w:r>
      <w:r w:rsidRPr="005F0552">
        <w:rPr>
          <w:b w:val="0"/>
          <w:bCs w:val="0"/>
          <w:sz w:val="24"/>
          <w:szCs w:val="24"/>
        </w:rPr>
        <w:t>a možnosti zvýšených hladin karboxyhemoglobinu se absorbenty oxidu uhličitého nesmí nechat vyschnout.</w:t>
      </w:r>
    </w:p>
    <w:p w14:paraId="2ADB58E2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3BED957E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248CCFE0" w14:textId="44A34B14" w:rsidR="00CF3AB8" w:rsidRPr="005F0552" w:rsidRDefault="00CF3AB8" w:rsidP="005F0552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5F0552">
        <w:rPr>
          <w:b/>
          <w:szCs w:val="22"/>
        </w:rPr>
        <w:t>13.</w:t>
      </w:r>
      <w:r w:rsidRPr="005F0552">
        <w:rPr>
          <w:b/>
          <w:szCs w:val="22"/>
        </w:rPr>
        <w:tab/>
      </w:r>
      <w:r w:rsidR="00B05A1B" w:rsidRPr="005F0552">
        <w:rPr>
          <w:b/>
          <w:szCs w:val="22"/>
        </w:rPr>
        <w:t>ZVLÁŠTNÍ OPATŘENÍ PRO ZNEŠKODŇOVÁNÍ NEPOUŽITÝCH PŘÍPRAVKŮ NEBO ODPADU, POKUD JE JICH TŘEBA</w:t>
      </w:r>
    </w:p>
    <w:p w14:paraId="490F9AB1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76AE5BBA" w14:textId="34048806" w:rsidR="00CF3AB8" w:rsidRPr="005F0552" w:rsidRDefault="00B05A1B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>Všechen nepoužitý veterinární léčivý přípravek nebo odpad, který pochází z tohoto přípravku, musí být likvidován podle místních právních předpisů</w:t>
      </w:r>
      <w:r w:rsidR="00CF3AB8" w:rsidRPr="005F0552">
        <w:rPr>
          <w:sz w:val="24"/>
          <w:szCs w:val="24"/>
        </w:rPr>
        <w:t>.</w:t>
      </w:r>
    </w:p>
    <w:p w14:paraId="1A01F033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  <w:highlight w:val="green"/>
        </w:rPr>
      </w:pPr>
    </w:p>
    <w:p w14:paraId="5768914B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619ACFFF" w14:textId="695431E6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szCs w:val="22"/>
        </w:rPr>
      </w:pPr>
      <w:r w:rsidRPr="005F0552">
        <w:rPr>
          <w:b/>
          <w:szCs w:val="22"/>
        </w:rPr>
        <w:t>14.</w:t>
      </w:r>
      <w:r w:rsidRPr="005F0552">
        <w:rPr>
          <w:b/>
          <w:szCs w:val="22"/>
        </w:rPr>
        <w:tab/>
      </w:r>
      <w:r w:rsidR="00B05A1B" w:rsidRPr="005F0552">
        <w:rPr>
          <w:b/>
          <w:szCs w:val="22"/>
        </w:rPr>
        <w:t>DATUM POSLEDNÍ REVIZE PŘÍBALOVÉ INFORMACE</w:t>
      </w:r>
    </w:p>
    <w:p w14:paraId="0B2A5D1B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672A6F3B" w14:textId="399FEC6D" w:rsidR="004950D5" w:rsidRDefault="00F33B5D" w:rsidP="004950D5">
      <w:pPr>
        <w:tabs>
          <w:tab w:val="clear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Leden 2018</w:t>
      </w:r>
    </w:p>
    <w:p w14:paraId="734284C3" w14:textId="77777777" w:rsidR="00CF3AB8" w:rsidRPr="005F0552" w:rsidRDefault="00CF3AB8" w:rsidP="005F0552">
      <w:pPr>
        <w:tabs>
          <w:tab w:val="clear" w:pos="567"/>
        </w:tabs>
        <w:spacing w:line="240" w:lineRule="auto"/>
        <w:rPr>
          <w:szCs w:val="22"/>
        </w:rPr>
      </w:pPr>
    </w:p>
    <w:p w14:paraId="59EC1045" w14:textId="32BFA013" w:rsidR="00CF3AB8" w:rsidRPr="005F0552" w:rsidRDefault="00CF3AB8" w:rsidP="005F0552">
      <w:pPr>
        <w:keepNext/>
        <w:tabs>
          <w:tab w:val="clear" w:pos="567"/>
        </w:tabs>
        <w:spacing w:line="240" w:lineRule="auto"/>
        <w:rPr>
          <w:szCs w:val="22"/>
        </w:rPr>
      </w:pPr>
      <w:r w:rsidRPr="005F0552">
        <w:rPr>
          <w:b/>
          <w:szCs w:val="22"/>
        </w:rPr>
        <w:t>15.</w:t>
      </w:r>
      <w:r w:rsidRPr="005F0552">
        <w:rPr>
          <w:b/>
          <w:szCs w:val="22"/>
        </w:rPr>
        <w:tab/>
      </w:r>
      <w:r w:rsidR="00B05A1B" w:rsidRPr="005F0552">
        <w:rPr>
          <w:b/>
          <w:szCs w:val="22"/>
        </w:rPr>
        <w:t>DALŠÍ INFORMACE</w:t>
      </w:r>
    </w:p>
    <w:p w14:paraId="473DE5AB" w14:textId="77777777" w:rsidR="00F33B5D" w:rsidRDefault="00F33B5D" w:rsidP="00C6304F"/>
    <w:p w14:paraId="2A1FEF5C" w14:textId="77777777" w:rsidR="00C6304F" w:rsidRDefault="00C6304F" w:rsidP="00C6304F">
      <w:r>
        <w:t>Pouze pro zvířata.</w:t>
      </w:r>
    </w:p>
    <w:p w14:paraId="0A71C3D3" w14:textId="77777777" w:rsidR="002B16C2" w:rsidRDefault="004163AF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>Veterinární l</w:t>
      </w:r>
      <w:r w:rsidR="002049DF" w:rsidRPr="005F0552">
        <w:rPr>
          <w:sz w:val="24"/>
          <w:szCs w:val="24"/>
        </w:rPr>
        <w:t>éčivý přípravek</w:t>
      </w:r>
      <w:r w:rsidRPr="005F0552">
        <w:rPr>
          <w:sz w:val="24"/>
          <w:szCs w:val="24"/>
        </w:rPr>
        <w:t xml:space="preserve"> je vydáván</w:t>
      </w:r>
      <w:r w:rsidR="00E5197E" w:rsidRPr="005F0552">
        <w:rPr>
          <w:sz w:val="24"/>
          <w:szCs w:val="24"/>
        </w:rPr>
        <w:t xml:space="preserve"> pouze na předpis. </w:t>
      </w:r>
    </w:p>
    <w:p w14:paraId="5BE1BCBE" w14:textId="77777777" w:rsidR="00C6304F" w:rsidRDefault="00C6304F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45A1E44C" w14:textId="505E40C6" w:rsidR="0020039B" w:rsidRPr="005F0552" w:rsidRDefault="002049DF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5F0552">
        <w:rPr>
          <w:sz w:val="24"/>
          <w:szCs w:val="24"/>
        </w:rPr>
        <w:t>L</w:t>
      </w:r>
      <w:r w:rsidR="0020039B" w:rsidRPr="005F0552">
        <w:rPr>
          <w:sz w:val="24"/>
          <w:szCs w:val="24"/>
        </w:rPr>
        <w:t>ahve</w:t>
      </w:r>
      <w:r w:rsidRPr="005F0552">
        <w:rPr>
          <w:sz w:val="24"/>
          <w:szCs w:val="24"/>
        </w:rPr>
        <w:t xml:space="preserve"> </w:t>
      </w:r>
      <w:r w:rsidR="002B16C2">
        <w:rPr>
          <w:sz w:val="24"/>
          <w:szCs w:val="24"/>
        </w:rPr>
        <w:t>o objemu</w:t>
      </w:r>
      <w:r w:rsidR="002B16C2" w:rsidRPr="005F0552">
        <w:rPr>
          <w:sz w:val="24"/>
          <w:szCs w:val="24"/>
        </w:rPr>
        <w:t xml:space="preserve"> </w:t>
      </w:r>
      <w:r w:rsidR="0020039B" w:rsidRPr="005F0552">
        <w:rPr>
          <w:sz w:val="24"/>
          <w:szCs w:val="24"/>
        </w:rPr>
        <w:t>250</w:t>
      </w:r>
      <w:r w:rsidRPr="005F0552">
        <w:rPr>
          <w:sz w:val="24"/>
          <w:szCs w:val="24"/>
        </w:rPr>
        <w:t xml:space="preserve"> </w:t>
      </w:r>
      <w:r w:rsidR="0020039B" w:rsidRPr="005F0552">
        <w:rPr>
          <w:sz w:val="24"/>
          <w:szCs w:val="24"/>
        </w:rPr>
        <w:t>ml.</w:t>
      </w:r>
    </w:p>
    <w:p w14:paraId="6EC01BF0" w14:textId="77777777" w:rsidR="00C114FF" w:rsidRPr="005F0552" w:rsidRDefault="00C114FF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p w14:paraId="3DCAF962" w14:textId="77777777" w:rsidR="005F346D" w:rsidRPr="005F0552" w:rsidRDefault="005F346D" w:rsidP="005F0552">
      <w:pPr>
        <w:tabs>
          <w:tab w:val="clear" w:pos="567"/>
        </w:tabs>
        <w:spacing w:line="240" w:lineRule="auto"/>
        <w:rPr>
          <w:sz w:val="24"/>
          <w:szCs w:val="24"/>
        </w:rPr>
      </w:pPr>
    </w:p>
    <w:sectPr w:rsidR="005F346D" w:rsidRPr="005F0552" w:rsidSect="007C4242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34BA5" w16cid:durableId="1D5B87FD"/>
  <w16cid:commentId w16cid:paraId="28B80F74" w16cid:durableId="1D5B9EF8"/>
  <w16cid:commentId w16cid:paraId="37BBFECC" w16cid:durableId="1D5B87FF"/>
  <w16cid:commentId w16cid:paraId="408711D4" w16cid:durableId="1D5B9F8D"/>
  <w16cid:commentId w16cid:paraId="60E2AB07" w16cid:durableId="1D5B8801"/>
  <w16cid:commentId w16cid:paraId="415B1630" w16cid:durableId="1D5B9FA6"/>
  <w16cid:commentId w16cid:paraId="3528391E" w16cid:durableId="1D5B9FE3"/>
  <w16cid:commentId w16cid:paraId="55A5AF79" w16cid:durableId="1D5B8802"/>
  <w16cid:commentId w16cid:paraId="6F78DDFC" w16cid:durableId="1D5BA045"/>
  <w16cid:commentId w16cid:paraId="1E413B3F" w16cid:durableId="1D5B8803"/>
  <w16cid:commentId w16cid:paraId="2E738111" w16cid:durableId="1D5BA061"/>
  <w16cid:commentId w16cid:paraId="6FB07F49" w16cid:durableId="1D5B8804"/>
  <w16cid:commentId w16cid:paraId="59D3731D" w16cid:durableId="1D5BA082"/>
  <w16cid:commentId w16cid:paraId="7869AB5E" w16cid:durableId="1D5B8805"/>
  <w16cid:commentId w16cid:paraId="599E51C3" w16cid:durableId="1D5BA0F9"/>
  <w16cid:commentId w16cid:paraId="2C569B62" w16cid:durableId="1D5BA280"/>
  <w16cid:commentId w16cid:paraId="1E4C0E50" w16cid:durableId="1D5B8806"/>
  <w16cid:commentId w16cid:paraId="223B8A6E" w16cid:durableId="1D5BA296"/>
  <w16cid:commentId w16cid:paraId="183BC3FC" w16cid:durableId="1D5B8807"/>
  <w16cid:commentId w16cid:paraId="74682B5F" w16cid:durableId="1D5BA2AE"/>
  <w16cid:commentId w16cid:paraId="6CAB8139" w16cid:durableId="1D5B8808"/>
  <w16cid:commentId w16cid:paraId="12601FF2" w16cid:durableId="1D5BA2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EB271" w14:textId="77777777" w:rsidR="00FE4E1E" w:rsidRDefault="00FE4E1E">
      <w:r>
        <w:separator/>
      </w:r>
    </w:p>
  </w:endnote>
  <w:endnote w:type="continuationSeparator" w:id="0">
    <w:p w14:paraId="7A209405" w14:textId="77777777" w:rsidR="00FE4E1E" w:rsidRDefault="00FE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6A6E1" w14:textId="6E5ECB00" w:rsidR="00697036" w:rsidRPr="00BC4DBF" w:rsidRDefault="0069703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C4DBF">
      <w:rPr>
        <w:rFonts w:ascii="Times New Roman" w:hAnsi="Times New Roman"/>
      </w:rPr>
      <w:fldChar w:fldCharType="begin"/>
    </w:r>
    <w:r w:rsidRPr="00BC4DBF">
      <w:rPr>
        <w:rFonts w:ascii="Times New Roman" w:hAnsi="Times New Roman"/>
      </w:rPr>
      <w:instrText xml:space="preserve"> PAGE  \* MERGEFORMAT </w:instrText>
    </w:r>
    <w:r w:rsidRPr="00BC4DBF">
      <w:rPr>
        <w:rFonts w:ascii="Times New Roman" w:hAnsi="Times New Roman"/>
      </w:rPr>
      <w:fldChar w:fldCharType="separate"/>
    </w:r>
    <w:r w:rsidR="00FE4E1E">
      <w:rPr>
        <w:rFonts w:ascii="Times New Roman" w:hAnsi="Times New Roman"/>
        <w:noProof/>
      </w:rPr>
      <w:t>1</w:t>
    </w:r>
    <w:r w:rsidRPr="00BC4DBF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FA738" w14:textId="77777777" w:rsidR="00697036" w:rsidRPr="000E6339" w:rsidRDefault="0069703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highlight w:val="green"/>
      </w:rPr>
    </w:pPr>
    <w:r w:rsidRPr="000E6339">
      <w:rPr>
        <w:highlight w:val="green"/>
      </w:rPr>
      <w:fldChar w:fldCharType="begin"/>
    </w:r>
    <w:r w:rsidRPr="000E6339">
      <w:rPr>
        <w:highlight w:val="green"/>
      </w:rPr>
      <w:instrText xml:space="preserve"> PAGE  \* MERGEFORMAT </w:instrText>
    </w:r>
    <w:r w:rsidRPr="000E6339">
      <w:rPr>
        <w:highlight w:val="green"/>
      </w:rPr>
      <w:fldChar w:fldCharType="separate"/>
    </w:r>
    <w:r w:rsidRPr="000E6339">
      <w:rPr>
        <w:highlight w:val="green"/>
      </w:rPr>
      <w:t>1</w:t>
    </w:r>
    <w:r w:rsidRPr="000E6339">
      <w:rPr>
        <w:highlight w:val="gree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E12ED" w14:textId="77777777" w:rsidR="00FE4E1E" w:rsidRDefault="00FE4E1E">
      <w:r>
        <w:separator/>
      </w:r>
    </w:p>
  </w:footnote>
  <w:footnote w:type="continuationSeparator" w:id="0">
    <w:p w14:paraId="22AB918D" w14:textId="77777777" w:rsidR="00FE4E1E" w:rsidRDefault="00FE4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9406F" w14:textId="3FC5A292" w:rsidR="00EC2052" w:rsidRDefault="00EC2052">
    <w:pPr>
      <w:pStyle w:val="Zhlav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C5C24CB"/>
    <w:multiLevelType w:val="hybridMultilevel"/>
    <w:tmpl w:val="3C82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1096064"/>
    <w:multiLevelType w:val="hybridMultilevel"/>
    <w:tmpl w:val="032C0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6EC13AC7"/>
    <w:multiLevelType w:val="hybridMultilevel"/>
    <w:tmpl w:val="9EEAE6C8"/>
    <w:lvl w:ilvl="0" w:tplc="977E5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0"/>
  </w:num>
  <w:num w:numId="10">
    <w:abstractNumId w:val="31"/>
  </w:num>
  <w:num w:numId="11">
    <w:abstractNumId w:val="17"/>
  </w:num>
  <w:num w:numId="12">
    <w:abstractNumId w:val="15"/>
  </w:num>
  <w:num w:numId="13">
    <w:abstractNumId w:val="3"/>
  </w:num>
  <w:num w:numId="14">
    <w:abstractNumId w:val="29"/>
  </w:num>
  <w:num w:numId="15">
    <w:abstractNumId w:val="19"/>
  </w:num>
  <w:num w:numId="16">
    <w:abstractNumId w:val="35"/>
  </w:num>
  <w:num w:numId="17">
    <w:abstractNumId w:val="11"/>
  </w:num>
  <w:num w:numId="18">
    <w:abstractNumId w:val="1"/>
  </w:num>
  <w:num w:numId="19">
    <w:abstractNumId w:val="18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3"/>
  </w:num>
  <w:num w:numId="30">
    <w:abstractNumId w:val="37"/>
  </w:num>
  <w:num w:numId="31">
    <w:abstractNumId w:val="38"/>
  </w:num>
  <w:num w:numId="32">
    <w:abstractNumId w:val="21"/>
  </w:num>
  <w:num w:numId="33">
    <w:abstractNumId w:val="28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9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7073"/>
    <w:rsid w:val="00007CFC"/>
    <w:rsid w:val="00013292"/>
    <w:rsid w:val="000218E4"/>
    <w:rsid w:val="00024E21"/>
    <w:rsid w:val="00027E1D"/>
    <w:rsid w:val="00034FCE"/>
    <w:rsid w:val="00036C50"/>
    <w:rsid w:val="00052D2B"/>
    <w:rsid w:val="00054F55"/>
    <w:rsid w:val="00055D98"/>
    <w:rsid w:val="000574D1"/>
    <w:rsid w:val="000614D3"/>
    <w:rsid w:val="00062945"/>
    <w:rsid w:val="00066830"/>
    <w:rsid w:val="00066F48"/>
    <w:rsid w:val="00067338"/>
    <w:rsid w:val="0008373D"/>
    <w:rsid w:val="000860CE"/>
    <w:rsid w:val="000938A6"/>
    <w:rsid w:val="000A1DF5"/>
    <w:rsid w:val="000B656C"/>
    <w:rsid w:val="000B6FF8"/>
    <w:rsid w:val="000B7873"/>
    <w:rsid w:val="000C1D4F"/>
    <w:rsid w:val="000D67D0"/>
    <w:rsid w:val="000E195C"/>
    <w:rsid w:val="000E1DA0"/>
    <w:rsid w:val="000E3602"/>
    <w:rsid w:val="000E6339"/>
    <w:rsid w:val="000F38DA"/>
    <w:rsid w:val="000F5822"/>
    <w:rsid w:val="000F658E"/>
    <w:rsid w:val="000F796B"/>
    <w:rsid w:val="0010031E"/>
    <w:rsid w:val="001012EB"/>
    <w:rsid w:val="0010501C"/>
    <w:rsid w:val="001078D1"/>
    <w:rsid w:val="00115782"/>
    <w:rsid w:val="001238EC"/>
    <w:rsid w:val="00124F36"/>
    <w:rsid w:val="00125C80"/>
    <w:rsid w:val="00133AF7"/>
    <w:rsid w:val="00140DF6"/>
    <w:rsid w:val="00143893"/>
    <w:rsid w:val="00144115"/>
    <w:rsid w:val="00145D34"/>
    <w:rsid w:val="00146284"/>
    <w:rsid w:val="0014690F"/>
    <w:rsid w:val="00146C53"/>
    <w:rsid w:val="00163ACF"/>
    <w:rsid w:val="001674D3"/>
    <w:rsid w:val="001704F7"/>
    <w:rsid w:val="001803D2"/>
    <w:rsid w:val="0018228B"/>
    <w:rsid w:val="00185B50"/>
    <w:rsid w:val="00187DE7"/>
    <w:rsid w:val="00192045"/>
    <w:rsid w:val="00193B14"/>
    <w:rsid w:val="00193E72"/>
    <w:rsid w:val="00195267"/>
    <w:rsid w:val="0019600B"/>
    <w:rsid w:val="0019686E"/>
    <w:rsid w:val="00197004"/>
    <w:rsid w:val="001A28C9"/>
    <w:rsid w:val="001A34BC"/>
    <w:rsid w:val="001A3640"/>
    <w:rsid w:val="001B1C77"/>
    <w:rsid w:val="001B6E1A"/>
    <w:rsid w:val="001C115A"/>
    <w:rsid w:val="001C5288"/>
    <w:rsid w:val="001C5B03"/>
    <w:rsid w:val="001F3CFE"/>
    <w:rsid w:val="001F6622"/>
    <w:rsid w:val="0020039B"/>
    <w:rsid w:val="002049DF"/>
    <w:rsid w:val="002100FC"/>
    <w:rsid w:val="002112F4"/>
    <w:rsid w:val="00213890"/>
    <w:rsid w:val="00214E52"/>
    <w:rsid w:val="002207C0"/>
    <w:rsid w:val="00222F1D"/>
    <w:rsid w:val="0023676E"/>
    <w:rsid w:val="00237D6B"/>
    <w:rsid w:val="002414B6"/>
    <w:rsid w:val="002422EB"/>
    <w:rsid w:val="00242397"/>
    <w:rsid w:val="00243A9A"/>
    <w:rsid w:val="00247861"/>
    <w:rsid w:val="00250D7A"/>
    <w:rsid w:val="00250DD1"/>
    <w:rsid w:val="00251183"/>
    <w:rsid w:val="00251689"/>
    <w:rsid w:val="0025267C"/>
    <w:rsid w:val="00253B6B"/>
    <w:rsid w:val="00265656"/>
    <w:rsid w:val="00266155"/>
    <w:rsid w:val="0027270B"/>
    <w:rsid w:val="00281081"/>
    <w:rsid w:val="00283802"/>
    <w:rsid w:val="00290805"/>
    <w:rsid w:val="00290C2A"/>
    <w:rsid w:val="002931DD"/>
    <w:rsid w:val="0029451A"/>
    <w:rsid w:val="002A0E7C"/>
    <w:rsid w:val="002A20EB"/>
    <w:rsid w:val="002A21ED"/>
    <w:rsid w:val="002A3F88"/>
    <w:rsid w:val="002B16C2"/>
    <w:rsid w:val="002B6ED7"/>
    <w:rsid w:val="002C592B"/>
    <w:rsid w:val="002D20A5"/>
    <w:rsid w:val="002E3A90"/>
    <w:rsid w:val="002E62CB"/>
    <w:rsid w:val="002E6D20"/>
    <w:rsid w:val="002E6DF1"/>
    <w:rsid w:val="002F0957"/>
    <w:rsid w:val="002F37D0"/>
    <w:rsid w:val="002F43F6"/>
    <w:rsid w:val="003020BB"/>
    <w:rsid w:val="00304393"/>
    <w:rsid w:val="00305AB2"/>
    <w:rsid w:val="0030606E"/>
    <w:rsid w:val="0031032B"/>
    <w:rsid w:val="003113DB"/>
    <w:rsid w:val="00316E87"/>
    <w:rsid w:val="003256AC"/>
    <w:rsid w:val="003262F0"/>
    <w:rsid w:val="00330752"/>
    <w:rsid w:val="0033129D"/>
    <w:rsid w:val="003320ED"/>
    <w:rsid w:val="003324BB"/>
    <w:rsid w:val="0033480E"/>
    <w:rsid w:val="00337123"/>
    <w:rsid w:val="00341866"/>
    <w:rsid w:val="003535E0"/>
    <w:rsid w:val="00357491"/>
    <w:rsid w:val="00366924"/>
    <w:rsid w:val="00366F56"/>
    <w:rsid w:val="003700F6"/>
    <w:rsid w:val="00372A91"/>
    <w:rsid w:val="003737C8"/>
    <w:rsid w:val="0037589D"/>
    <w:rsid w:val="00376BB1"/>
    <w:rsid w:val="00377E23"/>
    <w:rsid w:val="0038277C"/>
    <w:rsid w:val="003909E0"/>
    <w:rsid w:val="00395B15"/>
    <w:rsid w:val="00396026"/>
    <w:rsid w:val="003A52AB"/>
    <w:rsid w:val="003A6CCB"/>
    <w:rsid w:val="003B48EB"/>
    <w:rsid w:val="003C3004"/>
    <w:rsid w:val="003C33FF"/>
    <w:rsid w:val="003C64A5"/>
    <w:rsid w:val="003D03CC"/>
    <w:rsid w:val="003D4BB7"/>
    <w:rsid w:val="003E0116"/>
    <w:rsid w:val="003E12A0"/>
    <w:rsid w:val="003E14BD"/>
    <w:rsid w:val="003E1E68"/>
    <w:rsid w:val="003E26C3"/>
    <w:rsid w:val="003F0D6C"/>
    <w:rsid w:val="003F0F26"/>
    <w:rsid w:val="003F12D9"/>
    <w:rsid w:val="003F1B4C"/>
    <w:rsid w:val="004008F6"/>
    <w:rsid w:val="00414B20"/>
    <w:rsid w:val="004163AF"/>
    <w:rsid w:val="00417DE3"/>
    <w:rsid w:val="00423968"/>
    <w:rsid w:val="00427054"/>
    <w:rsid w:val="004304B1"/>
    <w:rsid w:val="00430C4C"/>
    <w:rsid w:val="0043320A"/>
    <w:rsid w:val="00434B96"/>
    <w:rsid w:val="00442558"/>
    <w:rsid w:val="00443CDD"/>
    <w:rsid w:val="00450010"/>
    <w:rsid w:val="00450E27"/>
    <w:rsid w:val="004518A6"/>
    <w:rsid w:val="00453E1D"/>
    <w:rsid w:val="00454589"/>
    <w:rsid w:val="004548D3"/>
    <w:rsid w:val="00456ED0"/>
    <w:rsid w:val="00457550"/>
    <w:rsid w:val="00466F9A"/>
    <w:rsid w:val="00474C50"/>
    <w:rsid w:val="00477847"/>
    <w:rsid w:val="004819EC"/>
    <w:rsid w:val="00484754"/>
    <w:rsid w:val="00486006"/>
    <w:rsid w:val="00486BAD"/>
    <w:rsid w:val="00486BBE"/>
    <w:rsid w:val="00487123"/>
    <w:rsid w:val="00491672"/>
    <w:rsid w:val="004922D1"/>
    <w:rsid w:val="00494442"/>
    <w:rsid w:val="004950D5"/>
    <w:rsid w:val="004A0F25"/>
    <w:rsid w:val="004A1BD5"/>
    <w:rsid w:val="004A61E1"/>
    <w:rsid w:val="004B2344"/>
    <w:rsid w:val="004B5EBB"/>
    <w:rsid w:val="004B798E"/>
    <w:rsid w:val="004D1D71"/>
    <w:rsid w:val="004D3E58"/>
    <w:rsid w:val="004D6746"/>
    <w:rsid w:val="004E0F32"/>
    <w:rsid w:val="004E23A1"/>
    <w:rsid w:val="004E513D"/>
    <w:rsid w:val="004E5444"/>
    <w:rsid w:val="004E7ECE"/>
    <w:rsid w:val="004F1BF0"/>
    <w:rsid w:val="004F65F6"/>
    <w:rsid w:val="005004EC"/>
    <w:rsid w:val="00523C53"/>
    <w:rsid w:val="00527B8F"/>
    <w:rsid w:val="00542012"/>
    <w:rsid w:val="00543DF5"/>
    <w:rsid w:val="0055260D"/>
    <w:rsid w:val="00555810"/>
    <w:rsid w:val="00562DCA"/>
    <w:rsid w:val="0056568F"/>
    <w:rsid w:val="00582578"/>
    <w:rsid w:val="00582992"/>
    <w:rsid w:val="005949A8"/>
    <w:rsid w:val="005959E3"/>
    <w:rsid w:val="005A6082"/>
    <w:rsid w:val="005B04A8"/>
    <w:rsid w:val="005B328D"/>
    <w:rsid w:val="005B3503"/>
    <w:rsid w:val="005B36E3"/>
    <w:rsid w:val="005B4DCD"/>
    <w:rsid w:val="005B4FAD"/>
    <w:rsid w:val="005B513E"/>
    <w:rsid w:val="005C35C2"/>
    <w:rsid w:val="005C60E2"/>
    <w:rsid w:val="005D380C"/>
    <w:rsid w:val="005D6E04"/>
    <w:rsid w:val="005D779C"/>
    <w:rsid w:val="005D7A12"/>
    <w:rsid w:val="005E53EE"/>
    <w:rsid w:val="005F0542"/>
    <w:rsid w:val="005F0552"/>
    <w:rsid w:val="005F0F72"/>
    <w:rsid w:val="005F1C1F"/>
    <w:rsid w:val="005F346D"/>
    <w:rsid w:val="005F38FB"/>
    <w:rsid w:val="005F4F57"/>
    <w:rsid w:val="006002EC"/>
    <w:rsid w:val="00603B4E"/>
    <w:rsid w:val="00603BF0"/>
    <w:rsid w:val="00606EA1"/>
    <w:rsid w:val="00607E2F"/>
    <w:rsid w:val="006128F0"/>
    <w:rsid w:val="0061726B"/>
    <w:rsid w:val="0062387A"/>
    <w:rsid w:val="006344BE"/>
    <w:rsid w:val="00634A66"/>
    <w:rsid w:val="00637D70"/>
    <w:rsid w:val="00640336"/>
    <w:rsid w:val="00640FC9"/>
    <w:rsid w:val="006432F2"/>
    <w:rsid w:val="0065056D"/>
    <w:rsid w:val="0065320F"/>
    <w:rsid w:val="00653D64"/>
    <w:rsid w:val="00654E13"/>
    <w:rsid w:val="00667489"/>
    <w:rsid w:val="00670823"/>
    <w:rsid w:val="00670D44"/>
    <w:rsid w:val="00671685"/>
    <w:rsid w:val="00673289"/>
    <w:rsid w:val="00676AFC"/>
    <w:rsid w:val="006807CD"/>
    <w:rsid w:val="00682D43"/>
    <w:rsid w:val="00685BAF"/>
    <w:rsid w:val="006864BB"/>
    <w:rsid w:val="00697036"/>
    <w:rsid w:val="006B12CB"/>
    <w:rsid w:val="006B519F"/>
    <w:rsid w:val="006B5916"/>
    <w:rsid w:val="006C4F4A"/>
    <w:rsid w:val="006C5BA0"/>
    <w:rsid w:val="006C5E80"/>
    <w:rsid w:val="006C7CEE"/>
    <w:rsid w:val="006D075E"/>
    <w:rsid w:val="006D7C6E"/>
    <w:rsid w:val="006E2F95"/>
    <w:rsid w:val="006E7B40"/>
    <w:rsid w:val="006F4F02"/>
    <w:rsid w:val="00700CCD"/>
    <w:rsid w:val="00705EAF"/>
    <w:rsid w:val="007101CC"/>
    <w:rsid w:val="0071021C"/>
    <w:rsid w:val="00721FDF"/>
    <w:rsid w:val="00724E3B"/>
    <w:rsid w:val="00725EEA"/>
    <w:rsid w:val="00730CE9"/>
    <w:rsid w:val="0073373D"/>
    <w:rsid w:val="007439DB"/>
    <w:rsid w:val="0074740A"/>
    <w:rsid w:val="0075551B"/>
    <w:rsid w:val="00757D1D"/>
    <w:rsid w:val="00765316"/>
    <w:rsid w:val="007678C5"/>
    <w:rsid w:val="007708C8"/>
    <w:rsid w:val="00774B8E"/>
    <w:rsid w:val="0077719D"/>
    <w:rsid w:val="00780DF0"/>
    <w:rsid w:val="00782F0F"/>
    <w:rsid w:val="00787482"/>
    <w:rsid w:val="007965DD"/>
    <w:rsid w:val="0079668B"/>
    <w:rsid w:val="007A286D"/>
    <w:rsid w:val="007A38DF"/>
    <w:rsid w:val="007B20CF"/>
    <w:rsid w:val="007B2499"/>
    <w:rsid w:val="007B474D"/>
    <w:rsid w:val="007B47D8"/>
    <w:rsid w:val="007B72E1"/>
    <w:rsid w:val="007B783A"/>
    <w:rsid w:val="007C1B95"/>
    <w:rsid w:val="007C2DB2"/>
    <w:rsid w:val="007C4242"/>
    <w:rsid w:val="007D0B77"/>
    <w:rsid w:val="007E2E98"/>
    <w:rsid w:val="007E2F2D"/>
    <w:rsid w:val="007E31EE"/>
    <w:rsid w:val="007E4B0B"/>
    <w:rsid w:val="007F1433"/>
    <w:rsid w:val="007F1491"/>
    <w:rsid w:val="007F2F03"/>
    <w:rsid w:val="007F4D33"/>
    <w:rsid w:val="00800FE0"/>
    <w:rsid w:val="008066AD"/>
    <w:rsid w:val="0081517F"/>
    <w:rsid w:val="00815370"/>
    <w:rsid w:val="0082153D"/>
    <w:rsid w:val="00822C9F"/>
    <w:rsid w:val="008255AA"/>
    <w:rsid w:val="00826599"/>
    <w:rsid w:val="00830FF3"/>
    <w:rsid w:val="00834860"/>
    <w:rsid w:val="00836B8C"/>
    <w:rsid w:val="008410C5"/>
    <w:rsid w:val="008411B6"/>
    <w:rsid w:val="008457B7"/>
    <w:rsid w:val="00846C08"/>
    <w:rsid w:val="00851D5C"/>
    <w:rsid w:val="00851FBE"/>
    <w:rsid w:val="00853026"/>
    <w:rsid w:val="008530E7"/>
    <w:rsid w:val="00857675"/>
    <w:rsid w:val="00862984"/>
    <w:rsid w:val="00863573"/>
    <w:rsid w:val="008754D8"/>
    <w:rsid w:val="008763E7"/>
    <w:rsid w:val="008808C5"/>
    <w:rsid w:val="00881A7C"/>
    <w:rsid w:val="00883C78"/>
    <w:rsid w:val="00885159"/>
    <w:rsid w:val="00885214"/>
    <w:rsid w:val="00887615"/>
    <w:rsid w:val="00890052"/>
    <w:rsid w:val="00890B70"/>
    <w:rsid w:val="00894E3A"/>
    <w:rsid w:val="00896EBD"/>
    <w:rsid w:val="008A452C"/>
    <w:rsid w:val="008A5665"/>
    <w:rsid w:val="008B24A8"/>
    <w:rsid w:val="008B3D78"/>
    <w:rsid w:val="008C261B"/>
    <w:rsid w:val="008C4FCA"/>
    <w:rsid w:val="008C7882"/>
    <w:rsid w:val="008D03BD"/>
    <w:rsid w:val="008D2261"/>
    <w:rsid w:val="008D4C28"/>
    <w:rsid w:val="008D577B"/>
    <w:rsid w:val="008E17C4"/>
    <w:rsid w:val="008E45C4"/>
    <w:rsid w:val="008E463A"/>
    <w:rsid w:val="008E5C40"/>
    <w:rsid w:val="008E64B1"/>
    <w:rsid w:val="008E64FA"/>
    <w:rsid w:val="008E7E04"/>
    <w:rsid w:val="008F0D06"/>
    <w:rsid w:val="008F4DEF"/>
    <w:rsid w:val="008F7DA3"/>
    <w:rsid w:val="00902A2E"/>
    <w:rsid w:val="009048E1"/>
    <w:rsid w:val="00905A06"/>
    <w:rsid w:val="00913885"/>
    <w:rsid w:val="00921DF2"/>
    <w:rsid w:val="00922D93"/>
    <w:rsid w:val="00931D41"/>
    <w:rsid w:val="00933D18"/>
    <w:rsid w:val="009346A5"/>
    <w:rsid w:val="00934A62"/>
    <w:rsid w:val="00942221"/>
    <w:rsid w:val="00950FBB"/>
    <w:rsid w:val="00953349"/>
    <w:rsid w:val="00954E0C"/>
    <w:rsid w:val="00961156"/>
    <w:rsid w:val="00961A5F"/>
    <w:rsid w:val="00966F1F"/>
    <w:rsid w:val="00976D32"/>
    <w:rsid w:val="009844F7"/>
    <w:rsid w:val="00987B8B"/>
    <w:rsid w:val="00992250"/>
    <w:rsid w:val="009A05AA"/>
    <w:rsid w:val="009A2D5A"/>
    <w:rsid w:val="009A5AAE"/>
    <w:rsid w:val="009A6CAF"/>
    <w:rsid w:val="009B0E9A"/>
    <w:rsid w:val="009B23B1"/>
    <w:rsid w:val="009B2C7E"/>
    <w:rsid w:val="009C2981"/>
    <w:rsid w:val="009C2E47"/>
    <w:rsid w:val="009C6BFB"/>
    <w:rsid w:val="009D0C05"/>
    <w:rsid w:val="009D7779"/>
    <w:rsid w:val="009E20CE"/>
    <w:rsid w:val="009E2C00"/>
    <w:rsid w:val="009E70F4"/>
    <w:rsid w:val="009F1AD2"/>
    <w:rsid w:val="009F23CE"/>
    <w:rsid w:val="009F5EB2"/>
    <w:rsid w:val="00A11755"/>
    <w:rsid w:val="00A17941"/>
    <w:rsid w:val="00A17E88"/>
    <w:rsid w:val="00A207FB"/>
    <w:rsid w:val="00A2209B"/>
    <w:rsid w:val="00A24873"/>
    <w:rsid w:val="00A26F44"/>
    <w:rsid w:val="00A3044F"/>
    <w:rsid w:val="00A314F4"/>
    <w:rsid w:val="00A4313D"/>
    <w:rsid w:val="00A4437B"/>
    <w:rsid w:val="00A50120"/>
    <w:rsid w:val="00A60351"/>
    <w:rsid w:val="00A61C6D"/>
    <w:rsid w:val="00A63015"/>
    <w:rsid w:val="00A678B4"/>
    <w:rsid w:val="00A704A3"/>
    <w:rsid w:val="00A75E23"/>
    <w:rsid w:val="00A80BAB"/>
    <w:rsid w:val="00A82AA0"/>
    <w:rsid w:val="00A82F8A"/>
    <w:rsid w:val="00A83D8B"/>
    <w:rsid w:val="00A9226B"/>
    <w:rsid w:val="00A93933"/>
    <w:rsid w:val="00A9575C"/>
    <w:rsid w:val="00A95B56"/>
    <w:rsid w:val="00A95DE1"/>
    <w:rsid w:val="00A969AF"/>
    <w:rsid w:val="00AA4E6E"/>
    <w:rsid w:val="00AB0D8D"/>
    <w:rsid w:val="00AB1A2E"/>
    <w:rsid w:val="00AB328A"/>
    <w:rsid w:val="00AB4918"/>
    <w:rsid w:val="00AB4BC8"/>
    <w:rsid w:val="00AB4C31"/>
    <w:rsid w:val="00AB6BA7"/>
    <w:rsid w:val="00AB77F3"/>
    <w:rsid w:val="00AC2604"/>
    <w:rsid w:val="00AC3B8E"/>
    <w:rsid w:val="00AD0710"/>
    <w:rsid w:val="00AD224E"/>
    <w:rsid w:val="00AD4DB9"/>
    <w:rsid w:val="00AD63C0"/>
    <w:rsid w:val="00AE35B2"/>
    <w:rsid w:val="00AE6AA0"/>
    <w:rsid w:val="00AF2250"/>
    <w:rsid w:val="00AF2290"/>
    <w:rsid w:val="00B01740"/>
    <w:rsid w:val="00B01B2C"/>
    <w:rsid w:val="00B03201"/>
    <w:rsid w:val="00B0326A"/>
    <w:rsid w:val="00B053D3"/>
    <w:rsid w:val="00B05A1B"/>
    <w:rsid w:val="00B119A2"/>
    <w:rsid w:val="00B177F2"/>
    <w:rsid w:val="00B201F1"/>
    <w:rsid w:val="00B2276B"/>
    <w:rsid w:val="00B2508E"/>
    <w:rsid w:val="00B26CA1"/>
    <w:rsid w:val="00B304E7"/>
    <w:rsid w:val="00B318B6"/>
    <w:rsid w:val="00B3217E"/>
    <w:rsid w:val="00B60AC9"/>
    <w:rsid w:val="00B67323"/>
    <w:rsid w:val="00B74071"/>
    <w:rsid w:val="00B7428E"/>
    <w:rsid w:val="00B74B67"/>
    <w:rsid w:val="00B8072E"/>
    <w:rsid w:val="00B82ED4"/>
    <w:rsid w:val="00B8424F"/>
    <w:rsid w:val="00B86092"/>
    <w:rsid w:val="00B86311"/>
    <w:rsid w:val="00B86896"/>
    <w:rsid w:val="00B875A6"/>
    <w:rsid w:val="00B93E4C"/>
    <w:rsid w:val="00B94A1B"/>
    <w:rsid w:val="00BA0875"/>
    <w:rsid w:val="00BA0E0B"/>
    <w:rsid w:val="00BA102A"/>
    <w:rsid w:val="00BA5C89"/>
    <w:rsid w:val="00BA6654"/>
    <w:rsid w:val="00BB4CE2"/>
    <w:rsid w:val="00BC0EFB"/>
    <w:rsid w:val="00BC2E39"/>
    <w:rsid w:val="00BC4DBF"/>
    <w:rsid w:val="00BC4FB8"/>
    <w:rsid w:val="00BD2169"/>
    <w:rsid w:val="00BD6BBF"/>
    <w:rsid w:val="00BE3261"/>
    <w:rsid w:val="00BF1DC8"/>
    <w:rsid w:val="00BF58FC"/>
    <w:rsid w:val="00C01F77"/>
    <w:rsid w:val="00C01FFC"/>
    <w:rsid w:val="00C06AE4"/>
    <w:rsid w:val="00C114FF"/>
    <w:rsid w:val="00C171A1"/>
    <w:rsid w:val="00C171A4"/>
    <w:rsid w:val="00C17F12"/>
    <w:rsid w:val="00C237E9"/>
    <w:rsid w:val="00C26245"/>
    <w:rsid w:val="00C36883"/>
    <w:rsid w:val="00C36C5C"/>
    <w:rsid w:val="00C40928"/>
    <w:rsid w:val="00C43F01"/>
    <w:rsid w:val="00C47552"/>
    <w:rsid w:val="00C55B82"/>
    <w:rsid w:val="00C575F1"/>
    <w:rsid w:val="00C57A81"/>
    <w:rsid w:val="00C60193"/>
    <w:rsid w:val="00C62B68"/>
    <w:rsid w:val="00C6304F"/>
    <w:rsid w:val="00C634D4"/>
    <w:rsid w:val="00C63AA5"/>
    <w:rsid w:val="00C65071"/>
    <w:rsid w:val="00C67320"/>
    <w:rsid w:val="00C73F6D"/>
    <w:rsid w:val="00C74F6E"/>
    <w:rsid w:val="00C76D17"/>
    <w:rsid w:val="00C77FA4"/>
    <w:rsid w:val="00C77FFA"/>
    <w:rsid w:val="00C80401"/>
    <w:rsid w:val="00C81C97"/>
    <w:rsid w:val="00C840C2"/>
    <w:rsid w:val="00C84101"/>
    <w:rsid w:val="00C8535F"/>
    <w:rsid w:val="00C90EDA"/>
    <w:rsid w:val="00C954F2"/>
    <w:rsid w:val="00C959E7"/>
    <w:rsid w:val="00C977DA"/>
    <w:rsid w:val="00C97859"/>
    <w:rsid w:val="00CA7E48"/>
    <w:rsid w:val="00CB7697"/>
    <w:rsid w:val="00CC1E65"/>
    <w:rsid w:val="00CC567A"/>
    <w:rsid w:val="00CC6508"/>
    <w:rsid w:val="00CD3E38"/>
    <w:rsid w:val="00CD4059"/>
    <w:rsid w:val="00CD4E5A"/>
    <w:rsid w:val="00CE03CE"/>
    <w:rsid w:val="00CF0DFF"/>
    <w:rsid w:val="00CF3AB8"/>
    <w:rsid w:val="00D0359D"/>
    <w:rsid w:val="00D04DED"/>
    <w:rsid w:val="00D06D84"/>
    <w:rsid w:val="00D103B9"/>
    <w:rsid w:val="00D1089A"/>
    <w:rsid w:val="00D116BD"/>
    <w:rsid w:val="00D12DA7"/>
    <w:rsid w:val="00D16C10"/>
    <w:rsid w:val="00D243D2"/>
    <w:rsid w:val="00D3112B"/>
    <w:rsid w:val="00D366BF"/>
    <w:rsid w:val="00D3691A"/>
    <w:rsid w:val="00D377E2"/>
    <w:rsid w:val="00D42DCB"/>
    <w:rsid w:val="00D453CF"/>
    <w:rsid w:val="00D46DF2"/>
    <w:rsid w:val="00D47674"/>
    <w:rsid w:val="00D50DE0"/>
    <w:rsid w:val="00D5338C"/>
    <w:rsid w:val="00D56750"/>
    <w:rsid w:val="00D572D1"/>
    <w:rsid w:val="00D605AC"/>
    <w:rsid w:val="00D606B2"/>
    <w:rsid w:val="00D6240A"/>
    <w:rsid w:val="00D65777"/>
    <w:rsid w:val="00D728A0"/>
    <w:rsid w:val="00D762A6"/>
    <w:rsid w:val="00D777C5"/>
    <w:rsid w:val="00D85CD9"/>
    <w:rsid w:val="00D96C05"/>
    <w:rsid w:val="00D97E7D"/>
    <w:rsid w:val="00DA06A0"/>
    <w:rsid w:val="00DA2471"/>
    <w:rsid w:val="00DA7999"/>
    <w:rsid w:val="00DB3439"/>
    <w:rsid w:val="00DB3D4B"/>
    <w:rsid w:val="00DC2946"/>
    <w:rsid w:val="00DC550F"/>
    <w:rsid w:val="00DC64FD"/>
    <w:rsid w:val="00DD3889"/>
    <w:rsid w:val="00DE127F"/>
    <w:rsid w:val="00DE424A"/>
    <w:rsid w:val="00DE4419"/>
    <w:rsid w:val="00DF0ACA"/>
    <w:rsid w:val="00DF0B3B"/>
    <w:rsid w:val="00DF2245"/>
    <w:rsid w:val="00DF3EB4"/>
    <w:rsid w:val="00DF77CF"/>
    <w:rsid w:val="00DF7D50"/>
    <w:rsid w:val="00E026E8"/>
    <w:rsid w:val="00E10492"/>
    <w:rsid w:val="00E14C47"/>
    <w:rsid w:val="00E172B5"/>
    <w:rsid w:val="00E212F2"/>
    <w:rsid w:val="00E22698"/>
    <w:rsid w:val="00E25B7C"/>
    <w:rsid w:val="00E3362A"/>
    <w:rsid w:val="00E34725"/>
    <w:rsid w:val="00E363C6"/>
    <w:rsid w:val="00E3725B"/>
    <w:rsid w:val="00E40B78"/>
    <w:rsid w:val="00E434D1"/>
    <w:rsid w:val="00E4366D"/>
    <w:rsid w:val="00E5197E"/>
    <w:rsid w:val="00E5550D"/>
    <w:rsid w:val="00E55A88"/>
    <w:rsid w:val="00E56CBB"/>
    <w:rsid w:val="00E61E51"/>
    <w:rsid w:val="00E6552A"/>
    <w:rsid w:val="00E66EAC"/>
    <w:rsid w:val="00E6707D"/>
    <w:rsid w:val="00E70E7C"/>
    <w:rsid w:val="00E71313"/>
    <w:rsid w:val="00E72606"/>
    <w:rsid w:val="00E73C3E"/>
    <w:rsid w:val="00E84E9D"/>
    <w:rsid w:val="00E935AF"/>
    <w:rsid w:val="00EA1097"/>
    <w:rsid w:val="00EA2E31"/>
    <w:rsid w:val="00EB0E20"/>
    <w:rsid w:val="00EB435D"/>
    <w:rsid w:val="00EB4854"/>
    <w:rsid w:val="00EC2052"/>
    <w:rsid w:val="00EC4F3A"/>
    <w:rsid w:val="00ED293D"/>
    <w:rsid w:val="00ED594D"/>
    <w:rsid w:val="00EE1DA5"/>
    <w:rsid w:val="00EE36E1"/>
    <w:rsid w:val="00EE556A"/>
    <w:rsid w:val="00F0054D"/>
    <w:rsid w:val="00F02467"/>
    <w:rsid w:val="00F0277C"/>
    <w:rsid w:val="00F03517"/>
    <w:rsid w:val="00F11366"/>
    <w:rsid w:val="00F12214"/>
    <w:rsid w:val="00F12565"/>
    <w:rsid w:val="00F14ACA"/>
    <w:rsid w:val="00F207E1"/>
    <w:rsid w:val="00F23927"/>
    <w:rsid w:val="00F26A05"/>
    <w:rsid w:val="00F307CE"/>
    <w:rsid w:val="00F33B5D"/>
    <w:rsid w:val="00F37108"/>
    <w:rsid w:val="00F375E4"/>
    <w:rsid w:val="00F37C84"/>
    <w:rsid w:val="00F410A1"/>
    <w:rsid w:val="00F427DD"/>
    <w:rsid w:val="00F42ADC"/>
    <w:rsid w:val="00F47BAA"/>
    <w:rsid w:val="00F52EAB"/>
    <w:rsid w:val="00F5715E"/>
    <w:rsid w:val="00F57664"/>
    <w:rsid w:val="00F6108C"/>
    <w:rsid w:val="00F62371"/>
    <w:rsid w:val="00F63C3E"/>
    <w:rsid w:val="00F67A2D"/>
    <w:rsid w:val="00F70A1B"/>
    <w:rsid w:val="00F72FDF"/>
    <w:rsid w:val="00F75960"/>
    <w:rsid w:val="00F82526"/>
    <w:rsid w:val="00F844B4"/>
    <w:rsid w:val="00F84672"/>
    <w:rsid w:val="00F84802"/>
    <w:rsid w:val="00F932BB"/>
    <w:rsid w:val="00F96CDA"/>
    <w:rsid w:val="00FA020D"/>
    <w:rsid w:val="00FA06FD"/>
    <w:rsid w:val="00FA515B"/>
    <w:rsid w:val="00FA6B90"/>
    <w:rsid w:val="00FA74CB"/>
    <w:rsid w:val="00FA7743"/>
    <w:rsid w:val="00FB2886"/>
    <w:rsid w:val="00FB313F"/>
    <w:rsid w:val="00FB466E"/>
    <w:rsid w:val="00FB5910"/>
    <w:rsid w:val="00FC386E"/>
    <w:rsid w:val="00FC7CAB"/>
    <w:rsid w:val="00FD0492"/>
    <w:rsid w:val="00FD13EC"/>
    <w:rsid w:val="00FD4DA8"/>
    <w:rsid w:val="00FD4EEF"/>
    <w:rsid w:val="00FD52AF"/>
    <w:rsid w:val="00FD5461"/>
    <w:rsid w:val="00FD6BDB"/>
    <w:rsid w:val="00FD6F00"/>
    <w:rsid w:val="00FD7B98"/>
    <w:rsid w:val="00FE4E1E"/>
    <w:rsid w:val="00FE699D"/>
    <w:rsid w:val="00FF18D2"/>
    <w:rsid w:val="00FF22F5"/>
    <w:rsid w:val="00FF3337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12F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40A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paragraph" w:styleId="Nzev">
    <w:name w:val="Title"/>
    <w:basedOn w:val="Normln"/>
    <w:link w:val="NzevChar"/>
    <w:qFormat/>
    <w:rsid w:val="009B0E9A"/>
    <w:pPr>
      <w:jc w:val="center"/>
    </w:pPr>
    <w:rPr>
      <w:b/>
      <w:bCs/>
    </w:rPr>
  </w:style>
  <w:style w:type="character" w:customStyle="1" w:styleId="NzevChar">
    <w:name w:val="Název Char"/>
    <w:link w:val="Nzev"/>
    <w:rsid w:val="009B0E9A"/>
    <w:rPr>
      <w:b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40A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paragraph" w:styleId="Nzev">
    <w:name w:val="Title"/>
    <w:basedOn w:val="Normln"/>
    <w:link w:val="NzevChar"/>
    <w:qFormat/>
    <w:rsid w:val="009B0E9A"/>
    <w:pPr>
      <w:jc w:val="center"/>
    </w:pPr>
    <w:rPr>
      <w:b/>
      <w:bCs/>
    </w:rPr>
  </w:style>
  <w:style w:type="character" w:customStyle="1" w:styleId="NzevChar">
    <w:name w:val="Název Char"/>
    <w:link w:val="Nzev"/>
    <w:rsid w:val="009B0E9A"/>
    <w:rPr>
      <w:b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0FCD-7327-4858-A259-85DB6542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2140</Words>
  <Characters>12632</Characters>
  <Application>Microsoft Office Word</Application>
  <DocSecurity>0</DocSecurity>
  <Lines>105</Lines>
  <Paragraphs>29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EN_qrd_veterinary template_v.8 en</vt:lpstr>
      <vt:lpstr>EN_qrd_veterinary template_v.8 en</vt:lpstr>
      <vt:lpstr>EN_qrd_veterinary template_v.8 en</vt:lpstr>
    </vt:vector>
  </TitlesOfParts>
  <Company>EMEA</Company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Ellen Bowler</dc:creator>
  <cp:lastModifiedBy>Dušek Daniel</cp:lastModifiedBy>
  <cp:revision>23</cp:revision>
  <cp:lastPrinted>2018-01-31T09:27:00Z</cp:lastPrinted>
  <dcterms:created xsi:type="dcterms:W3CDTF">2017-09-26T07:56:00Z</dcterms:created>
  <dcterms:modified xsi:type="dcterms:W3CDTF">2018-03-06T12:18:00Z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CURRENT,2.3</vt:lpwstr>
  </property>
  <property fmtid="{D5CDD505-2E9C-101B-9397-08002B2CF9AE}" pid="53" name="DM_Name">
    <vt:lpwstr>EN_qrd_veterinary template_v.8 en</vt:lpwstr>
  </property>
  <property fmtid="{D5CDD505-2E9C-101B-9397-08002B2CF9AE}" pid="54" name="DM_Creation_Date">
    <vt:lpwstr>30/10/2012 16:42:44</vt:lpwstr>
  </property>
  <property fmtid="{D5CDD505-2E9C-101B-9397-08002B2CF9AE}" pid="55" name="DM_Modify_Date">
    <vt:lpwstr>30/10/2012 17:03:10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30/10/2012 17:03:10</vt:lpwstr>
  </property>
</Properties>
</file>