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Pr="00F30D3F" w:rsidRDefault="008B163D" w:rsidP="00C01E51">
      <w:pPr>
        <w:tabs>
          <w:tab w:val="left" w:pos="945"/>
        </w:tabs>
        <w:rPr>
          <w:bCs/>
        </w:rPr>
      </w:pPr>
      <w:bookmarkStart w:id="0" w:name="_GoBack"/>
      <w:bookmarkEnd w:id="0"/>
      <w:r>
        <w:rPr>
          <w:bCs/>
        </w:rPr>
        <w:t xml:space="preserve">, </w:t>
      </w:r>
      <w:r>
        <w:rPr>
          <w:bCs/>
        </w:rPr>
        <w:tab/>
      </w: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:rsidR="00554D84" w:rsidRDefault="00554D84" w:rsidP="000A6B2C">
      <w:pPr>
        <w:jc w:val="center"/>
        <w:rPr>
          <w:b/>
        </w:rPr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5B2B18">
        <w:rPr>
          <w:b/>
        </w:rPr>
        <w:t xml:space="preserve"> PRO</w:t>
      </w:r>
      <w:r w:rsidR="00CF421C" w:rsidRPr="00F30D3F">
        <w:rPr>
          <w:b/>
        </w:rPr>
        <w:t>:</w:t>
      </w:r>
      <w:r w:rsidR="00C04D5B">
        <w:rPr>
          <w:b/>
        </w:rPr>
        <w:t xml:space="preserve"> lahev 1 l</w:t>
      </w:r>
    </w:p>
    <w:p w:rsidR="005B2B18" w:rsidRPr="00F30D3F" w:rsidRDefault="005B2B18" w:rsidP="000A6B2C">
      <w:pPr>
        <w:jc w:val="center"/>
      </w:pPr>
    </w:p>
    <w:p w:rsidR="00656B43" w:rsidRPr="00656B43" w:rsidRDefault="00656B43" w:rsidP="00656B43">
      <w:pPr>
        <w:jc w:val="center"/>
        <w:rPr>
          <w:b/>
        </w:rPr>
      </w:pPr>
      <w:r w:rsidRPr="00656B43">
        <w:rPr>
          <w:b/>
        </w:rPr>
        <w:t xml:space="preserve">LINCOPHAR 400 mg/ml </w:t>
      </w:r>
      <w:r w:rsidR="00F81CEF">
        <w:rPr>
          <w:b/>
        </w:rPr>
        <w:t>roztok pro podání v pitné vodě</w:t>
      </w:r>
      <w:r w:rsidR="00F81CEF" w:rsidRPr="00656B43">
        <w:rPr>
          <w:b/>
        </w:rPr>
        <w:t xml:space="preserve"> </w:t>
      </w:r>
      <w:r w:rsidRPr="00656B43">
        <w:rPr>
          <w:b/>
        </w:rPr>
        <w:t>pro ku</w:t>
      </w:r>
      <w:r w:rsidR="001745CC">
        <w:rPr>
          <w:b/>
        </w:rPr>
        <w:t>ra domácího</w:t>
      </w:r>
      <w:r w:rsidRPr="00656B43">
        <w:rPr>
          <w:b/>
        </w:rPr>
        <w:t xml:space="preserve"> </w:t>
      </w:r>
    </w:p>
    <w:p w:rsidR="00554D84" w:rsidRPr="00F30D3F" w:rsidRDefault="00554D84" w:rsidP="000A6B2C"/>
    <w:p w:rsidR="00554D84" w:rsidRPr="00F30D3F" w:rsidRDefault="00554D84" w:rsidP="005E376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Pr="00F467E9" w:rsidRDefault="00554D84" w:rsidP="005E376A"/>
    <w:p w:rsidR="00554D84" w:rsidRDefault="00554D84" w:rsidP="006C4941">
      <w:pPr>
        <w:rPr>
          <w:iCs/>
        </w:rPr>
      </w:pPr>
      <w:r w:rsidRPr="00F30D3F">
        <w:rPr>
          <w:iCs/>
          <w:u w:val="single"/>
        </w:rPr>
        <w:t>Držitel rozhodnutí o registraci</w:t>
      </w:r>
      <w:r w:rsidRPr="00F30D3F">
        <w:rPr>
          <w:iCs/>
        </w:rPr>
        <w:t>:</w:t>
      </w:r>
    </w:p>
    <w:p w:rsidR="00E55D12" w:rsidRPr="00260939" w:rsidRDefault="00E55D12" w:rsidP="00E55D12">
      <w:proofErr w:type="spellStart"/>
      <w:r w:rsidRPr="00260939">
        <w:t>Ecuphar</w:t>
      </w:r>
      <w:proofErr w:type="spellEnd"/>
      <w:r w:rsidRPr="00260939">
        <w:t xml:space="preserve"> </w:t>
      </w:r>
      <w:proofErr w:type="spellStart"/>
      <w:r w:rsidRPr="00260939">
        <w:t>Veterinaria</w:t>
      </w:r>
      <w:proofErr w:type="spellEnd"/>
      <w:r w:rsidRPr="00260939">
        <w:t xml:space="preserve"> </w:t>
      </w:r>
      <w:proofErr w:type="gramStart"/>
      <w:r w:rsidRPr="00260939">
        <w:t>S.L.</w:t>
      </w:r>
      <w:proofErr w:type="gramEnd"/>
      <w:r w:rsidRPr="00260939">
        <w:t xml:space="preserve">U. </w:t>
      </w:r>
    </w:p>
    <w:p w:rsidR="00E55D12" w:rsidRPr="00260939" w:rsidRDefault="00E55D12" w:rsidP="00E55D12">
      <w:proofErr w:type="spellStart"/>
      <w:r w:rsidRPr="00260939">
        <w:t>Avenida</w:t>
      </w:r>
      <w:proofErr w:type="spellEnd"/>
      <w:r w:rsidRPr="00260939">
        <w:t xml:space="preserve"> </w:t>
      </w:r>
      <w:proofErr w:type="spellStart"/>
      <w:r w:rsidRPr="00260939">
        <w:t>Río</w:t>
      </w:r>
      <w:proofErr w:type="spellEnd"/>
      <w:r w:rsidRPr="00260939">
        <w:t xml:space="preserve"> de </w:t>
      </w:r>
      <w:proofErr w:type="spellStart"/>
      <w:r w:rsidRPr="00260939">
        <w:t>Janeiro</w:t>
      </w:r>
      <w:proofErr w:type="spellEnd"/>
      <w:r w:rsidRPr="00260939">
        <w:t>, 60-66, planta 13</w:t>
      </w:r>
    </w:p>
    <w:p w:rsidR="00E55D12" w:rsidRPr="00260939" w:rsidRDefault="00E55D12" w:rsidP="00E55D12">
      <w:r w:rsidRPr="00260939">
        <w:t>08016 Barcelona (Španělsko)</w:t>
      </w:r>
    </w:p>
    <w:p w:rsidR="00554D84" w:rsidRPr="00F30D3F" w:rsidRDefault="00554D84" w:rsidP="00476943"/>
    <w:p w:rsidR="00554D84" w:rsidRPr="00F30D3F" w:rsidRDefault="00554D84" w:rsidP="001751C8">
      <w:pPr>
        <w:rPr>
          <w:bCs/>
          <w:u w:val="single"/>
        </w:rPr>
      </w:pPr>
      <w:r w:rsidRPr="00F30D3F">
        <w:rPr>
          <w:bCs/>
          <w:u w:val="single"/>
        </w:rPr>
        <w:t>Výrobce odpovědný za uvolnění šarže</w:t>
      </w:r>
      <w:r w:rsidRPr="00F30D3F">
        <w:t>:</w:t>
      </w:r>
    </w:p>
    <w:p w:rsidR="002D051D" w:rsidRPr="002D051D" w:rsidRDefault="002D051D" w:rsidP="002D051D">
      <w:proofErr w:type="spellStart"/>
      <w:r w:rsidRPr="002D051D">
        <w:t>Eurovet</w:t>
      </w:r>
      <w:proofErr w:type="spellEnd"/>
      <w:r w:rsidRPr="002D051D">
        <w:t xml:space="preserve"> Animal </w:t>
      </w:r>
      <w:proofErr w:type="spellStart"/>
      <w:proofErr w:type="gramStart"/>
      <w:r w:rsidRPr="002D051D">
        <w:t>Health</w:t>
      </w:r>
      <w:proofErr w:type="spellEnd"/>
      <w:r w:rsidRPr="002D051D">
        <w:t xml:space="preserve"> B.V.</w:t>
      </w:r>
      <w:proofErr w:type="gramEnd"/>
    </w:p>
    <w:p w:rsidR="002D051D" w:rsidRPr="002D051D" w:rsidRDefault="002D051D" w:rsidP="002D051D">
      <w:pPr>
        <w:pStyle w:val="FormtovanvHTML"/>
        <w:shd w:val="clear" w:color="auto" w:fill="FFFFFF"/>
        <w:rPr>
          <w:rFonts w:ascii="Times New Roman" w:hAnsi="Times New Roman"/>
          <w:sz w:val="22"/>
        </w:rPr>
      </w:pPr>
      <w:proofErr w:type="spellStart"/>
      <w:r w:rsidRPr="002D051D">
        <w:rPr>
          <w:rFonts w:ascii="Times New Roman" w:hAnsi="Times New Roman"/>
          <w:sz w:val="22"/>
        </w:rPr>
        <w:t>Handelsweg</w:t>
      </w:r>
      <w:proofErr w:type="spellEnd"/>
      <w:r w:rsidRPr="002D051D">
        <w:rPr>
          <w:rFonts w:ascii="Times New Roman" w:hAnsi="Times New Roman"/>
          <w:sz w:val="22"/>
        </w:rPr>
        <w:t xml:space="preserve">, 25- 5531AE </w:t>
      </w:r>
      <w:proofErr w:type="spellStart"/>
      <w:r w:rsidRPr="002D051D">
        <w:rPr>
          <w:rFonts w:ascii="Times New Roman" w:hAnsi="Times New Roman"/>
          <w:sz w:val="22"/>
        </w:rPr>
        <w:t>Bladel</w:t>
      </w:r>
      <w:proofErr w:type="spellEnd"/>
      <w:r w:rsidRPr="002D051D">
        <w:rPr>
          <w:rFonts w:ascii="Times New Roman" w:hAnsi="Times New Roman"/>
          <w:sz w:val="22"/>
        </w:rPr>
        <w:t xml:space="preserve"> (Nizozem</w:t>
      </w:r>
      <w:r w:rsidR="0080450C">
        <w:rPr>
          <w:rFonts w:ascii="Times New Roman" w:hAnsi="Times New Roman"/>
          <w:sz w:val="22"/>
        </w:rPr>
        <w:t>sko</w:t>
      </w:r>
      <w:r w:rsidRPr="002D051D">
        <w:rPr>
          <w:rFonts w:ascii="Times New Roman" w:hAnsi="Times New Roman"/>
          <w:sz w:val="22"/>
        </w:rPr>
        <w:t>)</w:t>
      </w:r>
    </w:p>
    <w:p w:rsidR="00554D84" w:rsidRPr="00F30D3F" w:rsidRDefault="00554D84" w:rsidP="00D629B6"/>
    <w:p w:rsidR="00554D84" w:rsidRPr="00F30D3F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:rsidR="00554D84" w:rsidRPr="00F30D3F" w:rsidRDefault="00554D84" w:rsidP="006B7975">
      <w:pPr>
        <w:ind w:left="0" w:firstLine="0"/>
      </w:pPr>
    </w:p>
    <w:p w:rsidR="00877210" w:rsidRDefault="00877210" w:rsidP="006B7975">
      <w:r w:rsidRPr="00877210">
        <w:t xml:space="preserve">LINCOPHAR 400 mg/ml </w:t>
      </w:r>
      <w:r w:rsidR="00F81CEF">
        <w:rPr>
          <w:szCs w:val="22"/>
        </w:rPr>
        <w:t xml:space="preserve">roztok pro podání v pitné vodě </w:t>
      </w:r>
      <w:r w:rsidRPr="00877210">
        <w:t>pro ku</w:t>
      </w:r>
      <w:r w:rsidR="001745CC">
        <w:t>ra domácího</w:t>
      </w:r>
      <w:r w:rsidRPr="00877210">
        <w:t xml:space="preserve"> </w:t>
      </w:r>
    </w:p>
    <w:p w:rsidR="00DB472D" w:rsidRDefault="00DB472D" w:rsidP="006B7975"/>
    <w:p w:rsidR="00554D84" w:rsidRPr="00F467E9" w:rsidRDefault="00F26B57" w:rsidP="006B7975">
      <w:proofErr w:type="spellStart"/>
      <w:r w:rsidRPr="00F26B57">
        <w:t>Lin</w:t>
      </w:r>
      <w:r w:rsidR="00F81CEF">
        <w:t>c</w:t>
      </w:r>
      <w:r w:rsidRPr="00F26B57">
        <w:t>omyci</w:t>
      </w:r>
      <w:r w:rsidR="00F81CEF">
        <w:t>num</w:t>
      </w:r>
      <w:proofErr w:type="spellEnd"/>
      <w:r w:rsidRPr="00F26B57">
        <w:t xml:space="preserve"> (jako </w:t>
      </w:r>
      <w:proofErr w:type="spellStart"/>
      <w:r w:rsidRPr="00F26B57">
        <w:t>hydrochlorid</w:t>
      </w:r>
      <w:r w:rsidR="00F81CEF">
        <w:t>um</w:t>
      </w:r>
      <w:proofErr w:type="spellEnd"/>
      <w:r w:rsidRPr="00F26B57">
        <w:t xml:space="preserve"> </w:t>
      </w:r>
      <w:proofErr w:type="spellStart"/>
      <w:r w:rsidR="00F81CEF" w:rsidRPr="00F26B57">
        <w:t>monohydr</w:t>
      </w:r>
      <w:r w:rsidR="00F81CEF">
        <w:t>icum</w:t>
      </w:r>
      <w:proofErr w:type="spellEnd"/>
      <w:r w:rsidRPr="00F26B57">
        <w:t>)</w:t>
      </w:r>
    </w:p>
    <w:p w:rsidR="00554D84" w:rsidRPr="00F467E9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:rsidR="00DB472D" w:rsidRDefault="00DB472D" w:rsidP="00DB472D">
      <w:pPr>
        <w:jc w:val="both"/>
        <w:rPr>
          <w:sz w:val="24"/>
          <w:szCs w:val="24"/>
        </w:rPr>
      </w:pPr>
    </w:p>
    <w:p w:rsidR="00DB472D" w:rsidRPr="00DB472D" w:rsidRDefault="00F81CEF" w:rsidP="00DB472D">
      <w:pPr>
        <w:jc w:val="both"/>
        <w:rPr>
          <w:szCs w:val="22"/>
        </w:rPr>
      </w:pPr>
      <w:r>
        <w:rPr>
          <w:szCs w:val="22"/>
        </w:rPr>
        <w:t>1</w:t>
      </w:r>
      <w:r w:rsidR="00DB472D" w:rsidRPr="00DB472D">
        <w:rPr>
          <w:szCs w:val="22"/>
        </w:rPr>
        <w:t xml:space="preserve"> ml </w:t>
      </w:r>
      <w:r>
        <w:rPr>
          <w:szCs w:val="22"/>
        </w:rPr>
        <w:t>obsahuje</w:t>
      </w:r>
      <w:r w:rsidR="00DB472D" w:rsidRPr="00DB472D">
        <w:rPr>
          <w:szCs w:val="22"/>
        </w:rPr>
        <w:t>:</w:t>
      </w:r>
    </w:p>
    <w:p w:rsidR="00DB472D" w:rsidRPr="00DB472D" w:rsidRDefault="00DB472D" w:rsidP="00DB472D">
      <w:pPr>
        <w:jc w:val="both"/>
        <w:rPr>
          <w:rFonts w:cs="Arial"/>
          <w:szCs w:val="22"/>
        </w:rPr>
      </w:pPr>
    </w:p>
    <w:p w:rsidR="00DB472D" w:rsidRPr="00DB472D" w:rsidRDefault="00DB472D" w:rsidP="00DB472D">
      <w:pPr>
        <w:jc w:val="both"/>
        <w:rPr>
          <w:szCs w:val="22"/>
        </w:rPr>
      </w:pPr>
      <w:r w:rsidRPr="00DB472D">
        <w:rPr>
          <w:b/>
          <w:szCs w:val="22"/>
        </w:rPr>
        <w:t>Léčivá látka</w:t>
      </w:r>
      <w:r w:rsidRPr="00DB472D">
        <w:rPr>
          <w:szCs w:val="22"/>
        </w:rPr>
        <w:t>:</w:t>
      </w:r>
    </w:p>
    <w:p w:rsidR="00DB472D" w:rsidRPr="00DB472D" w:rsidRDefault="00DB472D" w:rsidP="00DB472D">
      <w:pPr>
        <w:jc w:val="both"/>
        <w:rPr>
          <w:szCs w:val="22"/>
        </w:rPr>
      </w:pPr>
      <w:proofErr w:type="spellStart"/>
      <w:r w:rsidRPr="00DB472D">
        <w:rPr>
          <w:szCs w:val="22"/>
        </w:rPr>
        <w:t>Lin</w:t>
      </w:r>
      <w:r w:rsidR="00F81CEF">
        <w:rPr>
          <w:szCs w:val="22"/>
        </w:rPr>
        <w:t>c</w:t>
      </w:r>
      <w:r w:rsidRPr="00DB472D">
        <w:rPr>
          <w:szCs w:val="22"/>
        </w:rPr>
        <w:t>omycin</w:t>
      </w:r>
      <w:r w:rsidR="00F81CEF">
        <w:rPr>
          <w:szCs w:val="22"/>
        </w:rPr>
        <w:t>um</w:t>
      </w:r>
      <w:proofErr w:type="spellEnd"/>
      <w:r w:rsidRPr="00DB472D">
        <w:rPr>
          <w:szCs w:val="22"/>
        </w:rPr>
        <w:t xml:space="preserve"> (jako </w:t>
      </w:r>
      <w:proofErr w:type="spellStart"/>
      <w:r w:rsidRPr="00DB472D">
        <w:rPr>
          <w:szCs w:val="22"/>
        </w:rPr>
        <w:t>hydrochlorid</w:t>
      </w:r>
      <w:r w:rsidR="00F81CEF">
        <w:rPr>
          <w:szCs w:val="22"/>
        </w:rPr>
        <w:t>um</w:t>
      </w:r>
      <w:proofErr w:type="spellEnd"/>
      <w:r w:rsidRPr="00DB472D">
        <w:rPr>
          <w:szCs w:val="22"/>
        </w:rPr>
        <w:t xml:space="preserve"> </w:t>
      </w:r>
      <w:proofErr w:type="spellStart"/>
      <w:r w:rsidRPr="00DB472D">
        <w:rPr>
          <w:szCs w:val="22"/>
        </w:rPr>
        <w:t>monohyd</w:t>
      </w:r>
      <w:r w:rsidR="00F81CEF">
        <w:rPr>
          <w:szCs w:val="22"/>
        </w:rPr>
        <w:t>ricum</w:t>
      </w:r>
      <w:proofErr w:type="spellEnd"/>
      <w:r w:rsidRPr="00DB472D">
        <w:rPr>
          <w:szCs w:val="22"/>
        </w:rPr>
        <w:t>)</w:t>
      </w:r>
      <w:r w:rsidRPr="00DB472D">
        <w:rPr>
          <w:szCs w:val="22"/>
        </w:rPr>
        <w:tab/>
      </w:r>
      <w:r w:rsidRPr="00DB472D">
        <w:rPr>
          <w:szCs w:val="22"/>
        </w:rPr>
        <w:tab/>
      </w:r>
      <w:r w:rsidR="00F81CEF">
        <w:rPr>
          <w:szCs w:val="22"/>
        </w:rPr>
        <w:t xml:space="preserve">      </w:t>
      </w:r>
      <w:r w:rsidRPr="00DB472D">
        <w:rPr>
          <w:szCs w:val="22"/>
        </w:rPr>
        <w:t>400 mg</w:t>
      </w:r>
    </w:p>
    <w:p w:rsidR="00DB472D" w:rsidRPr="00DB472D" w:rsidRDefault="00DB472D" w:rsidP="00DB472D">
      <w:pPr>
        <w:jc w:val="both"/>
        <w:rPr>
          <w:szCs w:val="22"/>
        </w:rPr>
      </w:pPr>
    </w:p>
    <w:p w:rsidR="00DB472D" w:rsidRPr="00DB472D" w:rsidRDefault="00F81CEF" w:rsidP="00DB472D">
      <w:pPr>
        <w:jc w:val="both"/>
        <w:rPr>
          <w:b/>
          <w:szCs w:val="22"/>
        </w:rPr>
      </w:pPr>
      <w:r>
        <w:rPr>
          <w:b/>
          <w:szCs w:val="22"/>
        </w:rPr>
        <w:t>Pomocné látky</w:t>
      </w:r>
      <w:r w:rsidR="00DB472D" w:rsidRPr="00DB472D">
        <w:rPr>
          <w:szCs w:val="22"/>
        </w:rPr>
        <w:t>:</w:t>
      </w:r>
    </w:p>
    <w:p w:rsidR="00554D84" w:rsidRDefault="00DB472D" w:rsidP="00DB472D">
      <w:pPr>
        <w:rPr>
          <w:szCs w:val="22"/>
        </w:rPr>
      </w:pPr>
      <w:proofErr w:type="spellStart"/>
      <w:r w:rsidRPr="00DB472D">
        <w:rPr>
          <w:szCs w:val="22"/>
        </w:rPr>
        <w:t>Benzylalkohol</w:t>
      </w:r>
      <w:proofErr w:type="spellEnd"/>
      <w:r w:rsidRPr="00DB472D">
        <w:rPr>
          <w:szCs w:val="22"/>
        </w:rPr>
        <w:t xml:space="preserve"> (E</w:t>
      </w:r>
      <w:r w:rsidR="00F81CEF">
        <w:rPr>
          <w:szCs w:val="22"/>
        </w:rPr>
        <w:t xml:space="preserve"> </w:t>
      </w:r>
      <w:r w:rsidRPr="00DB472D">
        <w:rPr>
          <w:szCs w:val="22"/>
        </w:rPr>
        <w:t>1519)</w:t>
      </w:r>
      <w:r w:rsidRPr="00DB472D">
        <w:rPr>
          <w:szCs w:val="22"/>
        </w:rPr>
        <w:tab/>
      </w:r>
      <w:r w:rsidRPr="00DB472D">
        <w:rPr>
          <w:szCs w:val="22"/>
        </w:rPr>
        <w:tab/>
      </w:r>
      <w:r w:rsidRPr="00DB472D">
        <w:rPr>
          <w:szCs w:val="22"/>
        </w:rPr>
        <w:tab/>
        <w:t xml:space="preserve">          </w:t>
      </w:r>
      <w:r w:rsidR="00F81CEF">
        <w:rPr>
          <w:szCs w:val="22"/>
        </w:rPr>
        <w:t xml:space="preserve">                                           </w:t>
      </w:r>
      <w:r w:rsidRPr="00DB472D">
        <w:rPr>
          <w:szCs w:val="22"/>
        </w:rPr>
        <w:tab/>
      </w:r>
      <w:r w:rsidRPr="00DB472D">
        <w:rPr>
          <w:szCs w:val="22"/>
        </w:rPr>
        <w:tab/>
        <w:t>10,0 mg</w:t>
      </w:r>
    </w:p>
    <w:p w:rsidR="00751C6C" w:rsidRDefault="00751C6C" w:rsidP="00DB472D">
      <w:pPr>
        <w:rPr>
          <w:szCs w:val="22"/>
        </w:rPr>
      </w:pPr>
    </w:p>
    <w:p w:rsidR="00751C6C" w:rsidRPr="00751C6C" w:rsidRDefault="00751C6C" w:rsidP="00751C6C">
      <w:pPr>
        <w:rPr>
          <w:szCs w:val="22"/>
        </w:rPr>
      </w:pPr>
      <w:r w:rsidRPr="00751C6C">
        <w:rPr>
          <w:szCs w:val="22"/>
        </w:rPr>
        <w:t xml:space="preserve">Bezbarvý až </w:t>
      </w:r>
      <w:r w:rsidR="001228CD">
        <w:rPr>
          <w:szCs w:val="22"/>
        </w:rPr>
        <w:t>žlutý</w:t>
      </w:r>
      <w:r w:rsidR="001228CD" w:rsidRPr="00751C6C">
        <w:rPr>
          <w:szCs w:val="22"/>
        </w:rPr>
        <w:t xml:space="preserve"> </w:t>
      </w:r>
      <w:r w:rsidRPr="00751C6C">
        <w:rPr>
          <w:szCs w:val="22"/>
        </w:rPr>
        <w:t>čirý roztok.</w:t>
      </w:r>
    </w:p>
    <w:p w:rsidR="00554D84" w:rsidRPr="00F30D3F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:rsidR="00554D84" w:rsidRPr="00F467E9" w:rsidRDefault="00554D84" w:rsidP="006B7975"/>
    <w:p w:rsidR="00345A9C" w:rsidRPr="00345A9C" w:rsidRDefault="00345A9C" w:rsidP="007A2A76">
      <w:pPr>
        <w:ind w:left="0" w:firstLine="0"/>
        <w:jc w:val="both"/>
      </w:pPr>
      <w:r w:rsidRPr="00345A9C">
        <w:t>Ku</w:t>
      </w:r>
      <w:r w:rsidR="001759A1">
        <w:t>r domácí</w:t>
      </w:r>
      <w:r w:rsidRPr="00345A9C">
        <w:t xml:space="preserve">: Léčba a </w:t>
      </w:r>
      <w:proofErr w:type="spellStart"/>
      <w:r w:rsidRPr="00345A9C">
        <w:t>metafylaxe</w:t>
      </w:r>
      <w:proofErr w:type="spellEnd"/>
      <w:r w:rsidRPr="00345A9C">
        <w:t xml:space="preserve"> nekrotické enteritidy způsob</w:t>
      </w:r>
      <w:r w:rsidR="001759A1">
        <w:t>e</w:t>
      </w:r>
      <w:r w:rsidRPr="00345A9C">
        <w:t xml:space="preserve">né </w:t>
      </w:r>
      <w:r w:rsidRPr="00345A9C">
        <w:rPr>
          <w:i/>
          <w:iCs/>
        </w:rPr>
        <w:t xml:space="preserve">Clostridium </w:t>
      </w:r>
      <w:proofErr w:type="spellStart"/>
      <w:r w:rsidRPr="00345A9C">
        <w:rPr>
          <w:i/>
          <w:iCs/>
        </w:rPr>
        <w:t>perfringens</w:t>
      </w:r>
      <w:proofErr w:type="spellEnd"/>
      <w:r w:rsidRPr="00345A9C">
        <w:t>. Před použitím přípravku musí být prokázán výskyt tohoto onemocnění v</w:t>
      </w:r>
      <w:r w:rsidR="00D71E23">
        <w:t>e</w:t>
      </w:r>
      <w:r w:rsidR="005B2B18">
        <w:t xml:space="preserve"> </w:t>
      </w:r>
      <w:r w:rsidR="00D71E23">
        <w:t>skupině</w:t>
      </w:r>
      <w:r w:rsidRPr="00345A9C">
        <w:t>.</w:t>
      </w:r>
    </w:p>
    <w:p w:rsidR="00554D84" w:rsidRDefault="00554D84" w:rsidP="00B75175">
      <w:pPr>
        <w:jc w:val="both"/>
      </w:pPr>
    </w:p>
    <w:p w:rsidR="00017879" w:rsidRPr="00F467E9" w:rsidRDefault="00017879" w:rsidP="00B75175">
      <w:pPr>
        <w:jc w:val="both"/>
      </w:pPr>
    </w:p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:rsidR="000C5F16" w:rsidRPr="006E7951" w:rsidRDefault="000C5F16" w:rsidP="000C5F16">
      <w:pPr>
        <w:jc w:val="both"/>
        <w:rPr>
          <w:sz w:val="24"/>
          <w:szCs w:val="24"/>
        </w:rPr>
      </w:pPr>
    </w:p>
    <w:p w:rsidR="000C5F16" w:rsidRPr="00B75175" w:rsidRDefault="000C5F16" w:rsidP="00EF069F">
      <w:pPr>
        <w:jc w:val="both"/>
      </w:pPr>
      <w:r w:rsidRPr="00B75175">
        <w:t xml:space="preserve">Nepoužívat v případech přecitlivělosti na </w:t>
      </w:r>
      <w:r w:rsidR="002019E7">
        <w:t>léčivou</w:t>
      </w:r>
      <w:r w:rsidR="002019E7" w:rsidRPr="00B75175">
        <w:t xml:space="preserve"> </w:t>
      </w:r>
      <w:r w:rsidRPr="00B75175">
        <w:t xml:space="preserve">látku nebo na některou </w:t>
      </w:r>
      <w:r w:rsidR="002019E7">
        <w:t xml:space="preserve">z </w:t>
      </w:r>
      <w:r w:rsidRPr="00B75175">
        <w:t>pomocn</w:t>
      </w:r>
      <w:r w:rsidR="002019E7">
        <w:t>ých</w:t>
      </w:r>
      <w:r w:rsidRPr="00B75175">
        <w:t xml:space="preserve"> lát</w:t>
      </w:r>
      <w:r w:rsidR="002019E7">
        <w:t>e</w:t>
      </w:r>
      <w:r w:rsidRPr="00B75175">
        <w:t>k.</w:t>
      </w:r>
    </w:p>
    <w:p w:rsidR="000C5F16" w:rsidRPr="00B75175" w:rsidRDefault="000C5F16" w:rsidP="00EF069F">
      <w:pPr>
        <w:jc w:val="both"/>
      </w:pPr>
    </w:p>
    <w:p w:rsidR="000C5F16" w:rsidRPr="00B75175" w:rsidRDefault="000C5F16" w:rsidP="00EF069F">
      <w:pPr>
        <w:ind w:left="0" w:firstLine="0"/>
        <w:jc w:val="both"/>
      </w:pPr>
      <w:r w:rsidRPr="00B75175">
        <w:t xml:space="preserve">Nepodávejte a nedovolte, aby k vodě obsahujícím </w:t>
      </w:r>
      <w:proofErr w:type="spellStart"/>
      <w:r w:rsidRPr="00B75175">
        <w:t>linkomycin</w:t>
      </w:r>
      <w:proofErr w:type="spellEnd"/>
      <w:r w:rsidRPr="00B75175">
        <w:t xml:space="preserve"> měli přístup králíci, </w:t>
      </w:r>
      <w:r w:rsidR="00D71E23" w:rsidRPr="00B004DC">
        <w:rPr>
          <w:szCs w:val="22"/>
        </w:rPr>
        <w:t>křečci</w:t>
      </w:r>
      <w:r w:rsidR="00D71E23">
        <w:rPr>
          <w:szCs w:val="22"/>
        </w:rPr>
        <w:t>,</w:t>
      </w:r>
      <w:r w:rsidR="00D71E23" w:rsidRPr="00B75175">
        <w:t xml:space="preserve"> </w:t>
      </w:r>
      <w:r w:rsidRPr="00B75175">
        <w:t>morčata, činčily, koně nebo přežvýkavci, protože jim může způsobit vážné gastrointestinální poruchy.</w:t>
      </w:r>
    </w:p>
    <w:p w:rsidR="000C5F16" w:rsidRPr="00B75175" w:rsidRDefault="000C5F16" w:rsidP="00EF069F">
      <w:pPr>
        <w:ind w:left="0" w:firstLine="0"/>
        <w:jc w:val="both"/>
      </w:pPr>
    </w:p>
    <w:p w:rsidR="000C5F16" w:rsidRDefault="000C5F16" w:rsidP="00EF069F">
      <w:pPr>
        <w:jc w:val="both"/>
      </w:pPr>
      <w:r w:rsidRPr="00B75175">
        <w:t xml:space="preserve">Nepodávejte v případě známé rezistence </w:t>
      </w:r>
      <w:r w:rsidR="002019E7">
        <w:t>k</w:t>
      </w:r>
      <w:r w:rsidR="002019E7" w:rsidRPr="00B75175">
        <w:t xml:space="preserve"> </w:t>
      </w:r>
      <w:proofErr w:type="spellStart"/>
      <w:r w:rsidRPr="00B75175">
        <w:t>linkosamidům</w:t>
      </w:r>
      <w:proofErr w:type="spellEnd"/>
      <w:r w:rsidRPr="00B75175">
        <w:t>.</w:t>
      </w:r>
    </w:p>
    <w:p w:rsidR="005B2B18" w:rsidRDefault="005B2B18" w:rsidP="00EF069F">
      <w:pPr>
        <w:jc w:val="both"/>
      </w:pPr>
    </w:p>
    <w:p w:rsidR="005B2B18" w:rsidRPr="00B75175" w:rsidRDefault="005B2B18" w:rsidP="00EF069F">
      <w:pPr>
        <w:jc w:val="both"/>
      </w:pPr>
      <w:r>
        <w:t>Nepodávejte v případech poruchy jater.</w:t>
      </w:r>
    </w:p>
    <w:p w:rsidR="00554D84" w:rsidRPr="00F30D3F" w:rsidRDefault="00554D84" w:rsidP="00EF069F">
      <w:pPr>
        <w:jc w:val="both"/>
      </w:pPr>
    </w:p>
    <w:p w:rsidR="00554D84" w:rsidRPr="00F30D3F" w:rsidRDefault="00554D84" w:rsidP="006B7975"/>
    <w:p w:rsidR="00554D84" w:rsidRPr="00F30D3F" w:rsidRDefault="00554D84" w:rsidP="006B7975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:rsidR="00554D84" w:rsidRDefault="00554D84" w:rsidP="006B7975"/>
    <w:p w:rsidR="00017879" w:rsidRDefault="00017879" w:rsidP="00EF069F">
      <w:pPr>
        <w:jc w:val="both"/>
      </w:pPr>
      <w:r w:rsidRPr="00017879">
        <w:t>Nejsou</w:t>
      </w:r>
      <w:r w:rsidR="002019E7">
        <w:t xml:space="preserve"> </w:t>
      </w:r>
      <w:r w:rsidR="00717250">
        <w:rPr>
          <w:szCs w:val="22"/>
        </w:rPr>
        <w:t>popsány</w:t>
      </w:r>
      <w:r w:rsidR="00C76486">
        <w:t>.</w:t>
      </w:r>
      <w:r w:rsidRPr="00017879">
        <w:t xml:space="preserve"> </w:t>
      </w:r>
    </w:p>
    <w:p w:rsidR="00C76486" w:rsidRPr="00017879" w:rsidRDefault="00C76486" w:rsidP="00EF069F">
      <w:pPr>
        <w:jc w:val="both"/>
      </w:pPr>
    </w:p>
    <w:p w:rsidR="005B2B18" w:rsidRDefault="005B2B18" w:rsidP="00C01E51">
      <w:pPr>
        <w:ind w:left="0" w:firstLine="0"/>
      </w:pPr>
      <w:r>
        <w:t xml:space="preserve">Pokud se u vašeho zvířete vyskytne kterýkoli z nežádoucích účinků, sdělte to svému veterinárnímu lékaři. Stejně postupujte v případě jakýchkoli nežádoucích účinků, které nejsou uvedeny v této příbalové informaci. Nežádoucí účinky můžete hlásit prostřednictvím formuláře na webových stránkách ÚSKVBL elektronicky, nebo také přímo na adresu: </w:t>
      </w:r>
    </w:p>
    <w:p w:rsidR="005B2B18" w:rsidRDefault="005B2B18" w:rsidP="00C01E51">
      <w:pPr>
        <w:ind w:left="0" w:firstLine="0"/>
      </w:pPr>
    </w:p>
    <w:p w:rsidR="005B2B18" w:rsidRDefault="005B2B18" w:rsidP="005B2B18">
      <w:r>
        <w:t xml:space="preserve">Ústav pro státní kontrolu veterinárních biopreparátů a léčiv </w:t>
      </w:r>
    </w:p>
    <w:p w:rsidR="005B2B18" w:rsidRDefault="005B2B18" w:rsidP="005B2B18">
      <w:r>
        <w:t>Hudcova 56a</w:t>
      </w:r>
    </w:p>
    <w:p w:rsidR="005B2B18" w:rsidRDefault="005B2B18" w:rsidP="005B2B18">
      <w:r>
        <w:t>621 00 Brno </w:t>
      </w:r>
    </w:p>
    <w:p w:rsidR="005B2B18" w:rsidRDefault="005B2B18" w:rsidP="005B2B18">
      <w:r>
        <w:t xml:space="preserve">Mail: </w:t>
      </w:r>
      <w:hyperlink r:id="rId8" w:history="1">
        <w:r>
          <w:rPr>
            <w:rStyle w:val="Hypertextovodkaz"/>
          </w:rPr>
          <w:t>adr@uskvbl.cz</w:t>
        </w:r>
      </w:hyperlink>
    </w:p>
    <w:p w:rsidR="00554D84" w:rsidRPr="00F30D3F" w:rsidRDefault="005B2B18" w:rsidP="005B2B18">
      <w:pPr>
        <w:ind w:left="0" w:firstLine="0"/>
        <w:jc w:val="both"/>
      </w:pPr>
      <w:r>
        <w:t xml:space="preserve">Webové stránky: </w:t>
      </w:r>
      <w:hyperlink r:id="rId9" w:history="1">
        <w:r>
          <w:rPr>
            <w:rStyle w:val="Hypertextovodkaz"/>
          </w:rPr>
          <w:t>http://www.uskvbl.cz/cs/farmakovigilance</w:t>
        </w:r>
      </w:hyperlink>
    </w:p>
    <w:p w:rsidR="00DE44F8" w:rsidRDefault="00DE44F8" w:rsidP="000A6B2C"/>
    <w:p w:rsidR="002D7D90" w:rsidRPr="00F30D3F" w:rsidRDefault="002D7D90" w:rsidP="000A6B2C"/>
    <w:p w:rsidR="00554D84" w:rsidRPr="00F30D3F" w:rsidRDefault="00554D84" w:rsidP="005E376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:rsidR="00B0786C" w:rsidRDefault="00B0786C" w:rsidP="00D129C3">
      <w:pPr>
        <w:ind w:left="0" w:firstLine="0"/>
        <w:jc w:val="both"/>
      </w:pPr>
    </w:p>
    <w:p w:rsidR="00A31D7D" w:rsidRPr="00D129C3" w:rsidRDefault="00A31D7D" w:rsidP="00D129C3">
      <w:pPr>
        <w:ind w:left="0" w:firstLine="0"/>
        <w:jc w:val="both"/>
      </w:pPr>
      <w:r w:rsidRPr="00D129C3">
        <w:t>Ku</w:t>
      </w:r>
      <w:r w:rsidR="00370739">
        <w:t>r domácí</w:t>
      </w:r>
      <w:r w:rsidR="00C76486">
        <w:t>.</w:t>
      </w:r>
    </w:p>
    <w:p w:rsidR="00554D84" w:rsidRPr="00F30D3F" w:rsidRDefault="00554D84" w:rsidP="005E376A"/>
    <w:p w:rsidR="00554D84" w:rsidRPr="00F467E9" w:rsidRDefault="00554D84" w:rsidP="006C4941"/>
    <w:p w:rsidR="00554D84" w:rsidRPr="00F30D3F" w:rsidRDefault="00554D84" w:rsidP="00476943">
      <w:r w:rsidRPr="006B7975">
        <w:rPr>
          <w:b/>
          <w:highlight w:val="lightGray"/>
        </w:rPr>
        <w:t>8.</w:t>
      </w:r>
      <w:r w:rsidRPr="00F30D3F">
        <w:rPr>
          <w:b/>
        </w:rPr>
        <w:tab/>
        <w:t xml:space="preserve">DÁVKOVÁNÍ PRO KAŽDÝ DRUH, </w:t>
      </w:r>
      <w:proofErr w:type="gramStart"/>
      <w:r w:rsidRPr="00F30D3F">
        <w:rPr>
          <w:b/>
        </w:rPr>
        <w:t>CESTA(Y) A ZPŮSOB</w:t>
      </w:r>
      <w:proofErr w:type="gramEnd"/>
      <w:r w:rsidRPr="00F30D3F">
        <w:rPr>
          <w:b/>
        </w:rPr>
        <w:t xml:space="preserve"> PODÁNÍ</w:t>
      </w:r>
    </w:p>
    <w:p w:rsidR="00742EB3" w:rsidRPr="00F30D3F" w:rsidRDefault="00742EB3" w:rsidP="001751C8"/>
    <w:p w:rsidR="00360081" w:rsidRDefault="005B2B18" w:rsidP="00360081">
      <w:pPr>
        <w:ind w:left="0" w:firstLine="0"/>
        <w:jc w:val="both"/>
      </w:pPr>
      <w:r>
        <w:rPr>
          <w:szCs w:val="22"/>
        </w:rPr>
        <w:t xml:space="preserve">Pro použití </w:t>
      </w:r>
      <w:r w:rsidR="00360081" w:rsidRPr="00360081">
        <w:t>v napájecí vodě.</w:t>
      </w:r>
    </w:p>
    <w:p w:rsidR="005B2B18" w:rsidRDefault="005B2B18" w:rsidP="00360081">
      <w:pPr>
        <w:ind w:left="0" w:firstLine="0"/>
        <w:jc w:val="both"/>
      </w:pPr>
    </w:p>
    <w:p w:rsidR="005B2B18" w:rsidRPr="00C01E51" w:rsidRDefault="005B2B18" w:rsidP="005B2B18">
      <w:pPr>
        <w:autoSpaceDE w:val="0"/>
        <w:autoSpaceDN w:val="0"/>
        <w:adjustRightInd w:val="0"/>
        <w:ind w:left="0" w:firstLine="0"/>
        <w:rPr>
          <w:i/>
          <w:szCs w:val="22"/>
        </w:rPr>
      </w:pPr>
      <w:r w:rsidRPr="00C01E51">
        <w:rPr>
          <w:i/>
          <w:szCs w:val="22"/>
        </w:rPr>
        <w:t>Pokyny k dávkování a doporučené dávky:</w:t>
      </w:r>
    </w:p>
    <w:p w:rsidR="005B2B18" w:rsidRPr="00C01E51" w:rsidRDefault="005B2B18" w:rsidP="005B2B18">
      <w:pPr>
        <w:ind w:left="0" w:firstLine="0"/>
        <w:jc w:val="both"/>
        <w:rPr>
          <w:szCs w:val="22"/>
        </w:rPr>
      </w:pPr>
      <w:r w:rsidRPr="00C01E51">
        <w:rPr>
          <w:szCs w:val="22"/>
        </w:rPr>
        <w:t xml:space="preserve">Pro zajištění správné dávky je nutno co nejpřesněji stanovit živou hmotnost zvířete, aby nedošlo k </w:t>
      </w:r>
      <w:proofErr w:type="spellStart"/>
      <w:r w:rsidRPr="00C01E51">
        <w:rPr>
          <w:szCs w:val="22"/>
        </w:rPr>
        <w:t>poddávkování</w:t>
      </w:r>
      <w:proofErr w:type="spellEnd"/>
      <w:r w:rsidRPr="00C01E51">
        <w:rPr>
          <w:szCs w:val="22"/>
        </w:rPr>
        <w:t xml:space="preserve">. </w:t>
      </w:r>
    </w:p>
    <w:p w:rsidR="005B2B18" w:rsidRPr="00C01E51" w:rsidRDefault="005B2B18" w:rsidP="005B2B18">
      <w:pPr>
        <w:ind w:left="0" w:firstLine="0"/>
        <w:jc w:val="both"/>
        <w:rPr>
          <w:szCs w:val="22"/>
        </w:rPr>
      </w:pPr>
      <w:r w:rsidRPr="00C01E51">
        <w:rPr>
          <w:szCs w:val="22"/>
        </w:rPr>
        <w:t xml:space="preserve">Příjem </w:t>
      </w:r>
      <w:proofErr w:type="spellStart"/>
      <w:r w:rsidRPr="00C01E51">
        <w:rPr>
          <w:szCs w:val="22"/>
        </w:rPr>
        <w:t>medikované</w:t>
      </w:r>
      <w:proofErr w:type="spellEnd"/>
      <w:r w:rsidRPr="00C01E51">
        <w:rPr>
          <w:szCs w:val="22"/>
        </w:rPr>
        <w:t xml:space="preserve"> vody závisí na fyziologickém a klinickém stavu zvířat. Koncentraci </w:t>
      </w:r>
      <w:proofErr w:type="spellStart"/>
      <w:r w:rsidRPr="00C01E51">
        <w:rPr>
          <w:szCs w:val="22"/>
        </w:rPr>
        <w:t>linkomycinu</w:t>
      </w:r>
      <w:proofErr w:type="spellEnd"/>
      <w:r w:rsidRPr="00C01E51">
        <w:rPr>
          <w:szCs w:val="22"/>
        </w:rPr>
        <w:t xml:space="preserve"> je nutno pro dosažení správného dávkování příslušně upravit.</w:t>
      </w:r>
    </w:p>
    <w:p w:rsidR="005B2B18" w:rsidRPr="00C01E51" w:rsidRDefault="005B2B18" w:rsidP="005B2B18">
      <w:pPr>
        <w:ind w:left="0" w:firstLine="0"/>
        <w:jc w:val="both"/>
        <w:rPr>
          <w:szCs w:val="22"/>
        </w:rPr>
      </w:pPr>
      <w:r w:rsidRPr="00C01E51">
        <w:rPr>
          <w:szCs w:val="22"/>
        </w:rPr>
        <w:t>Příjem vody je třeba často sledovat.</w:t>
      </w:r>
    </w:p>
    <w:p w:rsidR="005B2B18" w:rsidRPr="00C01E51" w:rsidRDefault="005B2B18" w:rsidP="005B2B18">
      <w:pPr>
        <w:ind w:left="0" w:firstLine="0"/>
        <w:jc w:val="both"/>
        <w:rPr>
          <w:szCs w:val="22"/>
        </w:rPr>
      </w:pPr>
      <w:proofErr w:type="spellStart"/>
      <w:r w:rsidRPr="00C01E51">
        <w:rPr>
          <w:szCs w:val="22"/>
        </w:rPr>
        <w:t>Medikovaná</w:t>
      </w:r>
      <w:proofErr w:type="spellEnd"/>
      <w:r w:rsidRPr="00C01E51">
        <w:rPr>
          <w:szCs w:val="22"/>
        </w:rPr>
        <w:t xml:space="preserve"> voda by měla být pro zvířata jediným zdrojem napájecí vody po celou dobu trvání léčby.</w:t>
      </w:r>
    </w:p>
    <w:p w:rsidR="005B2B18" w:rsidRPr="00C01E51" w:rsidRDefault="005B2B18" w:rsidP="005B2B18">
      <w:pPr>
        <w:ind w:left="0" w:firstLine="0"/>
        <w:jc w:val="both"/>
        <w:rPr>
          <w:szCs w:val="22"/>
        </w:rPr>
      </w:pPr>
    </w:p>
    <w:p w:rsidR="005B2B18" w:rsidRPr="005B2B18" w:rsidRDefault="005B2B18" w:rsidP="005B2B18">
      <w:pPr>
        <w:ind w:left="0" w:firstLine="0"/>
        <w:rPr>
          <w:szCs w:val="22"/>
        </w:rPr>
      </w:pPr>
      <w:r w:rsidRPr="00C01E51">
        <w:rPr>
          <w:szCs w:val="22"/>
        </w:rPr>
        <w:t xml:space="preserve">Po ukončení medikace je třeba systém distribuce vody náležitě vyčistit, aby nedocházelo k požití </w:t>
      </w:r>
      <w:proofErr w:type="spellStart"/>
      <w:r w:rsidRPr="00C01E51">
        <w:rPr>
          <w:szCs w:val="22"/>
        </w:rPr>
        <w:t>subterapeutických</w:t>
      </w:r>
      <w:proofErr w:type="spellEnd"/>
      <w:r w:rsidRPr="00C01E51">
        <w:rPr>
          <w:szCs w:val="22"/>
        </w:rPr>
        <w:t xml:space="preserve"> množství léčivé látky. </w:t>
      </w:r>
    </w:p>
    <w:p w:rsidR="005B2B18" w:rsidRPr="005B2B18" w:rsidRDefault="005B2B18" w:rsidP="005B2B18">
      <w:pPr>
        <w:ind w:left="0" w:firstLine="0"/>
        <w:jc w:val="both"/>
        <w:rPr>
          <w:szCs w:val="22"/>
        </w:rPr>
      </w:pPr>
    </w:p>
    <w:p w:rsidR="005B2B18" w:rsidRPr="002367A8" w:rsidRDefault="005B2B18" w:rsidP="005B2B18">
      <w:pPr>
        <w:ind w:left="0" w:firstLine="0"/>
        <w:jc w:val="both"/>
        <w:rPr>
          <w:szCs w:val="22"/>
        </w:rPr>
      </w:pPr>
      <w:r w:rsidRPr="00D71E23">
        <w:rPr>
          <w:i/>
          <w:szCs w:val="22"/>
        </w:rPr>
        <w:t>Dávkování</w:t>
      </w:r>
      <w:r w:rsidRPr="002367A8">
        <w:rPr>
          <w:szCs w:val="22"/>
        </w:rPr>
        <w:t>:</w:t>
      </w:r>
    </w:p>
    <w:p w:rsidR="005B2B18" w:rsidRPr="00360081" w:rsidRDefault="005B2B18" w:rsidP="00360081">
      <w:pPr>
        <w:ind w:left="0" w:firstLine="0"/>
        <w:jc w:val="both"/>
      </w:pPr>
    </w:p>
    <w:p w:rsidR="005B2B18" w:rsidRDefault="00360081" w:rsidP="00C423BD">
      <w:pPr>
        <w:ind w:left="0" w:firstLine="0"/>
        <w:jc w:val="both"/>
      </w:pPr>
      <w:r w:rsidRPr="00C423BD">
        <w:rPr>
          <w:b/>
          <w:bCs/>
        </w:rPr>
        <w:t>Ku</w:t>
      </w:r>
      <w:r w:rsidR="00E604A3">
        <w:rPr>
          <w:b/>
          <w:bCs/>
        </w:rPr>
        <w:t>r domácí</w:t>
      </w:r>
      <w:r w:rsidRPr="00C423BD">
        <w:rPr>
          <w:b/>
          <w:bCs/>
        </w:rPr>
        <w:t>:</w:t>
      </w:r>
      <w:r w:rsidRPr="00C423BD">
        <w:t xml:space="preserve"> </w:t>
      </w:r>
    </w:p>
    <w:p w:rsidR="00360081" w:rsidRPr="00C423BD" w:rsidRDefault="005B2B18" w:rsidP="00C423BD">
      <w:pPr>
        <w:ind w:left="0" w:firstLine="0"/>
        <w:jc w:val="both"/>
      </w:pPr>
      <w:r>
        <w:t>Nekrotická enteritida: 5</w:t>
      </w:r>
      <w:r w:rsidR="00360081" w:rsidRPr="00C423BD">
        <w:t xml:space="preserve"> mg </w:t>
      </w:r>
      <w:proofErr w:type="spellStart"/>
      <w:r w:rsidR="00360081" w:rsidRPr="00C423BD">
        <w:t>linkomycinu</w:t>
      </w:r>
      <w:proofErr w:type="spellEnd"/>
      <w:r w:rsidR="00360081" w:rsidRPr="00C423BD">
        <w:t xml:space="preserve"> na kg </w:t>
      </w:r>
      <w:r w:rsidR="00E604A3">
        <w:t>živé</w:t>
      </w:r>
      <w:r w:rsidR="00E604A3" w:rsidRPr="00C423BD">
        <w:t xml:space="preserve"> </w:t>
      </w:r>
      <w:r w:rsidR="00360081" w:rsidRPr="00C423BD">
        <w:t>hmotnosti za den (</w:t>
      </w:r>
      <w:r w:rsidR="00E604A3">
        <w:t xml:space="preserve">což </w:t>
      </w:r>
      <w:r w:rsidR="00360081" w:rsidRPr="00C423BD">
        <w:t>odpovídá</w:t>
      </w:r>
      <w:r>
        <w:t xml:space="preserve"> </w:t>
      </w:r>
      <w:r w:rsidR="00360081" w:rsidRPr="00C423BD">
        <w:t>1,</w:t>
      </w:r>
      <w:r>
        <w:t>2</w:t>
      </w:r>
      <w:r w:rsidR="00360081" w:rsidRPr="00C423BD">
        <w:t xml:space="preserve">5 ml přípravku/100 kg </w:t>
      </w:r>
      <w:r w:rsidR="00E604A3">
        <w:t>živé</w:t>
      </w:r>
      <w:r w:rsidR="00E604A3" w:rsidRPr="00C423BD">
        <w:t xml:space="preserve"> </w:t>
      </w:r>
      <w:r w:rsidR="00360081" w:rsidRPr="00C423BD">
        <w:t>hmotnosti/den) po 7 po sobě jdoucích dnů.</w:t>
      </w:r>
    </w:p>
    <w:p w:rsidR="00360081" w:rsidRPr="00205562" w:rsidRDefault="00360081" w:rsidP="00360081">
      <w:pPr>
        <w:jc w:val="both"/>
        <w:rPr>
          <w:sz w:val="24"/>
          <w:szCs w:val="24"/>
        </w:rPr>
      </w:pPr>
    </w:p>
    <w:p w:rsidR="00360081" w:rsidRDefault="005B2B18" w:rsidP="00360081">
      <w:pPr>
        <w:jc w:val="both"/>
        <w:rPr>
          <w:i/>
          <w:szCs w:val="22"/>
        </w:rPr>
      </w:pPr>
      <w:r>
        <w:rPr>
          <w:i/>
          <w:szCs w:val="22"/>
        </w:rPr>
        <w:t>P</w:t>
      </w:r>
      <w:r w:rsidRPr="005C52E3">
        <w:rPr>
          <w:i/>
          <w:szCs w:val="22"/>
        </w:rPr>
        <w:t>odání</w:t>
      </w:r>
      <w:r w:rsidR="00360081" w:rsidRPr="005C52E3">
        <w:rPr>
          <w:i/>
          <w:szCs w:val="22"/>
        </w:rPr>
        <w:t>:</w:t>
      </w:r>
    </w:p>
    <w:p w:rsidR="005B2B18" w:rsidRDefault="005B2B18" w:rsidP="00360081">
      <w:pPr>
        <w:jc w:val="both"/>
        <w:rPr>
          <w:i/>
          <w:szCs w:val="22"/>
        </w:rPr>
      </w:pPr>
    </w:p>
    <w:p w:rsidR="005B2B18" w:rsidRDefault="005B2B18" w:rsidP="005B2B18">
      <w:pPr>
        <w:jc w:val="both"/>
        <w:rPr>
          <w:szCs w:val="22"/>
        </w:rPr>
      </w:pPr>
      <w:r>
        <w:rPr>
          <w:szCs w:val="22"/>
        </w:rPr>
        <w:t>Nutno podávat perorálně v napájecí vodě.</w:t>
      </w:r>
    </w:p>
    <w:p w:rsidR="005B2B18" w:rsidRPr="005C52E3" w:rsidRDefault="005B2B18" w:rsidP="00360081">
      <w:pPr>
        <w:jc w:val="both"/>
        <w:rPr>
          <w:i/>
          <w:szCs w:val="22"/>
        </w:rPr>
      </w:pPr>
    </w:p>
    <w:p w:rsidR="00360081" w:rsidRPr="00205562" w:rsidRDefault="00360081" w:rsidP="00360081">
      <w:pPr>
        <w:jc w:val="both"/>
        <w:rPr>
          <w:sz w:val="24"/>
          <w:szCs w:val="24"/>
        </w:rPr>
      </w:pPr>
    </w:p>
    <w:p w:rsidR="005B2B18" w:rsidRPr="00C01E51" w:rsidRDefault="005B2B18" w:rsidP="005B2B18">
      <w:pPr>
        <w:ind w:left="0" w:firstLine="0"/>
        <w:jc w:val="both"/>
        <w:rPr>
          <w:szCs w:val="22"/>
        </w:rPr>
      </w:pPr>
      <w:r w:rsidRPr="00C01E51">
        <w:rPr>
          <w:szCs w:val="22"/>
        </w:rPr>
        <w:t>Koncentraci je nutno použít v závislosti na skutečné živé hmotnosti zvířete a na spotřebě vody u těchto zvířat a lze ji vypočítat podle tohoto vzorce:</w:t>
      </w:r>
    </w:p>
    <w:p w:rsidR="005B2B18" w:rsidRPr="00C01E51" w:rsidRDefault="005B2B18" w:rsidP="005B2B18">
      <w:pPr>
        <w:jc w:val="both"/>
        <w:rPr>
          <w:szCs w:val="22"/>
        </w:rPr>
      </w:pPr>
    </w:p>
    <w:p w:rsidR="005B2B18" w:rsidRPr="00C01E51" w:rsidRDefault="005B2B18" w:rsidP="005B2B18">
      <w:pPr>
        <w:tabs>
          <w:tab w:val="left" w:pos="1276"/>
          <w:tab w:val="left" w:pos="3544"/>
        </w:tabs>
        <w:jc w:val="both"/>
        <w:rPr>
          <w:szCs w:val="22"/>
        </w:rPr>
      </w:pPr>
      <w:r w:rsidRPr="00C01E51">
        <w:rPr>
          <w:szCs w:val="22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2723"/>
      </w:tblGrid>
      <w:tr w:rsidR="005B2B18" w:rsidRPr="005B2B18" w:rsidTr="005B2B18"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8" w:rsidRPr="00C01E51" w:rsidRDefault="005B2B18">
            <w:pPr>
              <w:ind w:left="0" w:firstLine="0"/>
              <w:jc w:val="both"/>
              <w:rPr>
                <w:b/>
                <w:i/>
                <w:szCs w:val="22"/>
                <w:lang w:val="es-ES"/>
              </w:rPr>
            </w:pPr>
            <w:r w:rsidRPr="00C01E51">
              <w:rPr>
                <w:b/>
                <w:i/>
                <w:szCs w:val="22"/>
                <w:lang w:val="es-ES"/>
              </w:rPr>
              <w:t>dávka (ml přípravku na kg živé hmotnosti za den)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B18" w:rsidRPr="00C01E51" w:rsidRDefault="005B2B18">
            <w:pPr>
              <w:jc w:val="both"/>
              <w:rPr>
                <w:b/>
                <w:i/>
                <w:szCs w:val="22"/>
                <w:lang w:val="es-ES"/>
              </w:rPr>
            </w:pPr>
          </w:p>
          <w:p w:rsidR="005B2B18" w:rsidRPr="00C01E51" w:rsidRDefault="005B2B18">
            <w:pPr>
              <w:jc w:val="both"/>
              <w:rPr>
                <w:b/>
                <w:i/>
                <w:szCs w:val="22"/>
                <w:lang w:val="es-ES"/>
              </w:rPr>
            </w:pPr>
            <w:r w:rsidRPr="00C01E51">
              <w:rPr>
                <w:b/>
                <w:i/>
                <w:szCs w:val="22"/>
                <w:lang w:val="es-ES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8" w:rsidRPr="00C01E51" w:rsidRDefault="005B2B18">
            <w:pPr>
              <w:ind w:left="34" w:firstLine="0"/>
              <w:jc w:val="both"/>
              <w:rPr>
                <w:b/>
                <w:i/>
                <w:szCs w:val="22"/>
                <w:lang w:val="es-ES"/>
              </w:rPr>
            </w:pPr>
            <w:r w:rsidRPr="00C01E51">
              <w:rPr>
                <w:b/>
                <w:i/>
                <w:szCs w:val="22"/>
                <w:lang w:val="es-ES"/>
              </w:rPr>
              <w:t>průměrná živá hmotnost (kg) léčených zvířat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B18" w:rsidRPr="00C01E51" w:rsidRDefault="005B2B18">
            <w:pPr>
              <w:jc w:val="both"/>
              <w:rPr>
                <w:b/>
                <w:i/>
                <w:szCs w:val="22"/>
                <w:lang w:val="es-ES"/>
              </w:rPr>
            </w:pPr>
          </w:p>
          <w:p w:rsidR="005B2B18" w:rsidRPr="00C01E51" w:rsidRDefault="005B2B18">
            <w:pPr>
              <w:ind w:left="34" w:firstLine="0"/>
              <w:jc w:val="both"/>
              <w:rPr>
                <w:b/>
                <w:i/>
                <w:szCs w:val="22"/>
                <w:lang w:val="es-ES"/>
              </w:rPr>
            </w:pPr>
            <w:r w:rsidRPr="00C01E51">
              <w:rPr>
                <w:b/>
                <w:i/>
                <w:szCs w:val="22"/>
                <w:lang w:val="es-ES"/>
              </w:rPr>
              <w:t>= ___ ml přípravku na litr napájecí vody</w:t>
            </w:r>
          </w:p>
        </w:tc>
      </w:tr>
      <w:tr w:rsidR="005B2B18" w:rsidRPr="005B2B18" w:rsidTr="005B2B18">
        <w:trPr>
          <w:trHeight w:val="50"/>
        </w:trPr>
        <w:tc>
          <w:tcPr>
            <w:tcW w:w="64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B18" w:rsidRPr="00C01E51" w:rsidRDefault="005B2B18">
            <w:pPr>
              <w:jc w:val="both"/>
              <w:rPr>
                <w:b/>
                <w:i/>
                <w:szCs w:val="22"/>
                <w:lang w:val="es-ES"/>
              </w:rPr>
            </w:pPr>
            <w:r w:rsidRPr="00C01E51">
              <w:rPr>
                <w:b/>
                <w:i/>
                <w:szCs w:val="22"/>
                <w:lang w:val="es-ES"/>
              </w:rPr>
              <w:t>průměrný denní příjem vody (litry/zvíře) za den</w:t>
            </w:r>
          </w:p>
        </w:tc>
        <w:tc>
          <w:tcPr>
            <w:tcW w:w="0" w:type="auto"/>
            <w:vMerge/>
            <w:vAlign w:val="center"/>
            <w:hideMark/>
          </w:tcPr>
          <w:p w:rsidR="005B2B18" w:rsidRPr="00C01E51" w:rsidRDefault="005B2B18">
            <w:pPr>
              <w:ind w:left="0" w:firstLine="0"/>
              <w:rPr>
                <w:b/>
                <w:i/>
                <w:szCs w:val="22"/>
                <w:lang w:val="es-ES"/>
              </w:rPr>
            </w:pPr>
          </w:p>
        </w:tc>
      </w:tr>
    </w:tbl>
    <w:p w:rsidR="005B2B18" w:rsidRPr="00C01E51" w:rsidRDefault="005B2B18" w:rsidP="005B2B18">
      <w:pPr>
        <w:jc w:val="both"/>
        <w:rPr>
          <w:b/>
          <w:szCs w:val="22"/>
        </w:rPr>
      </w:pPr>
    </w:p>
    <w:p w:rsidR="005B2B18" w:rsidRPr="005B2B18" w:rsidRDefault="005B2B18" w:rsidP="005B2B18">
      <w:pPr>
        <w:ind w:left="0" w:firstLine="0"/>
        <w:jc w:val="both"/>
        <w:rPr>
          <w:szCs w:val="22"/>
        </w:rPr>
      </w:pPr>
    </w:p>
    <w:p w:rsidR="005B2B18" w:rsidRPr="00D71E23" w:rsidRDefault="005B2B18" w:rsidP="005B2B18">
      <w:pPr>
        <w:ind w:left="0" w:firstLine="0"/>
        <w:jc w:val="both"/>
        <w:rPr>
          <w:szCs w:val="22"/>
        </w:rPr>
      </w:pPr>
      <w:r w:rsidRPr="005B2B18">
        <w:rPr>
          <w:szCs w:val="22"/>
        </w:rPr>
        <w:t xml:space="preserve">Je-li použita pouze část balení, doporučuje se použít vhodné kalibrační zařízení. Denní množství se přidá do napájecí vody takovým způsobem, aby se veškerý léčivý přípravek spotřeboval do 24 hodin. </w:t>
      </w:r>
      <w:proofErr w:type="spellStart"/>
      <w:r w:rsidRPr="005B2B18">
        <w:rPr>
          <w:szCs w:val="22"/>
        </w:rPr>
        <w:t>Medikovaná</w:t>
      </w:r>
      <w:proofErr w:type="spellEnd"/>
      <w:r w:rsidRPr="005B2B18">
        <w:rPr>
          <w:szCs w:val="22"/>
        </w:rPr>
        <w:t xml:space="preserve"> voda by měla být čerstvě připravována každých 24 hodin. K dispozici by neměl být žádný další zdroj napájecí vody.</w:t>
      </w:r>
    </w:p>
    <w:p w:rsidR="005B2B18" w:rsidRPr="002367A8" w:rsidRDefault="005B2B18" w:rsidP="005B2B18">
      <w:pPr>
        <w:ind w:left="0" w:firstLine="0"/>
        <w:jc w:val="both"/>
        <w:rPr>
          <w:szCs w:val="22"/>
        </w:rPr>
      </w:pPr>
    </w:p>
    <w:p w:rsidR="00B3434D" w:rsidRPr="00F30D3F" w:rsidRDefault="00B3434D" w:rsidP="00D629B6"/>
    <w:p w:rsidR="00554D84" w:rsidRPr="00F30D3F" w:rsidRDefault="00554D84" w:rsidP="006B7975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:rsidR="00554D84" w:rsidRPr="00F30D3F" w:rsidRDefault="00554D84" w:rsidP="006B7975"/>
    <w:p w:rsidR="00401AB8" w:rsidRPr="00F30D3F" w:rsidRDefault="00401AB8" w:rsidP="006B7975"/>
    <w:p w:rsidR="00554D84" w:rsidRPr="00F30D3F" w:rsidRDefault="00554D84" w:rsidP="006B7975"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F45F6F" w:rsidRPr="00F30D3F">
        <w:rPr>
          <w:b/>
        </w:rPr>
        <w:t>(É)</w:t>
      </w:r>
      <w:r w:rsidRPr="00F30D3F">
        <w:rPr>
          <w:b/>
        </w:rPr>
        <w:t xml:space="preserve"> </w:t>
      </w:r>
      <w:proofErr w:type="gramStart"/>
      <w:r w:rsidRPr="00F30D3F">
        <w:rPr>
          <w:b/>
        </w:rPr>
        <w:t>LHŮTA</w:t>
      </w:r>
      <w:r w:rsidR="00F45F6F" w:rsidRPr="00F30D3F">
        <w:rPr>
          <w:b/>
        </w:rPr>
        <w:t>(Y)</w:t>
      </w:r>
      <w:proofErr w:type="gramEnd"/>
      <w:r w:rsidRPr="00F30D3F">
        <w:rPr>
          <w:b/>
        </w:rPr>
        <w:t xml:space="preserve"> </w:t>
      </w:r>
    </w:p>
    <w:p w:rsidR="00554D84" w:rsidRPr="00F30D3F" w:rsidRDefault="00554D84" w:rsidP="00EF069F">
      <w:pPr>
        <w:jc w:val="both"/>
        <w:rPr>
          <w:iCs/>
        </w:rPr>
      </w:pPr>
    </w:p>
    <w:p w:rsidR="00A33128" w:rsidRDefault="00B3434D" w:rsidP="00EF069F">
      <w:pPr>
        <w:tabs>
          <w:tab w:val="left" w:pos="3544"/>
        </w:tabs>
        <w:jc w:val="both"/>
        <w:rPr>
          <w:szCs w:val="22"/>
        </w:rPr>
      </w:pPr>
      <w:r w:rsidRPr="00B3434D">
        <w:rPr>
          <w:szCs w:val="22"/>
        </w:rPr>
        <w:t>Ku</w:t>
      </w:r>
      <w:r w:rsidR="00370739">
        <w:rPr>
          <w:szCs w:val="22"/>
        </w:rPr>
        <w:t>r domácí</w:t>
      </w:r>
      <w:r w:rsidRPr="00B3434D">
        <w:rPr>
          <w:szCs w:val="22"/>
        </w:rPr>
        <w:t>:</w:t>
      </w:r>
    </w:p>
    <w:p w:rsidR="00B3434D" w:rsidRPr="00B3434D" w:rsidRDefault="00B3434D" w:rsidP="00EF069F">
      <w:pPr>
        <w:tabs>
          <w:tab w:val="left" w:pos="3544"/>
        </w:tabs>
        <w:jc w:val="both"/>
        <w:rPr>
          <w:szCs w:val="22"/>
        </w:rPr>
      </w:pPr>
      <w:r w:rsidRPr="00B3434D">
        <w:rPr>
          <w:szCs w:val="22"/>
        </w:rPr>
        <w:t>Maso: 5 dnů</w:t>
      </w:r>
    </w:p>
    <w:p w:rsidR="00A33128" w:rsidRDefault="00B3434D" w:rsidP="00EF069F">
      <w:pPr>
        <w:ind w:left="3544"/>
        <w:jc w:val="both"/>
        <w:rPr>
          <w:rFonts w:eastAsia="TimesNewRoman"/>
          <w:szCs w:val="22"/>
          <w:lang w:val="en-GB" w:eastAsia="es-ES"/>
        </w:rPr>
      </w:pPr>
      <w:r w:rsidRPr="00B3434D">
        <w:rPr>
          <w:szCs w:val="22"/>
        </w:rPr>
        <w:t xml:space="preserve">        </w:t>
      </w:r>
      <w:r w:rsidR="00C41D71">
        <w:rPr>
          <w:szCs w:val="22"/>
        </w:rPr>
        <w:t xml:space="preserve"> </w:t>
      </w:r>
      <w:r w:rsidRPr="00B3434D">
        <w:rPr>
          <w:szCs w:val="22"/>
        </w:rPr>
        <w:t xml:space="preserve"> </w:t>
      </w:r>
      <w:r w:rsidR="00D578E8" w:rsidRPr="00D578E8">
        <w:rPr>
          <w:rFonts w:eastAsia="TimesNewRoman"/>
          <w:szCs w:val="22"/>
          <w:lang w:val="en-GB" w:eastAsia="es-ES"/>
        </w:rPr>
        <w:t xml:space="preserve"> </w:t>
      </w:r>
    </w:p>
    <w:p w:rsidR="00A33128" w:rsidRPr="00C01E51" w:rsidRDefault="00A33128" w:rsidP="00A33128">
      <w:pPr>
        <w:pStyle w:val="Nadpis3"/>
        <w:rPr>
          <w:rFonts w:eastAsia="TimesNewRoman"/>
          <w:b w:val="0"/>
          <w:sz w:val="22"/>
          <w:szCs w:val="22"/>
          <w:lang w:eastAsia="es-ES"/>
        </w:rPr>
      </w:pPr>
      <w:proofErr w:type="spellStart"/>
      <w:proofErr w:type="gramStart"/>
      <w:r w:rsidRPr="00C01E51">
        <w:rPr>
          <w:rFonts w:eastAsia="TimesNewRoman"/>
          <w:b w:val="0"/>
          <w:sz w:val="22"/>
          <w:szCs w:val="22"/>
          <w:lang w:eastAsia="es-ES"/>
        </w:rPr>
        <w:t>Nepoužívat</w:t>
      </w:r>
      <w:proofErr w:type="spellEnd"/>
      <w:r w:rsidRPr="00C01E51">
        <w:rPr>
          <w:rFonts w:eastAsia="TimesNewRoman"/>
          <w:b w:val="0"/>
          <w:sz w:val="22"/>
          <w:szCs w:val="22"/>
          <w:lang w:eastAsia="es-ES"/>
        </w:rPr>
        <w:t xml:space="preserve"> u </w:t>
      </w:r>
      <w:proofErr w:type="spellStart"/>
      <w:r w:rsidRPr="00C01E51">
        <w:rPr>
          <w:rFonts w:eastAsia="TimesNewRoman"/>
          <w:b w:val="0"/>
          <w:sz w:val="22"/>
          <w:szCs w:val="22"/>
          <w:lang w:eastAsia="es-ES"/>
        </w:rPr>
        <w:t>nosnic</w:t>
      </w:r>
      <w:proofErr w:type="spellEnd"/>
      <w:r w:rsidRPr="00C01E51">
        <w:rPr>
          <w:rFonts w:eastAsia="TimesNewRoman"/>
          <w:b w:val="0"/>
          <w:sz w:val="22"/>
          <w:szCs w:val="22"/>
          <w:lang w:eastAsia="es-ES"/>
        </w:rPr>
        <w:t xml:space="preserve">, </w:t>
      </w:r>
      <w:proofErr w:type="spellStart"/>
      <w:r w:rsidRPr="00C01E51">
        <w:rPr>
          <w:rFonts w:eastAsia="TimesNewRoman"/>
          <w:b w:val="0"/>
          <w:sz w:val="22"/>
          <w:szCs w:val="22"/>
          <w:lang w:eastAsia="es-ES"/>
        </w:rPr>
        <w:t>jejichž</w:t>
      </w:r>
      <w:proofErr w:type="spellEnd"/>
      <w:r w:rsidRPr="00C01E51">
        <w:rPr>
          <w:rFonts w:eastAsia="TimesNewRoman"/>
          <w:b w:val="0"/>
          <w:sz w:val="22"/>
          <w:szCs w:val="22"/>
          <w:lang w:eastAsia="es-ES"/>
        </w:rPr>
        <w:t xml:space="preserve"> </w:t>
      </w:r>
      <w:proofErr w:type="spellStart"/>
      <w:r w:rsidRPr="00C01E51">
        <w:rPr>
          <w:rFonts w:eastAsia="TimesNewRoman"/>
          <w:b w:val="0"/>
          <w:sz w:val="22"/>
          <w:szCs w:val="22"/>
          <w:lang w:eastAsia="es-ES"/>
        </w:rPr>
        <w:t>vejce</w:t>
      </w:r>
      <w:proofErr w:type="spellEnd"/>
      <w:r w:rsidRPr="00C01E51">
        <w:rPr>
          <w:rFonts w:eastAsia="TimesNewRoman"/>
          <w:b w:val="0"/>
          <w:sz w:val="22"/>
          <w:szCs w:val="22"/>
          <w:lang w:eastAsia="es-ES"/>
        </w:rPr>
        <w:t xml:space="preserve"> </w:t>
      </w:r>
      <w:proofErr w:type="spellStart"/>
      <w:r w:rsidRPr="00C01E51">
        <w:rPr>
          <w:rFonts w:eastAsia="TimesNewRoman"/>
          <w:b w:val="0"/>
          <w:sz w:val="22"/>
          <w:szCs w:val="22"/>
          <w:lang w:eastAsia="es-ES"/>
        </w:rPr>
        <w:t>jsou</w:t>
      </w:r>
      <w:proofErr w:type="spellEnd"/>
      <w:r w:rsidRPr="00C01E51">
        <w:rPr>
          <w:rFonts w:eastAsia="TimesNewRoman"/>
          <w:b w:val="0"/>
          <w:sz w:val="22"/>
          <w:szCs w:val="22"/>
          <w:lang w:eastAsia="es-ES"/>
        </w:rPr>
        <w:t xml:space="preserve"> </w:t>
      </w:r>
      <w:proofErr w:type="spellStart"/>
      <w:r w:rsidRPr="00C01E51">
        <w:rPr>
          <w:rFonts w:eastAsia="TimesNewRoman"/>
          <w:b w:val="0"/>
          <w:sz w:val="22"/>
          <w:szCs w:val="22"/>
          <w:lang w:eastAsia="es-ES"/>
        </w:rPr>
        <w:t>určena</w:t>
      </w:r>
      <w:proofErr w:type="spellEnd"/>
      <w:r w:rsidRPr="00C01E51">
        <w:rPr>
          <w:rFonts w:eastAsia="TimesNewRoman"/>
          <w:b w:val="0"/>
          <w:sz w:val="22"/>
          <w:szCs w:val="22"/>
          <w:lang w:eastAsia="es-ES"/>
        </w:rPr>
        <w:t xml:space="preserve"> pro </w:t>
      </w:r>
      <w:proofErr w:type="spellStart"/>
      <w:r w:rsidRPr="00C01E51">
        <w:rPr>
          <w:rFonts w:eastAsia="TimesNewRoman"/>
          <w:b w:val="0"/>
          <w:sz w:val="22"/>
          <w:szCs w:val="22"/>
          <w:lang w:eastAsia="es-ES"/>
        </w:rPr>
        <w:t>lidskou</w:t>
      </w:r>
      <w:proofErr w:type="spellEnd"/>
      <w:r w:rsidRPr="00C01E51">
        <w:rPr>
          <w:rFonts w:eastAsia="TimesNewRoman"/>
          <w:b w:val="0"/>
          <w:sz w:val="22"/>
          <w:szCs w:val="22"/>
          <w:lang w:eastAsia="es-ES"/>
        </w:rPr>
        <w:t xml:space="preserve"> </w:t>
      </w:r>
      <w:proofErr w:type="spellStart"/>
      <w:r w:rsidRPr="00C01E51">
        <w:rPr>
          <w:rFonts w:eastAsia="TimesNewRoman"/>
          <w:b w:val="0"/>
          <w:sz w:val="22"/>
          <w:szCs w:val="22"/>
          <w:lang w:eastAsia="es-ES"/>
        </w:rPr>
        <w:t>spotřebu</w:t>
      </w:r>
      <w:proofErr w:type="spellEnd"/>
      <w:r w:rsidRPr="00C01E51">
        <w:rPr>
          <w:rFonts w:eastAsia="TimesNewRoman"/>
          <w:b w:val="0"/>
          <w:sz w:val="22"/>
          <w:szCs w:val="22"/>
          <w:lang w:eastAsia="es-ES"/>
        </w:rPr>
        <w:t>.</w:t>
      </w:r>
      <w:proofErr w:type="gramEnd"/>
    </w:p>
    <w:p w:rsidR="00BC0541" w:rsidRDefault="00BC0541" w:rsidP="00C01E51">
      <w:pPr>
        <w:rPr>
          <w:rFonts w:eastAsia="TimesNewRoman"/>
          <w:lang w:eastAsia="es-ES"/>
        </w:rPr>
      </w:pPr>
    </w:p>
    <w:p w:rsidR="00BC0541" w:rsidRPr="00C01E51" w:rsidRDefault="00BC0541" w:rsidP="00C01E51">
      <w:pPr>
        <w:rPr>
          <w:rFonts w:eastAsia="TimesNewRoman"/>
          <w:b/>
          <w:lang w:eastAsia="es-ES"/>
        </w:rPr>
      </w:pPr>
    </w:p>
    <w:p w:rsidR="00554D84" w:rsidRPr="00F30D3F" w:rsidRDefault="00554D84" w:rsidP="006B7975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:rsidR="00554D84" w:rsidRPr="00F30D3F" w:rsidRDefault="00554D84" w:rsidP="006B7975"/>
    <w:p w:rsidR="00554D84" w:rsidRPr="00F30D3F" w:rsidRDefault="00554D84" w:rsidP="007726B4">
      <w:pPr>
        <w:jc w:val="both"/>
      </w:pPr>
      <w:r w:rsidRPr="00F30D3F">
        <w:t xml:space="preserve">Uchovávat mimo </w:t>
      </w:r>
      <w:r w:rsidR="00C36E0D" w:rsidRPr="00F30D3F">
        <w:t xml:space="preserve">dohled a </w:t>
      </w:r>
      <w:r w:rsidRPr="00F30D3F">
        <w:t>dosah dětí.</w:t>
      </w:r>
    </w:p>
    <w:p w:rsidR="0089452C" w:rsidRDefault="0089452C" w:rsidP="007726B4">
      <w:pPr>
        <w:jc w:val="both"/>
      </w:pPr>
      <w:r w:rsidRPr="0089452C">
        <w:t xml:space="preserve">Uchovávejte </w:t>
      </w:r>
      <w:r w:rsidR="00F81CEF">
        <w:t xml:space="preserve">v dobře uzavřené lahvi a </w:t>
      </w:r>
      <w:r w:rsidR="001228CD">
        <w:t>sudu</w:t>
      </w:r>
      <w:r w:rsidRPr="0089452C">
        <w:t>.</w:t>
      </w:r>
    </w:p>
    <w:p w:rsidR="00BC0541" w:rsidRPr="00F30D3F" w:rsidRDefault="00BC0541" w:rsidP="00BC0541">
      <w:pPr>
        <w:ind w:left="0" w:right="-2" w:firstLine="0"/>
        <w:jc w:val="both"/>
      </w:pPr>
      <w:r w:rsidRPr="00F30D3F">
        <w:t>Nepoužívejte tento veterinární léčivý přípravek po uplynutí doby použitelnost</w:t>
      </w:r>
      <w:r>
        <w:t>i</w:t>
      </w:r>
      <w:r w:rsidRPr="00F30D3F">
        <w:t xml:space="preserve"> uvedené na etiketě</w:t>
      </w:r>
      <w:r>
        <w:t xml:space="preserve"> </w:t>
      </w:r>
      <w:r w:rsidRPr="00F30D3F">
        <w:t xml:space="preserve">po </w:t>
      </w:r>
      <w:r>
        <w:t>EXP.</w:t>
      </w:r>
      <w:r w:rsidRPr="00F30D3F">
        <w:t xml:space="preserve"> Doba použitelnosti končí posledním dnem v uvedeném měsíci.</w:t>
      </w:r>
    </w:p>
    <w:p w:rsidR="00BC0541" w:rsidRPr="0089452C" w:rsidRDefault="00BC0541" w:rsidP="007726B4">
      <w:pPr>
        <w:jc w:val="both"/>
      </w:pPr>
    </w:p>
    <w:p w:rsidR="0089452C" w:rsidRPr="0089452C" w:rsidRDefault="0089452C" w:rsidP="007726B4">
      <w:pPr>
        <w:jc w:val="both"/>
      </w:pPr>
      <w:r w:rsidRPr="0089452C">
        <w:t xml:space="preserve">Doba použitelnosti po prvním otevření vnitřního </w:t>
      </w:r>
      <w:r w:rsidR="00F81CEF">
        <w:t>obalu</w:t>
      </w:r>
      <w:r w:rsidRPr="0089452C">
        <w:t>: 3 měsíce</w:t>
      </w:r>
      <w:r w:rsidR="00F81CEF">
        <w:t>.</w:t>
      </w:r>
      <w:r w:rsidRPr="0089452C">
        <w:t xml:space="preserve"> </w:t>
      </w:r>
    </w:p>
    <w:p w:rsidR="0089452C" w:rsidRPr="0089452C" w:rsidRDefault="0089452C" w:rsidP="007726B4">
      <w:pPr>
        <w:jc w:val="both"/>
      </w:pPr>
      <w:r w:rsidRPr="0089452C">
        <w:t xml:space="preserve">Doba použitelnosti po </w:t>
      </w:r>
      <w:r w:rsidR="00F81CEF">
        <w:t>rekonstituci</w:t>
      </w:r>
      <w:r w:rsidRPr="0089452C">
        <w:t xml:space="preserve"> podle </w:t>
      </w:r>
      <w:r w:rsidR="00F81CEF">
        <w:t>návodu</w:t>
      </w:r>
      <w:r w:rsidRPr="0089452C">
        <w:t>: 24 hodin</w:t>
      </w:r>
      <w:r w:rsidR="00F81CEF">
        <w:t>.</w:t>
      </w:r>
    </w:p>
    <w:p w:rsidR="00554D84" w:rsidRPr="00F30D3F" w:rsidRDefault="00554D84" w:rsidP="006B7975">
      <w:pPr>
        <w:ind w:left="0" w:right="-2" w:firstLine="0"/>
      </w:pPr>
    </w:p>
    <w:p w:rsidR="00EA67B0" w:rsidRPr="00F30D3F" w:rsidRDefault="00EA67B0" w:rsidP="006B7975">
      <w:pPr>
        <w:ind w:left="0" w:right="-318" w:firstLine="0"/>
      </w:pPr>
    </w:p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:rsidR="00554D84" w:rsidRPr="00F30D3F" w:rsidRDefault="00554D84" w:rsidP="006B7975"/>
    <w:p w:rsidR="00DF1B51" w:rsidRPr="00F30D3F" w:rsidRDefault="00DF1B51" w:rsidP="00EF069F">
      <w:pPr>
        <w:jc w:val="both"/>
        <w:rPr>
          <w:szCs w:val="22"/>
        </w:rPr>
      </w:pPr>
      <w:r w:rsidRPr="00F30D3F">
        <w:rPr>
          <w:szCs w:val="22"/>
          <w:u w:val="single"/>
        </w:rPr>
        <w:t>Zvláštní upozornění pro každý cílový druh:</w:t>
      </w:r>
    </w:p>
    <w:p w:rsidR="00DF1B51" w:rsidRPr="00683D73" w:rsidRDefault="00DF1B51" w:rsidP="00EF069F">
      <w:pPr>
        <w:jc w:val="both"/>
      </w:pPr>
    </w:p>
    <w:p w:rsidR="00683D73" w:rsidRPr="00683D73" w:rsidRDefault="00683D73" w:rsidP="00EF069F">
      <w:pPr>
        <w:jc w:val="both"/>
      </w:pPr>
      <w:r w:rsidRPr="00683D73">
        <w:t xml:space="preserve">Příjem </w:t>
      </w:r>
      <w:proofErr w:type="spellStart"/>
      <w:r w:rsidRPr="00683D73">
        <w:t>medikované</w:t>
      </w:r>
      <w:proofErr w:type="spellEnd"/>
      <w:r w:rsidRPr="00683D73">
        <w:t xml:space="preserve"> napájecí vody může být ovlivněn závažností onemocnění. </w:t>
      </w:r>
    </w:p>
    <w:p w:rsidR="00683D73" w:rsidRPr="00683D73" w:rsidRDefault="00683D73" w:rsidP="00EF069F">
      <w:pPr>
        <w:jc w:val="both"/>
      </w:pPr>
    </w:p>
    <w:p w:rsidR="005B2B18" w:rsidRDefault="005B2B18" w:rsidP="00EF069F">
      <w:pPr>
        <w:ind w:left="0" w:right="-2" w:firstLine="0"/>
        <w:jc w:val="both"/>
      </w:pPr>
      <w:r>
        <w:t>Navíc nejsou dostupné klinické hraniční koncentrace (</w:t>
      </w:r>
      <w:proofErr w:type="spellStart"/>
      <w:r>
        <w:t>breakpointy</w:t>
      </w:r>
      <w:proofErr w:type="spellEnd"/>
      <w:r>
        <w:t xml:space="preserve">) pro C. </w:t>
      </w:r>
      <w:proofErr w:type="spellStart"/>
      <w:r>
        <w:t>perfringens</w:t>
      </w:r>
      <w:proofErr w:type="spellEnd"/>
      <w:r>
        <w:t xml:space="preserve">. Pokud je to možné, tak by měla být terapie založena na lokálních (na úrovni regionu, farmy) epidemiologických informacích o odezvě nekrotické enteritidy na léčbu </w:t>
      </w:r>
      <w:proofErr w:type="spellStart"/>
      <w:r>
        <w:t>linkomycinem</w:t>
      </w:r>
      <w:proofErr w:type="spellEnd"/>
      <w:r>
        <w:t>.</w:t>
      </w:r>
    </w:p>
    <w:p w:rsidR="00683D73" w:rsidRPr="00683D73" w:rsidRDefault="00683D73" w:rsidP="00EF069F">
      <w:pPr>
        <w:ind w:left="0" w:right="-2" w:firstLine="0"/>
        <w:jc w:val="both"/>
      </w:pPr>
    </w:p>
    <w:p w:rsidR="00DF1B51" w:rsidRDefault="00DF1B51" w:rsidP="00EF069F">
      <w:pPr>
        <w:jc w:val="both"/>
        <w:rPr>
          <w:szCs w:val="22"/>
          <w:u w:val="single"/>
        </w:rPr>
      </w:pPr>
      <w:r w:rsidRPr="00F30D3F">
        <w:rPr>
          <w:szCs w:val="22"/>
          <w:u w:val="single"/>
        </w:rPr>
        <w:t>Zvláštní opatření pro použití u zvířat:</w:t>
      </w:r>
    </w:p>
    <w:p w:rsidR="005B2B18" w:rsidRDefault="005B2B18" w:rsidP="00EF069F">
      <w:pPr>
        <w:jc w:val="both"/>
        <w:rPr>
          <w:szCs w:val="22"/>
          <w:u w:val="single"/>
        </w:rPr>
      </w:pPr>
    </w:p>
    <w:p w:rsidR="005B2B18" w:rsidRPr="00C01E51" w:rsidRDefault="005B2B18" w:rsidP="005B2B18">
      <w:pPr>
        <w:ind w:left="0" w:firstLine="0"/>
        <w:jc w:val="both"/>
        <w:rPr>
          <w:szCs w:val="22"/>
        </w:rPr>
      </w:pPr>
      <w:r w:rsidRPr="00C01E51">
        <w:rPr>
          <w:szCs w:val="22"/>
        </w:rPr>
        <w:t>Použití tohoto veterinárního léčivého přípravku by mělo být založeno na identifikaci cílového</w:t>
      </w:r>
    </w:p>
    <w:p w:rsidR="005B2B18" w:rsidRDefault="005B2B18" w:rsidP="005B2B18">
      <w:pPr>
        <w:ind w:left="0" w:firstLine="0"/>
        <w:jc w:val="both"/>
        <w:rPr>
          <w:szCs w:val="22"/>
          <w:u w:val="single"/>
        </w:rPr>
      </w:pPr>
      <w:r w:rsidRPr="00C01E51">
        <w:rPr>
          <w:szCs w:val="22"/>
        </w:rPr>
        <w:t xml:space="preserve">patogenu a na epidemiologických informacích a znalostech o citlivosti cílových bakterií na úrovni farmy nebo na místní/regionální úrovni. Pročtěte si však také text výše uvedeného oddílu. </w:t>
      </w:r>
      <w:r>
        <w:t>Při použití veterinárního léčivého přípravku je nutno vzít v úvahu oficiální, vnitrostátní a místní pravidla antibiotické politiky.</w:t>
      </w:r>
    </w:p>
    <w:p w:rsidR="005B2B18" w:rsidRDefault="005B2B18" w:rsidP="00EF069F">
      <w:pPr>
        <w:jc w:val="both"/>
        <w:rPr>
          <w:szCs w:val="22"/>
          <w:u w:val="single"/>
        </w:rPr>
      </w:pPr>
    </w:p>
    <w:p w:rsidR="005A0858" w:rsidRDefault="005A0858" w:rsidP="005273F4">
      <w:pPr>
        <w:ind w:left="0" w:firstLine="0"/>
        <w:jc w:val="both"/>
      </w:pPr>
      <w:r>
        <w:t xml:space="preserve">Použití přípravku, které je odlišné od pokynů uvedených v </w:t>
      </w:r>
      <w:r w:rsidR="005B2B18">
        <w:t>této příbalové informaci</w:t>
      </w:r>
      <w:r>
        <w:t xml:space="preserve">, může zvýšit prevalenci bakterií rezistentních k </w:t>
      </w:r>
      <w:proofErr w:type="spellStart"/>
      <w:r>
        <w:t>linkomycinu</w:t>
      </w:r>
      <w:proofErr w:type="spellEnd"/>
      <w:r>
        <w:t xml:space="preserve"> a snížit účinnost terapie ostatními </w:t>
      </w:r>
      <w:proofErr w:type="spellStart"/>
      <w:r>
        <w:t>linkosamidy</w:t>
      </w:r>
      <w:proofErr w:type="spellEnd"/>
      <w:r>
        <w:t xml:space="preserve">, </w:t>
      </w:r>
      <w:proofErr w:type="spellStart"/>
      <w:r>
        <w:t>makrolidy</w:t>
      </w:r>
      <w:proofErr w:type="spellEnd"/>
      <w:r>
        <w:t xml:space="preserve"> </w:t>
      </w:r>
      <w:r w:rsidR="005B2B18">
        <w:t xml:space="preserve">a </w:t>
      </w:r>
      <w:proofErr w:type="spellStart"/>
      <w:r w:rsidR="005B2B18">
        <w:t>streptograminem</w:t>
      </w:r>
      <w:proofErr w:type="spellEnd"/>
      <w:r w:rsidR="005B2B18">
        <w:t xml:space="preserve"> B </w:t>
      </w:r>
      <w:r>
        <w:t>z důvodu možné zkřížené rezistence.</w:t>
      </w:r>
    </w:p>
    <w:p w:rsidR="005B2B18" w:rsidRDefault="005B2B18" w:rsidP="005273F4">
      <w:pPr>
        <w:ind w:left="0" w:firstLine="0"/>
        <w:jc w:val="both"/>
      </w:pPr>
    </w:p>
    <w:p w:rsidR="005B2B18" w:rsidRPr="00C01E51" w:rsidRDefault="005B2B18" w:rsidP="005B2B18">
      <w:pPr>
        <w:ind w:left="0" w:firstLine="0"/>
        <w:jc w:val="both"/>
        <w:rPr>
          <w:szCs w:val="22"/>
        </w:rPr>
      </w:pPr>
      <w:r w:rsidRPr="00C01E51">
        <w:rPr>
          <w:szCs w:val="22"/>
        </w:rPr>
        <w:t>Zamezte opakovanému nebo prodlouženému použití přípravku zlepšeným řízením chovu nebo</w:t>
      </w:r>
    </w:p>
    <w:p w:rsidR="005B2B18" w:rsidRPr="00C01E51" w:rsidRDefault="005B2B18" w:rsidP="005B2B18">
      <w:pPr>
        <w:ind w:left="0" w:firstLine="0"/>
        <w:jc w:val="both"/>
        <w:rPr>
          <w:szCs w:val="22"/>
        </w:rPr>
      </w:pPr>
      <w:r w:rsidRPr="00C01E51">
        <w:rPr>
          <w:szCs w:val="22"/>
        </w:rPr>
        <w:t>zlepšením hygieny chovu.</w:t>
      </w:r>
    </w:p>
    <w:p w:rsidR="005B2B18" w:rsidRDefault="005B2B18" w:rsidP="005273F4">
      <w:pPr>
        <w:ind w:left="0" w:firstLine="0"/>
        <w:jc w:val="both"/>
      </w:pPr>
    </w:p>
    <w:p w:rsidR="005A0858" w:rsidRDefault="005A0858" w:rsidP="005A0858">
      <w:pPr>
        <w:jc w:val="both"/>
      </w:pPr>
    </w:p>
    <w:p w:rsidR="00DF1B51" w:rsidRDefault="00DF1B51" w:rsidP="00C01E51">
      <w:pPr>
        <w:ind w:left="0" w:firstLine="0"/>
        <w:jc w:val="both"/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Pr="00F30D3F">
        <w:rPr>
          <w:szCs w:val="22"/>
        </w:rPr>
        <w:t>:</w:t>
      </w:r>
    </w:p>
    <w:p w:rsidR="00176124" w:rsidRDefault="00176124" w:rsidP="00EF069F">
      <w:pPr>
        <w:jc w:val="both"/>
        <w:rPr>
          <w:szCs w:val="22"/>
        </w:rPr>
      </w:pPr>
    </w:p>
    <w:p w:rsidR="00F035B5" w:rsidRDefault="00F035B5" w:rsidP="00F035B5">
      <w:pPr>
        <w:ind w:left="0" w:firstLine="0"/>
        <w:jc w:val="both"/>
      </w:pPr>
      <w:r>
        <w:t xml:space="preserve">Tento přípravek obsahuje </w:t>
      </w:r>
      <w:proofErr w:type="spellStart"/>
      <w:r>
        <w:t>linkomycin</w:t>
      </w:r>
      <w:proofErr w:type="spellEnd"/>
      <w:r>
        <w:t>, který může u některých lidí vyvolat alergickou reakci.</w:t>
      </w:r>
    </w:p>
    <w:p w:rsidR="00F035B5" w:rsidRDefault="00F035B5" w:rsidP="00F035B5">
      <w:pPr>
        <w:ind w:left="0" w:firstLine="0"/>
        <w:jc w:val="both"/>
      </w:pPr>
      <w:r>
        <w:t xml:space="preserve">Lidé se známou přecitlivělostí (alergií) na </w:t>
      </w:r>
      <w:proofErr w:type="spellStart"/>
      <w:r>
        <w:t>linkomycin</w:t>
      </w:r>
      <w:proofErr w:type="spellEnd"/>
      <w:r>
        <w:t xml:space="preserve"> nebo jiné </w:t>
      </w:r>
      <w:proofErr w:type="spellStart"/>
      <w:r>
        <w:t>linkosamidy</w:t>
      </w:r>
      <w:proofErr w:type="spellEnd"/>
      <w:r>
        <w:t xml:space="preserve"> nebo na jakoukoli pomocnou látku by se měli vyhnout kontaktu s veterinárním léčivým přípravkem. </w:t>
      </w:r>
    </w:p>
    <w:p w:rsidR="00F035B5" w:rsidRDefault="00F035B5" w:rsidP="00F035B5">
      <w:pPr>
        <w:ind w:left="0" w:firstLine="0"/>
        <w:jc w:val="both"/>
      </w:pPr>
      <w:r>
        <w:t>Zabraňte kontaktu přípravku s kůží a očima.</w:t>
      </w:r>
    </w:p>
    <w:p w:rsidR="00F035B5" w:rsidRDefault="00F035B5" w:rsidP="00F035B5">
      <w:pPr>
        <w:ind w:left="0" w:firstLine="0"/>
        <w:jc w:val="both"/>
      </w:pPr>
      <w:r>
        <w:lastRenderedPageBreak/>
        <w:t>Při nakládání s veterinárním léčivým přípravkem by se měly používat osobní ochranné prostředky skládající se z nepropustných rukavic.</w:t>
      </w:r>
    </w:p>
    <w:p w:rsidR="00F035B5" w:rsidRDefault="00F035B5" w:rsidP="00F035B5">
      <w:pPr>
        <w:ind w:left="0" w:firstLine="0"/>
        <w:jc w:val="both"/>
      </w:pPr>
      <w:r>
        <w:t xml:space="preserve">V případě náhodného kontaktu přípravku s kůží, očima nebo sliznicemi důkladně omyjte zasaženou část dostatečným množstvím vody. </w:t>
      </w:r>
    </w:p>
    <w:p w:rsidR="00F035B5" w:rsidRDefault="00F035B5" w:rsidP="00F035B5">
      <w:pPr>
        <w:ind w:left="0" w:firstLine="0"/>
        <w:jc w:val="both"/>
      </w:pPr>
      <w:r>
        <w:t>V případě alergické reakce (otok obličeje, rtů či očí, nebo potíže s dýcháním) nebo přetrvávajícího podráždění očí vyhledejte ihned lékařskou pomoc a ukažte příbalovou informaci nebo etiketu praktickému lékaři.</w:t>
      </w:r>
    </w:p>
    <w:p w:rsidR="00F035B5" w:rsidRDefault="00F035B5" w:rsidP="00F035B5">
      <w:pPr>
        <w:ind w:left="0" w:firstLine="0"/>
        <w:jc w:val="both"/>
      </w:pPr>
      <w:r>
        <w:t>Po použití si ihned umyjte ruce a zasaženou kůži mýdlem a vodou.</w:t>
      </w:r>
    </w:p>
    <w:p w:rsidR="00F035B5" w:rsidRDefault="00F035B5" w:rsidP="00F035B5">
      <w:pPr>
        <w:ind w:left="0" w:firstLine="0"/>
        <w:jc w:val="both"/>
      </w:pPr>
      <w:r>
        <w:t>Při manipulaci s přípravkem nejezte, nepijte ani nekuřte.</w:t>
      </w:r>
    </w:p>
    <w:p w:rsidR="00F035B5" w:rsidRDefault="00F035B5" w:rsidP="00F035B5">
      <w:pPr>
        <w:ind w:left="0" w:firstLine="0"/>
        <w:jc w:val="both"/>
      </w:pPr>
    </w:p>
    <w:p w:rsidR="00F035B5" w:rsidRDefault="00F035B5" w:rsidP="00F035B5">
      <w:pPr>
        <w:ind w:left="0" w:firstLine="0"/>
        <w:jc w:val="both"/>
        <w:rPr>
          <w:u w:val="single"/>
        </w:rPr>
      </w:pPr>
      <w:r w:rsidRPr="005273F4">
        <w:rPr>
          <w:u w:val="single"/>
        </w:rPr>
        <w:t>Další opatření</w:t>
      </w:r>
    </w:p>
    <w:p w:rsidR="00F035B5" w:rsidRPr="005273F4" w:rsidRDefault="00F035B5" w:rsidP="00F035B5">
      <w:pPr>
        <w:ind w:left="0" w:firstLine="0"/>
        <w:jc w:val="both"/>
        <w:rPr>
          <w:u w:val="single"/>
        </w:rPr>
      </w:pPr>
    </w:p>
    <w:p w:rsidR="00F035B5" w:rsidRDefault="00F035B5" w:rsidP="00F035B5">
      <w:pPr>
        <w:ind w:left="0" w:firstLine="0"/>
      </w:pPr>
      <w:proofErr w:type="spellStart"/>
      <w:r>
        <w:t>Linkomycin</w:t>
      </w:r>
      <w:proofErr w:type="spellEnd"/>
      <w:r>
        <w:t xml:space="preserve"> je znám jako látka toxická pro suchozemské rostliny a cyanobakterie.</w:t>
      </w:r>
    </w:p>
    <w:p w:rsidR="00176124" w:rsidRDefault="00176124" w:rsidP="00F035B5">
      <w:pPr>
        <w:ind w:left="0" w:firstLine="0"/>
        <w:rPr>
          <w:szCs w:val="22"/>
        </w:rPr>
      </w:pPr>
    </w:p>
    <w:p w:rsidR="00C039C0" w:rsidRPr="00F30D3F" w:rsidRDefault="00C039C0" w:rsidP="00C039C0">
      <w:pPr>
        <w:rPr>
          <w:szCs w:val="22"/>
        </w:rPr>
      </w:pPr>
      <w:r w:rsidRPr="00F30D3F">
        <w:rPr>
          <w:szCs w:val="22"/>
          <w:u w:val="single"/>
        </w:rPr>
        <w:t>Snáška:</w:t>
      </w:r>
    </w:p>
    <w:p w:rsidR="00C039C0" w:rsidRDefault="00C039C0" w:rsidP="00C039C0">
      <w:pPr>
        <w:jc w:val="both"/>
        <w:rPr>
          <w:sz w:val="24"/>
          <w:szCs w:val="24"/>
        </w:rPr>
      </w:pPr>
    </w:p>
    <w:p w:rsidR="005B2B18" w:rsidRDefault="00C039C0" w:rsidP="005B2B18">
      <w:pPr>
        <w:ind w:left="0" w:right="-2" w:firstLine="0"/>
        <w:jc w:val="both"/>
      </w:pPr>
      <w:r w:rsidRPr="00C039C0">
        <w:t xml:space="preserve">Laboratorní studie u </w:t>
      </w:r>
      <w:r w:rsidR="00175C17">
        <w:t>potkanů</w:t>
      </w:r>
      <w:r w:rsidR="00175C17" w:rsidRPr="00C039C0">
        <w:t xml:space="preserve"> </w:t>
      </w:r>
      <w:r w:rsidRPr="00C039C0">
        <w:t>nepodaly důkaz o teratogenním účinku</w:t>
      </w:r>
      <w:r w:rsidR="005B2B18">
        <w:t xml:space="preserve">, i když </w:t>
      </w:r>
      <w:proofErr w:type="spellStart"/>
      <w:r w:rsidR="005B2B18">
        <w:t>fetotoxicita</w:t>
      </w:r>
      <w:proofErr w:type="spellEnd"/>
      <w:r w:rsidR="005B2B18">
        <w:t xml:space="preserve"> byla hlášena. Nebyla stanovena bezpečnost veterinárního léčivého přípravku pro použití během snášky u cílových druhů. </w:t>
      </w:r>
    </w:p>
    <w:p w:rsidR="00C039C0" w:rsidRPr="00C039C0" w:rsidRDefault="00C039C0" w:rsidP="00C039C0">
      <w:pPr>
        <w:ind w:left="0" w:right="-2" w:firstLine="0"/>
        <w:jc w:val="both"/>
      </w:pPr>
      <w:r w:rsidRPr="00C039C0">
        <w:t xml:space="preserve"> </w:t>
      </w:r>
    </w:p>
    <w:p w:rsidR="00C039C0" w:rsidRPr="00205562" w:rsidRDefault="00C039C0" w:rsidP="00C039C0">
      <w:pPr>
        <w:jc w:val="both"/>
        <w:rPr>
          <w:sz w:val="24"/>
          <w:szCs w:val="24"/>
        </w:rPr>
      </w:pPr>
    </w:p>
    <w:p w:rsidR="005A12AF" w:rsidRPr="00F30D3F" w:rsidRDefault="005A12AF" w:rsidP="005A12AF">
      <w:pPr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interakce:</w:t>
      </w:r>
    </w:p>
    <w:p w:rsidR="005A12AF" w:rsidRDefault="005A12AF" w:rsidP="006B7975">
      <w:pPr>
        <w:rPr>
          <w:szCs w:val="22"/>
        </w:rPr>
      </w:pPr>
    </w:p>
    <w:p w:rsidR="005B2B18" w:rsidRDefault="005B2B18" w:rsidP="005B2B18">
      <w:pPr>
        <w:ind w:left="0" w:right="-2" w:firstLine="0"/>
        <w:jc w:val="both"/>
      </w:pPr>
      <w:r>
        <w:t xml:space="preserve">Mezi </w:t>
      </w:r>
      <w:proofErr w:type="spellStart"/>
      <w:r>
        <w:t>linkomycinem</w:t>
      </w:r>
      <w:proofErr w:type="spellEnd"/>
      <w:r>
        <w:t xml:space="preserve"> a </w:t>
      </w:r>
      <w:proofErr w:type="spellStart"/>
      <w:r>
        <w:t>makrolidy</w:t>
      </w:r>
      <w:proofErr w:type="spellEnd"/>
      <w:r>
        <w:t xml:space="preserve"> jako je erytromycin a dalšími bakteriostatickými antibiotiky může existovat antagonismus; používat je současně se proto nedoporučuje, kvůli kompetitivní vazbě na 50S podjednotku ribozomů buněk bakterií. Biologická dostupnost </w:t>
      </w:r>
      <w:proofErr w:type="spellStart"/>
      <w:r>
        <w:t>linkomycinu</w:t>
      </w:r>
      <w:proofErr w:type="spellEnd"/>
      <w:r>
        <w:t xml:space="preserve"> se může snížit v přítomnosti žaludečních antacid nebo aktivního uhlí, pektinu nebo kaolinu.</w:t>
      </w:r>
    </w:p>
    <w:p w:rsidR="005B2B18" w:rsidRDefault="005B2B18" w:rsidP="005B2B18">
      <w:pPr>
        <w:ind w:left="0" w:right="-2" w:firstLine="0"/>
        <w:jc w:val="both"/>
      </w:pPr>
      <w:proofErr w:type="spellStart"/>
      <w:r>
        <w:t>Linkomycin</w:t>
      </w:r>
      <w:proofErr w:type="spellEnd"/>
      <w:r>
        <w:t xml:space="preserve"> může znásobit neuromuskulární účinek anestetik a </w:t>
      </w:r>
      <w:proofErr w:type="spellStart"/>
      <w:r>
        <w:t>myorelaxancií</w:t>
      </w:r>
      <w:proofErr w:type="spellEnd"/>
      <w:r>
        <w:t>.</w:t>
      </w:r>
    </w:p>
    <w:p w:rsidR="005A12AF" w:rsidRPr="00205562" w:rsidRDefault="005A12AF" w:rsidP="005A12AF">
      <w:pPr>
        <w:jc w:val="both"/>
        <w:rPr>
          <w:sz w:val="24"/>
          <w:szCs w:val="24"/>
        </w:rPr>
      </w:pPr>
    </w:p>
    <w:p w:rsidR="00765D6A" w:rsidRDefault="00765D6A" w:rsidP="00765D6A">
      <w:pPr>
        <w:rPr>
          <w:szCs w:val="22"/>
        </w:rPr>
      </w:pPr>
      <w:r w:rsidRPr="00F30D3F">
        <w:rPr>
          <w:szCs w:val="22"/>
          <w:u w:val="single"/>
        </w:rPr>
        <w:t xml:space="preserve">Předávkování (symptomy, první pomoc, </w:t>
      </w:r>
      <w:proofErr w:type="spellStart"/>
      <w:r w:rsidRPr="00F30D3F">
        <w:rPr>
          <w:szCs w:val="22"/>
          <w:u w:val="single"/>
        </w:rPr>
        <w:t>antidota</w:t>
      </w:r>
      <w:proofErr w:type="spellEnd"/>
      <w:r w:rsidRPr="00F30D3F">
        <w:rPr>
          <w:szCs w:val="22"/>
          <w:u w:val="single"/>
        </w:rPr>
        <w:t>)</w:t>
      </w:r>
      <w:r w:rsidRPr="00F30D3F">
        <w:rPr>
          <w:szCs w:val="22"/>
        </w:rPr>
        <w:t>:</w:t>
      </w:r>
    </w:p>
    <w:p w:rsidR="00765D6A" w:rsidRPr="00F30D3F" w:rsidRDefault="00765D6A" w:rsidP="00765D6A">
      <w:pPr>
        <w:rPr>
          <w:szCs w:val="22"/>
        </w:rPr>
      </w:pPr>
    </w:p>
    <w:p w:rsidR="005B2B18" w:rsidRDefault="005B2B18" w:rsidP="005B2B18">
      <w:pPr>
        <w:ind w:left="0" w:right="-2" w:firstLine="0"/>
        <w:jc w:val="both"/>
      </w:pPr>
      <w:r>
        <w:t>V případě náhodného předávkování musí být léčba ukončena a zahájena znovu s doporučeným</w:t>
      </w:r>
    </w:p>
    <w:p w:rsidR="005B2B18" w:rsidRDefault="005B2B18" w:rsidP="005B2B18">
      <w:pPr>
        <w:ind w:left="0" w:right="-2" w:firstLine="0"/>
        <w:jc w:val="both"/>
      </w:pPr>
      <w:r>
        <w:t>dávkováním.</w:t>
      </w:r>
    </w:p>
    <w:p w:rsidR="005B2B18" w:rsidRDefault="005B2B18" w:rsidP="005B2B18">
      <w:pPr>
        <w:ind w:left="0" w:right="-2" w:firstLine="0"/>
        <w:jc w:val="both"/>
      </w:pPr>
      <w:r>
        <w:t xml:space="preserve">Neexistuje specifické </w:t>
      </w:r>
      <w:proofErr w:type="spellStart"/>
      <w:r>
        <w:t>antidotum</w:t>
      </w:r>
      <w:proofErr w:type="spellEnd"/>
      <w:r>
        <w:t>, léčba je symptomatická.</w:t>
      </w:r>
    </w:p>
    <w:p w:rsidR="005B2B18" w:rsidRDefault="005B2B18" w:rsidP="005B2B18">
      <w:pPr>
        <w:ind w:left="0" w:right="-2" w:firstLine="0"/>
        <w:jc w:val="both"/>
      </w:pPr>
    </w:p>
    <w:p w:rsidR="00DF1B51" w:rsidRPr="00F30D3F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>Inkompatibility</w:t>
      </w:r>
      <w:r w:rsidR="00DF1B51" w:rsidRPr="00F30D3F">
        <w:rPr>
          <w:szCs w:val="22"/>
        </w:rPr>
        <w:t>:</w:t>
      </w:r>
    </w:p>
    <w:p w:rsidR="008429D0" w:rsidRPr="00B00494" w:rsidRDefault="008429D0" w:rsidP="008429D0">
      <w:pPr>
        <w:jc w:val="both"/>
        <w:rPr>
          <w:sz w:val="24"/>
          <w:szCs w:val="24"/>
        </w:rPr>
      </w:pPr>
    </w:p>
    <w:p w:rsidR="008429D0" w:rsidRPr="008429D0" w:rsidRDefault="008429D0" w:rsidP="008429D0">
      <w:pPr>
        <w:ind w:left="0" w:right="-2" w:firstLine="0"/>
        <w:jc w:val="both"/>
      </w:pPr>
      <w:r w:rsidRPr="008429D0">
        <w:t>Studie kompatibility nejsou k dispozici, a proto tento veterinární léčivý přípravek nesmí být mísen s žádnými dalšími veterinárními léčivými přípravky.</w:t>
      </w:r>
    </w:p>
    <w:p w:rsidR="008429D0" w:rsidRPr="00B00494" w:rsidRDefault="008429D0" w:rsidP="008429D0">
      <w:pPr>
        <w:jc w:val="both"/>
        <w:rPr>
          <w:sz w:val="24"/>
          <w:szCs w:val="24"/>
        </w:rPr>
      </w:pPr>
    </w:p>
    <w:p w:rsidR="00554D84" w:rsidRPr="00F30D3F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:rsidR="00554D84" w:rsidRPr="00F30D3F" w:rsidRDefault="00554D84" w:rsidP="006B7975">
      <w:pPr>
        <w:ind w:right="-318"/>
      </w:pPr>
    </w:p>
    <w:p w:rsidR="002717A4" w:rsidRPr="002717A4" w:rsidRDefault="00082671" w:rsidP="002717A4">
      <w:pPr>
        <w:ind w:left="0" w:right="-2" w:firstLine="0"/>
        <w:jc w:val="both"/>
      </w:pPr>
      <w:r w:rsidRPr="00082671">
        <w:t>Nekontaminujte povrchové vodní toky ani stoky přípravkem nebo použitým obalem.</w:t>
      </w:r>
    </w:p>
    <w:p w:rsidR="00082671" w:rsidRPr="00020E47" w:rsidRDefault="00082671" w:rsidP="005273F4">
      <w:pPr>
        <w:ind w:left="0" w:firstLine="0"/>
        <w:jc w:val="both"/>
        <w:rPr>
          <w:szCs w:val="22"/>
        </w:rPr>
      </w:pPr>
      <w:r w:rsidRPr="00020E47">
        <w:rPr>
          <w:szCs w:val="22"/>
        </w:rPr>
        <w:t>V</w:t>
      </w:r>
      <w:r>
        <w:rPr>
          <w:szCs w:val="22"/>
        </w:rPr>
        <w:t xml:space="preserve">šechen </w:t>
      </w:r>
      <w:r w:rsidRPr="00020E47">
        <w:rPr>
          <w:szCs w:val="22"/>
        </w:rPr>
        <w:t>nepoužitý veterinární léčivý přípravek nebo odpad</w:t>
      </w:r>
      <w:r>
        <w:rPr>
          <w:szCs w:val="22"/>
        </w:rPr>
        <w:t xml:space="preserve">, který </w:t>
      </w:r>
      <w:r w:rsidRPr="00020E47">
        <w:rPr>
          <w:szCs w:val="22"/>
        </w:rPr>
        <w:t>pocház</w:t>
      </w:r>
      <w:r>
        <w:rPr>
          <w:szCs w:val="22"/>
        </w:rPr>
        <w:t xml:space="preserve">í </w:t>
      </w:r>
      <w:r w:rsidRPr="00020E47">
        <w:rPr>
          <w:szCs w:val="22"/>
        </w:rPr>
        <w:t>z tohoto přípravku</w:t>
      </w:r>
      <w:r>
        <w:rPr>
          <w:szCs w:val="22"/>
        </w:rPr>
        <w:t xml:space="preserve">, musí být </w:t>
      </w:r>
      <w:r w:rsidRPr="00020E47">
        <w:rPr>
          <w:szCs w:val="22"/>
        </w:rPr>
        <w:t>likvidov</w:t>
      </w:r>
      <w:r>
        <w:rPr>
          <w:szCs w:val="22"/>
        </w:rPr>
        <w:t xml:space="preserve">án podle </w:t>
      </w:r>
      <w:r w:rsidRPr="00020E47">
        <w:rPr>
          <w:szCs w:val="22"/>
        </w:rPr>
        <w:t>místní</w:t>
      </w:r>
      <w:r>
        <w:rPr>
          <w:szCs w:val="22"/>
        </w:rPr>
        <w:t xml:space="preserve">ch právních </w:t>
      </w:r>
      <w:r w:rsidRPr="00020E47">
        <w:rPr>
          <w:szCs w:val="22"/>
        </w:rPr>
        <w:t>předpis</w:t>
      </w:r>
      <w:r>
        <w:rPr>
          <w:szCs w:val="22"/>
        </w:rPr>
        <w:t>ů</w:t>
      </w:r>
      <w:r w:rsidRPr="00020E47">
        <w:rPr>
          <w:szCs w:val="22"/>
        </w:rPr>
        <w:t>.</w:t>
      </w:r>
    </w:p>
    <w:p w:rsidR="002717A4" w:rsidRPr="002717A4" w:rsidRDefault="002717A4" w:rsidP="002717A4">
      <w:pPr>
        <w:ind w:left="0" w:right="-2" w:firstLine="0"/>
        <w:jc w:val="both"/>
      </w:pPr>
    </w:p>
    <w:p w:rsidR="00554D84" w:rsidRPr="00F467E9" w:rsidRDefault="00554D84" w:rsidP="006B7975"/>
    <w:p w:rsidR="00554D84" w:rsidRPr="00F30D3F" w:rsidRDefault="00554D84" w:rsidP="006B7975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:rsidR="00554D84" w:rsidRDefault="00554D84" w:rsidP="006B7975">
      <w:pPr>
        <w:ind w:right="-318"/>
      </w:pPr>
    </w:p>
    <w:p w:rsidR="00C04D5B" w:rsidRPr="00F30D3F" w:rsidRDefault="002367A8" w:rsidP="006B7975">
      <w:pPr>
        <w:ind w:right="-318"/>
      </w:pPr>
      <w:r>
        <w:t>Září</w:t>
      </w:r>
      <w:r w:rsidR="001228CD">
        <w:t xml:space="preserve"> </w:t>
      </w:r>
      <w:r w:rsidR="00C04D5B">
        <w:t>201</w:t>
      </w:r>
      <w:r w:rsidR="001228CD">
        <w:t>8</w:t>
      </w:r>
    </w:p>
    <w:p w:rsidR="00554D84" w:rsidRPr="00F30D3F" w:rsidRDefault="00554D84" w:rsidP="005E376A">
      <w:pPr>
        <w:ind w:right="-318"/>
      </w:pPr>
    </w:p>
    <w:p w:rsidR="00554D84" w:rsidRDefault="00554D84" w:rsidP="006C4941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:rsidR="005B2B18" w:rsidRDefault="005B2B18" w:rsidP="006C4941"/>
    <w:p w:rsidR="005B2B18" w:rsidRDefault="005B2B18" w:rsidP="005B2B18">
      <w:pPr>
        <w:ind w:left="0" w:firstLine="0"/>
        <w:jc w:val="both"/>
        <w:rPr>
          <w:b/>
          <w:szCs w:val="22"/>
        </w:rPr>
      </w:pPr>
      <w:r>
        <w:rPr>
          <w:b/>
          <w:szCs w:val="22"/>
        </w:rPr>
        <w:t>Farmakodynamické vlastnosti</w:t>
      </w:r>
    </w:p>
    <w:p w:rsidR="005B2B18" w:rsidRDefault="005B2B18" w:rsidP="005B2B18">
      <w:pPr>
        <w:ind w:left="0" w:firstLine="0"/>
        <w:jc w:val="both"/>
        <w:rPr>
          <w:szCs w:val="22"/>
        </w:rPr>
      </w:pPr>
      <w:proofErr w:type="spellStart"/>
      <w:r>
        <w:rPr>
          <w:szCs w:val="22"/>
        </w:rPr>
        <w:lastRenderedPageBreak/>
        <w:t>Linkomycin</w:t>
      </w:r>
      <w:proofErr w:type="spellEnd"/>
      <w:r>
        <w:rPr>
          <w:szCs w:val="22"/>
        </w:rPr>
        <w:t xml:space="preserve"> je </w:t>
      </w:r>
      <w:proofErr w:type="spellStart"/>
      <w:r>
        <w:rPr>
          <w:szCs w:val="22"/>
        </w:rPr>
        <w:t>linkosamidové</w:t>
      </w:r>
      <w:proofErr w:type="spellEnd"/>
      <w:r>
        <w:rPr>
          <w:szCs w:val="22"/>
        </w:rPr>
        <w:t xml:space="preserve"> antibiotikum produkované bakterií druhu </w:t>
      </w:r>
      <w:proofErr w:type="spellStart"/>
      <w:r>
        <w:rPr>
          <w:i/>
          <w:iCs/>
          <w:szCs w:val="22"/>
        </w:rPr>
        <w:t>Streptomyces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lincolnensis</w:t>
      </w:r>
      <w:proofErr w:type="spellEnd"/>
      <w:r>
        <w:rPr>
          <w:szCs w:val="22"/>
        </w:rPr>
        <w:t xml:space="preserve">, která inhibuje proteosyntézu. </w:t>
      </w:r>
      <w:proofErr w:type="spellStart"/>
      <w:r>
        <w:rPr>
          <w:szCs w:val="22"/>
        </w:rPr>
        <w:t>Linkomycin</w:t>
      </w:r>
      <w:proofErr w:type="spellEnd"/>
      <w:r>
        <w:rPr>
          <w:szCs w:val="22"/>
        </w:rPr>
        <w:t xml:space="preserve"> se váže na podjednotku 50S bakteriálního ribozomu v blízkosti </w:t>
      </w:r>
      <w:proofErr w:type="spellStart"/>
      <w:r>
        <w:rPr>
          <w:szCs w:val="22"/>
        </w:rPr>
        <w:t>peptidyl</w:t>
      </w:r>
      <w:proofErr w:type="spellEnd"/>
      <w:r>
        <w:rPr>
          <w:szCs w:val="22"/>
        </w:rPr>
        <w:t xml:space="preserve">-transferázového centra a ovlivňuje elongační proces peptidového řetězce, neboť vyvolává předčasnou disociaci </w:t>
      </w:r>
      <w:proofErr w:type="spellStart"/>
      <w:r>
        <w:rPr>
          <w:szCs w:val="22"/>
        </w:rPr>
        <w:t>peptidyl-tRNA</w:t>
      </w:r>
      <w:proofErr w:type="spellEnd"/>
      <w:r>
        <w:rPr>
          <w:szCs w:val="22"/>
        </w:rPr>
        <w:t xml:space="preserve"> od ribozomu.</w:t>
      </w:r>
    </w:p>
    <w:p w:rsidR="005B2B18" w:rsidRDefault="005B2B18" w:rsidP="005B2B18">
      <w:pPr>
        <w:ind w:left="0" w:firstLine="0"/>
        <w:jc w:val="both"/>
        <w:rPr>
          <w:szCs w:val="22"/>
        </w:rPr>
      </w:pPr>
      <w:proofErr w:type="spellStart"/>
      <w:r>
        <w:rPr>
          <w:szCs w:val="22"/>
        </w:rPr>
        <w:t>Linkomycin</w:t>
      </w:r>
      <w:proofErr w:type="spellEnd"/>
      <w:r>
        <w:rPr>
          <w:szCs w:val="22"/>
        </w:rPr>
        <w:t xml:space="preserve"> je aktivní vůči některým gram-pozitivním bakteriím (</w:t>
      </w:r>
      <w:r>
        <w:rPr>
          <w:i/>
          <w:szCs w:val="22"/>
        </w:rPr>
        <w:t xml:space="preserve">Clostridium </w:t>
      </w:r>
      <w:proofErr w:type="spellStart"/>
      <w:r>
        <w:rPr>
          <w:i/>
          <w:szCs w:val="22"/>
        </w:rPr>
        <w:t>perfringens</w:t>
      </w:r>
      <w:proofErr w:type="spellEnd"/>
      <w:r>
        <w:rPr>
          <w:szCs w:val="22"/>
        </w:rPr>
        <w:t xml:space="preserve">). </w:t>
      </w:r>
    </w:p>
    <w:p w:rsidR="005B2B18" w:rsidRDefault="005B2B18" w:rsidP="005B2B18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Přestože jsou </w:t>
      </w:r>
      <w:proofErr w:type="spellStart"/>
      <w:r>
        <w:rPr>
          <w:szCs w:val="22"/>
        </w:rPr>
        <w:t>linkosamidy</w:t>
      </w:r>
      <w:proofErr w:type="spellEnd"/>
      <w:r>
        <w:rPr>
          <w:szCs w:val="22"/>
        </w:rPr>
        <w:t xml:space="preserve"> obecně považovány za bakteriostatické látky, jejich aktivita závisí na citlivosti mikroorganizmu a koncentraci antibiotika. </w:t>
      </w:r>
      <w:proofErr w:type="spellStart"/>
      <w:r>
        <w:rPr>
          <w:szCs w:val="22"/>
        </w:rPr>
        <w:t>Linkomycin</w:t>
      </w:r>
      <w:proofErr w:type="spellEnd"/>
      <w:r>
        <w:rPr>
          <w:szCs w:val="22"/>
        </w:rPr>
        <w:t xml:space="preserve"> může být buď </w:t>
      </w:r>
      <w:proofErr w:type="gramStart"/>
      <w:r>
        <w:rPr>
          <w:szCs w:val="22"/>
        </w:rPr>
        <w:t>baktericidní nebo</w:t>
      </w:r>
      <w:proofErr w:type="gramEnd"/>
      <w:r>
        <w:rPr>
          <w:szCs w:val="22"/>
        </w:rPr>
        <w:t xml:space="preserve"> bakteriostatický.</w:t>
      </w:r>
    </w:p>
    <w:p w:rsidR="005B2B18" w:rsidRDefault="005B2B18" w:rsidP="005B2B18">
      <w:pPr>
        <w:ind w:left="0" w:firstLine="0"/>
        <w:jc w:val="both"/>
        <w:rPr>
          <w:szCs w:val="22"/>
        </w:rPr>
      </w:pPr>
      <w:r>
        <w:rPr>
          <w:szCs w:val="22"/>
        </w:rPr>
        <w:t xml:space="preserve">Rezistence k </w:t>
      </w:r>
      <w:proofErr w:type="spellStart"/>
      <w:r>
        <w:rPr>
          <w:szCs w:val="22"/>
        </w:rPr>
        <w:t>linkomycinu</w:t>
      </w:r>
      <w:proofErr w:type="spellEnd"/>
      <w:r>
        <w:rPr>
          <w:szCs w:val="22"/>
        </w:rPr>
        <w:t xml:space="preserve"> je často zprostředkována faktory způsobenými </w:t>
      </w:r>
      <w:proofErr w:type="spellStart"/>
      <w:r>
        <w:rPr>
          <w:szCs w:val="22"/>
        </w:rPr>
        <w:t>plazmidy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erm</w:t>
      </w:r>
      <w:proofErr w:type="spellEnd"/>
      <w:r>
        <w:rPr>
          <w:szCs w:val="22"/>
        </w:rPr>
        <w:t xml:space="preserve"> geny), které kódují </w:t>
      </w:r>
      <w:proofErr w:type="spellStart"/>
      <w:r>
        <w:rPr>
          <w:szCs w:val="22"/>
        </w:rPr>
        <w:t>metylázy</w:t>
      </w:r>
      <w:proofErr w:type="spellEnd"/>
      <w:r>
        <w:rPr>
          <w:szCs w:val="22"/>
        </w:rPr>
        <w:t xml:space="preserve">, jež modifikují vazebné místo </w:t>
      </w:r>
      <w:proofErr w:type="spellStart"/>
      <w:r>
        <w:rPr>
          <w:szCs w:val="22"/>
        </w:rPr>
        <w:t>linkomycinu</w:t>
      </w:r>
      <w:proofErr w:type="spellEnd"/>
      <w:r>
        <w:rPr>
          <w:szCs w:val="22"/>
        </w:rPr>
        <w:t xml:space="preserve"> na ribozomu a často vedou ke zkřížené rezistenci k dalším antibiotikům skupiny </w:t>
      </w:r>
      <w:proofErr w:type="spellStart"/>
      <w:r>
        <w:rPr>
          <w:szCs w:val="22"/>
        </w:rPr>
        <w:t>makrolidů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linkosamidů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streptograminů</w:t>
      </w:r>
      <w:proofErr w:type="spellEnd"/>
      <w:r>
        <w:rPr>
          <w:szCs w:val="22"/>
        </w:rPr>
        <w:t xml:space="preserve">. Byla rovněž popsána rezistence k </w:t>
      </w:r>
      <w:proofErr w:type="spellStart"/>
      <w:r>
        <w:rPr>
          <w:szCs w:val="22"/>
        </w:rPr>
        <w:t>linkomycinu</w:t>
      </w:r>
      <w:proofErr w:type="spellEnd"/>
      <w:r>
        <w:rPr>
          <w:szCs w:val="22"/>
        </w:rPr>
        <w:t xml:space="preserve"> v důsledku působení elučních pump nebo </w:t>
      </w:r>
      <w:proofErr w:type="spellStart"/>
      <w:r>
        <w:rPr>
          <w:szCs w:val="22"/>
        </w:rPr>
        <w:t>linkomycin</w:t>
      </w:r>
      <w:proofErr w:type="spellEnd"/>
      <w:r>
        <w:rPr>
          <w:szCs w:val="22"/>
        </w:rPr>
        <w:t xml:space="preserve"> inaktivujících enzymů. Často se vyskytuje úplná zkřížená rezistence </w:t>
      </w:r>
      <w:proofErr w:type="spellStart"/>
      <w:r>
        <w:rPr>
          <w:szCs w:val="22"/>
        </w:rPr>
        <w:t>linkomycinu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klindamycinu</w:t>
      </w:r>
      <w:proofErr w:type="spellEnd"/>
      <w:r>
        <w:rPr>
          <w:szCs w:val="22"/>
        </w:rPr>
        <w:t>.</w:t>
      </w:r>
    </w:p>
    <w:p w:rsidR="005B2B18" w:rsidRDefault="005B2B18" w:rsidP="005B2B18">
      <w:pPr>
        <w:ind w:left="0" w:firstLine="0"/>
        <w:jc w:val="both"/>
        <w:rPr>
          <w:szCs w:val="22"/>
        </w:rPr>
      </w:pPr>
    </w:p>
    <w:p w:rsidR="005B2B18" w:rsidRDefault="005B2B18" w:rsidP="005B2B18">
      <w:pPr>
        <w:ind w:left="0" w:firstLine="0"/>
        <w:jc w:val="both"/>
        <w:rPr>
          <w:szCs w:val="22"/>
        </w:rPr>
      </w:pPr>
    </w:p>
    <w:p w:rsidR="005B2B18" w:rsidRDefault="005B2B18" w:rsidP="005B2B18">
      <w:pPr>
        <w:ind w:left="0" w:firstLine="0"/>
        <w:jc w:val="both"/>
        <w:rPr>
          <w:b/>
          <w:szCs w:val="22"/>
        </w:rPr>
      </w:pPr>
      <w:r>
        <w:rPr>
          <w:b/>
          <w:szCs w:val="22"/>
        </w:rPr>
        <w:t>Farmakokinetické údaje</w:t>
      </w:r>
    </w:p>
    <w:p w:rsidR="005B2B18" w:rsidRDefault="005B2B18" w:rsidP="005B2B18">
      <w:pPr>
        <w:ind w:left="0" w:firstLine="0"/>
        <w:jc w:val="both"/>
        <w:rPr>
          <w:szCs w:val="22"/>
        </w:rPr>
      </w:pPr>
      <w:r>
        <w:rPr>
          <w:szCs w:val="22"/>
        </w:rPr>
        <w:t xml:space="preserve">Kuru domácímu byl podáván </w:t>
      </w:r>
      <w:proofErr w:type="spellStart"/>
      <w:r>
        <w:rPr>
          <w:szCs w:val="22"/>
        </w:rPr>
        <w:t>linkomycin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hydrochlorid</w:t>
      </w:r>
      <w:proofErr w:type="spellEnd"/>
      <w:r>
        <w:rPr>
          <w:szCs w:val="22"/>
        </w:rPr>
        <w:t xml:space="preserve"> v pitné vodě v koncentraci přibližně 34 mg/litr (5,1–6,6 mg/kg živé hmotnosti) po dobu sedmi dnů. Metabolity se podílely na více než 75 % celkových reziduí v játrech. Nemetabolizovaný </w:t>
      </w:r>
      <w:proofErr w:type="spellStart"/>
      <w:r>
        <w:rPr>
          <w:szCs w:val="22"/>
        </w:rPr>
        <w:t>linkomycin</w:t>
      </w:r>
      <w:proofErr w:type="spellEnd"/>
      <w:r>
        <w:rPr>
          <w:szCs w:val="22"/>
        </w:rPr>
        <w:t xml:space="preserve"> klesl při mírně rychlejším poločasu (t½ = 5,8 hodiny) než celková rezidua. </w:t>
      </w:r>
      <w:proofErr w:type="spellStart"/>
      <w:r>
        <w:rPr>
          <w:szCs w:val="22"/>
        </w:rPr>
        <w:t>Linkomycin</w:t>
      </w:r>
      <w:proofErr w:type="spellEnd"/>
      <w:r>
        <w:rPr>
          <w:szCs w:val="22"/>
        </w:rPr>
        <w:t xml:space="preserve"> a jeden neznámý metabolit se podílely na &gt;50 % reziduí ve svalu v časovém bodu nula. Exkrementy obsahovaly většinou nemetabolizovaný </w:t>
      </w:r>
      <w:proofErr w:type="spellStart"/>
      <w:r>
        <w:rPr>
          <w:szCs w:val="22"/>
        </w:rPr>
        <w:t>linkomycin</w:t>
      </w:r>
      <w:proofErr w:type="spellEnd"/>
      <w:r>
        <w:rPr>
          <w:szCs w:val="22"/>
        </w:rPr>
        <w:t xml:space="preserve"> (60–85 %) v průběhu terapie.</w:t>
      </w:r>
    </w:p>
    <w:p w:rsidR="005B2B18" w:rsidRDefault="005B2B18" w:rsidP="006C4941"/>
    <w:p w:rsidR="001228CD" w:rsidRPr="00B004DC" w:rsidRDefault="001228CD" w:rsidP="00C01E51">
      <w:pPr>
        <w:pStyle w:val="spctext"/>
        <w:tabs>
          <w:tab w:val="clear" w:pos="0"/>
          <w:tab w:val="clear" w:pos="567"/>
        </w:tabs>
        <w:spacing w:before="0" w:after="0"/>
        <w:ind w:left="0"/>
        <w:jc w:val="both"/>
        <w:rPr>
          <w:sz w:val="22"/>
          <w:szCs w:val="22"/>
          <w:u w:val="single"/>
        </w:rPr>
      </w:pPr>
      <w:r w:rsidRPr="00B004DC">
        <w:rPr>
          <w:sz w:val="22"/>
          <w:szCs w:val="22"/>
          <w:u w:val="single"/>
        </w:rPr>
        <w:t>Druh obalu:</w:t>
      </w:r>
    </w:p>
    <w:p w:rsidR="001228CD" w:rsidRPr="00B004DC" w:rsidRDefault="001228CD" w:rsidP="00C01E51">
      <w:pPr>
        <w:pStyle w:val="spctext"/>
        <w:tabs>
          <w:tab w:val="clear" w:pos="567"/>
        </w:tabs>
        <w:spacing w:after="0"/>
        <w:ind w:left="0"/>
        <w:jc w:val="both"/>
        <w:rPr>
          <w:sz w:val="22"/>
          <w:szCs w:val="22"/>
        </w:rPr>
      </w:pPr>
      <w:r w:rsidRPr="00B004DC">
        <w:rPr>
          <w:sz w:val="22"/>
          <w:szCs w:val="22"/>
        </w:rPr>
        <w:t>Bílá neprůhledná l</w:t>
      </w:r>
      <w:r>
        <w:rPr>
          <w:sz w:val="22"/>
          <w:szCs w:val="22"/>
        </w:rPr>
        <w:t>a</w:t>
      </w:r>
      <w:r w:rsidRPr="00B004DC">
        <w:rPr>
          <w:sz w:val="22"/>
          <w:szCs w:val="22"/>
        </w:rPr>
        <w:t>hev z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vysokohustotního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004DC">
        <w:rPr>
          <w:sz w:val="22"/>
          <w:szCs w:val="22"/>
        </w:rPr>
        <w:t>polyet</w:t>
      </w:r>
      <w:r>
        <w:rPr>
          <w:sz w:val="22"/>
          <w:szCs w:val="22"/>
        </w:rPr>
        <w:t>h</w:t>
      </w:r>
      <w:r w:rsidRPr="00B004DC">
        <w:rPr>
          <w:sz w:val="22"/>
          <w:szCs w:val="22"/>
        </w:rPr>
        <w:t>yl</w:t>
      </w:r>
      <w:r>
        <w:rPr>
          <w:sz w:val="22"/>
          <w:szCs w:val="22"/>
        </w:rPr>
        <w:t>e</w:t>
      </w:r>
      <w:r w:rsidRPr="00B004DC">
        <w:rPr>
          <w:sz w:val="22"/>
          <w:szCs w:val="22"/>
        </w:rPr>
        <w:t>nu</w:t>
      </w:r>
      <w:proofErr w:type="spellEnd"/>
      <w:r w:rsidRPr="00B004DC">
        <w:rPr>
          <w:sz w:val="22"/>
          <w:szCs w:val="22"/>
        </w:rPr>
        <w:t xml:space="preserve"> s průhlednou očíslovanou stupnicí uzavřená bílým neprůhledným šroubovacím uzávěrem z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nízkohustotního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004DC">
        <w:rPr>
          <w:sz w:val="22"/>
          <w:szCs w:val="22"/>
        </w:rPr>
        <w:t>polyet</w:t>
      </w:r>
      <w:r>
        <w:rPr>
          <w:sz w:val="22"/>
          <w:szCs w:val="22"/>
        </w:rPr>
        <w:t>h</w:t>
      </w:r>
      <w:r w:rsidRPr="00B004DC">
        <w:rPr>
          <w:sz w:val="22"/>
          <w:szCs w:val="22"/>
        </w:rPr>
        <w:t>yl</w:t>
      </w:r>
      <w:r>
        <w:rPr>
          <w:sz w:val="22"/>
          <w:szCs w:val="22"/>
        </w:rPr>
        <w:t>e</w:t>
      </w:r>
      <w:r w:rsidRPr="00B004DC">
        <w:rPr>
          <w:sz w:val="22"/>
          <w:szCs w:val="22"/>
        </w:rPr>
        <w:t>nu</w:t>
      </w:r>
      <w:proofErr w:type="spellEnd"/>
      <w:r w:rsidRPr="00B004DC">
        <w:rPr>
          <w:sz w:val="22"/>
          <w:szCs w:val="22"/>
        </w:rPr>
        <w:t xml:space="preserve"> zajištěným proti neoprávněné manipulaci bílým polyet</w:t>
      </w:r>
      <w:r>
        <w:rPr>
          <w:sz w:val="22"/>
          <w:szCs w:val="22"/>
        </w:rPr>
        <w:t>h</w:t>
      </w:r>
      <w:r w:rsidRPr="00B004DC">
        <w:rPr>
          <w:sz w:val="22"/>
          <w:szCs w:val="22"/>
        </w:rPr>
        <w:t>yl</w:t>
      </w:r>
      <w:r>
        <w:rPr>
          <w:sz w:val="22"/>
          <w:szCs w:val="22"/>
        </w:rPr>
        <w:t>e</w:t>
      </w:r>
      <w:r w:rsidRPr="00B004DC">
        <w:rPr>
          <w:sz w:val="22"/>
          <w:szCs w:val="22"/>
        </w:rPr>
        <w:t xml:space="preserve">novým kroužkem (1 l). </w:t>
      </w:r>
    </w:p>
    <w:p w:rsidR="001228CD" w:rsidRPr="00294A7B" w:rsidRDefault="001228CD" w:rsidP="00C01E51">
      <w:pPr>
        <w:pStyle w:val="spctext"/>
        <w:tabs>
          <w:tab w:val="clear" w:pos="567"/>
        </w:tabs>
        <w:ind w:left="0"/>
        <w:jc w:val="both"/>
        <w:rPr>
          <w:bCs/>
          <w:sz w:val="22"/>
          <w:szCs w:val="22"/>
        </w:rPr>
      </w:pPr>
      <w:r w:rsidRPr="00B004DC">
        <w:rPr>
          <w:szCs w:val="22"/>
        </w:rPr>
        <w:tab/>
      </w:r>
      <w:r w:rsidRPr="0013039A">
        <w:rPr>
          <w:sz w:val="22"/>
          <w:szCs w:val="22"/>
        </w:rPr>
        <w:t xml:space="preserve">Bílý neprůhledný </w:t>
      </w:r>
      <w:r>
        <w:rPr>
          <w:sz w:val="22"/>
          <w:szCs w:val="22"/>
        </w:rPr>
        <w:t>sud</w:t>
      </w:r>
      <w:r w:rsidRPr="0013039A">
        <w:rPr>
          <w:sz w:val="22"/>
          <w:szCs w:val="22"/>
        </w:rPr>
        <w:t xml:space="preserve"> z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vysokohustotního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3039A">
        <w:rPr>
          <w:sz w:val="22"/>
          <w:szCs w:val="22"/>
        </w:rPr>
        <w:t>polyet</w:t>
      </w:r>
      <w:r>
        <w:rPr>
          <w:sz w:val="22"/>
          <w:szCs w:val="22"/>
        </w:rPr>
        <w:t>h</w:t>
      </w:r>
      <w:r w:rsidRPr="0013039A">
        <w:rPr>
          <w:sz w:val="22"/>
          <w:szCs w:val="22"/>
        </w:rPr>
        <w:t>yl</w:t>
      </w:r>
      <w:r>
        <w:rPr>
          <w:sz w:val="22"/>
          <w:szCs w:val="22"/>
        </w:rPr>
        <w:t>e</w:t>
      </w:r>
      <w:r w:rsidRPr="0013039A">
        <w:rPr>
          <w:sz w:val="22"/>
          <w:szCs w:val="22"/>
        </w:rPr>
        <w:t>nu</w:t>
      </w:r>
      <w:proofErr w:type="spellEnd"/>
      <w:r w:rsidRPr="0013039A">
        <w:rPr>
          <w:sz w:val="22"/>
          <w:szCs w:val="22"/>
        </w:rPr>
        <w:t xml:space="preserve"> uzavřený bílým neprůhledným šroubovacím uzávěrem z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vysokohustotního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3039A">
        <w:rPr>
          <w:sz w:val="22"/>
          <w:szCs w:val="22"/>
        </w:rPr>
        <w:t>polyet</w:t>
      </w:r>
      <w:r>
        <w:rPr>
          <w:sz w:val="22"/>
          <w:szCs w:val="22"/>
        </w:rPr>
        <w:t>h</w:t>
      </w:r>
      <w:r w:rsidRPr="0013039A">
        <w:rPr>
          <w:sz w:val="22"/>
          <w:szCs w:val="22"/>
        </w:rPr>
        <w:t>yl</w:t>
      </w:r>
      <w:r>
        <w:rPr>
          <w:sz w:val="22"/>
          <w:szCs w:val="22"/>
        </w:rPr>
        <w:t>e</w:t>
      </w:r>
      <w:r w:rsidRPr="0013039A">
        <w:rPr>
          <w:sz w:val="22"/>
          <w:szCs w:val="22"/>
        </w:rPr>
        <w:t>nu</w:t>
      </w:r>
      <w:proofErr w:type="spellEnd"/>
      <w:r w:rsidRPr="0013039A">
        <w:rPr>
          <w:sz w:val="22"/>
          <w:szCs w:val="22"/>
        </w:rPr>
        <w:t xml:space="preserve"> zajištěným proti neoprávněné manipulaci bílým polyet</w:t>
      </w:r>
      <w:r>
        <w:rPr>
          <w:sz w:val="22"/>
          <w:szCs w:val="22"/>
        </w:rPr>
        <w:t>h</w:t>
      </w:r>
      <w:r w:rsidRPr="0013039A">
        <w:rPr>
          <w:sz w:val="22"/>
          <w:szCs w:val="22"/>
        </w:rPr>
        <w:t>yl</w:t>
      </w:r>
      <w:r>
        <w:rPr>
          <w:sz w:val="22"/>
          <w:szCs w:val="22"/>
        </w:rPr>
        <w:t>e</w:t>
      </w:r>
      <w:r w:rsidRPr="0013039A">
        <w:rPr>
          <w:sz w:val="22"/>
          <w:szCs w:val="22"/>
        </w:rPr>
        <w:t>novým kroužkem (5 l).</w:t>
      </w:r>
      <w:r w:rsidRPr="00294A7B">
        <w:rPr>
          <w:bCs/>
          <w:sz w:val="22"/>
          <w:szCs w:val="22"/>
        </w:rPr>
        <w:tab/>
      </w:r>
    </w:p>
    <w:p w:rsidR="001228CD" w:rsidRPr="00294A7B" w:rsidRDefault="001228CD" w:rsidP="00C01E51">
      <w:pPr>
        <w:pStyle w:val="spctext"/>
        <w:tabs>
          <w:tab w:val="clear" w:pos="567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 w:rsidRPr="00294A7B">
        <w:rPr>
          <w:bCs/>
          <w:sz w:val="22"/>
          <w:szCs w:val="22"/>
        </w:rPr>
        <w:t>Součástí balení o velikosti 1 l je polypropylenová odměrka.</w:t>
      </w:r>
    </w:p>
    <w:p w:rsidR="001228CD" w:rsidRDefault="001228CD" w:rsidP="00EF069F">
      <w:pPr>
        <w:jc w:val="both"/>
      </w:pPr>
    </w:p>
    <w:p w:rsidR="003B4E32" w:rsidRPr="00C01E51" w:rsidRDefault="003B4E32" w:rsidP="00EF069F">
      <w:pPr>
        <w:jc w:val="both"/>
        <w:rPr>
          <w:u w:val="single"/>
        </w:rPr>
      </w:pPr>
      <w:r w:rsidRPr="00C01E51">
        <w:rPr>
          <w:u w:val="single"/>
        </w:rPr>
        <w:t>Velikosti balení:</w:t>
      </w:r>
    </w:p>
    <w:p w:rsidR="003B4E32" w:rsidRPr="003B4E32" w:rsidRDefault="003B4E32" w:rsidP="00EF069F">
      <w:pPr>
        <w:jc w:val="both"/>
      </w:pPr>
      <w:r w:rsidRPr="003B4E32">
        <w:t>Krabice s 1 lahví o objemu 1 l</w:t>
      </w:r>
    </w:p>
    <w:p w:rsidR="003B4E32" w:rsidRPr="003B4E32" w:rsidRDefault="001228CD" w:rsidP="00EF069F">
      <w:pPr>
        <w:jc w:val="both"/>
      </w:pPr>
      <w:r>
        <w:t xml:space="preserve">Sud </w:t>
      </w:r>
      <w:r w:rsidR="003B4E32" w:rsidRPr="003B4E32">
        <w:t>o objemu 5 l</w:t>
      </w:r>
    </w:p>
    <w:p w:rsidR="00554D84" w:rsidRPr="00F30D3F" w:rsidRDefault="00554D84" w:rsidP="00EF069F">
      <w:pPr>
        <w:jc w:val="both"/>
      </w:pPr>
      <w:r w:rsidRPr="00F30D3F">
        <w:t>Na trhu nemusí být všechny velikosti balení.</w:t>
      </w:r>
    </w:p>
    <w:p w:rsidR="00E6656B" w:rsidRDefault="00E6656B" w:rsidP="005273F4">
      <w:pPr>
        <w:ind w:left="0" w:right="-2" w:firstLine="0"/>
        <w:jc w:val="both"/>
      </w:pPr>
    </w:p>
    <w:p w:rsidR="00E6656B" w:rsidRPr="00F30D3F" w:rsidRDefault="00E6656B" w:rsidP="00EF069F">
      <w:pPr>
        <w:ind w:right="-2"/>
        <w:jc w:val="both"/>
      </w:pPr>
    </w:p>
    <w:p w:rsidR="00554D84" w:rsidRDefault="00554D84" w:rsidP="00EF069F">
      <w:pPr>
        <w:ind w:left="0" w:right="-2" w:firstLine="0"/>
        <w:jc w:val="both"/>
      </w:pPr>
      <w:r w:rsidRPr="00F30D3F">
        <w:t>Pokud chcete získat informace o tomto veterinárním léčivém přípravku, kontaktujte prosím příslušného místního zástupce držitele rozhodnutí o registraci.</w:t>
      </w:r>
    </w:p>
    <w:p w:rsidR="005B2B18" w:rsidRDefault="005B2B18" w:rsidP="00EF069F">
      <w:pPr>
        <w:ind w:left="0" w:right="-2" w:firstLine="0"/>
        <w:jc w:val="both"/>
      </w:pPr>
    </w:p>
    <w:p w:rsidR="005B2B18" w:rsidRPr="00F30D3F" w:rsidRDefault="005B2B18" w:rsidP="005B2B18">
      <w:pPr>
        <w:ind w:right="566"/>
        <w:jc w:val="both"/>
      </w:pPr>
      <w:r w:rsidRPr="00F30D3F">
        <w:t>Pouze pro zvířata. Veterinární léčivý přípravek je vydáván pouze na předpis.</w:t>
      </w:r>
    </w:p>
    <w:p w:rsidR="005B2B18" w:rsidRPr="00F30D3F" w:rsidRDefault="005B2B18" w:rsidP="00EF069F">
      <w:pPr>
        <w:ind w:left="0" w:right="-2" w:firstLine="0"/>
        <w:jc w:val="both"/>
      </w:pPr>
    </w:p>
    <w:p w:rsidR="002367A8" w:rsidRDefault="002367A8">
      <w:pPr>
        <w:ind w:left="0" w:firstLine="0"/>
        <w:rPr>
          <w:noProof/>
        </w:rPr>
      </w:pPr>
      <w:r>
        <w:rPr>
          <w:noProof/>
        </w:rPr>
        <w:br w:type="page"/>
      </w:r>
    </w:p>
    <w:p w:rsidR="005E376A" w:rsidRPr="003D5536" w:rsidRDefault="005E376A" w:rsidP="00EF069F">
      <w:pPr>
        <w:jc w:val="both"/>
        <w:rPr>
          <w:noProof/>
        </w:rPr>
      </w:pPr>
    </w:p>
    <w:p w:rsidR="0010328E" w:rsidRDefault="0010328E">
      <w:pPr>
        <w:ind w:left="0" w:firstLine="0"/>
        <w:rPr>
          <w:noProof/>
        </w:rPr>
      </w:pPr>
    </w:p>
    <w:p w:rsidR="0010328E" w:rsidRDefault="0010328E">
      <w:pPr>
        <w:ind w:left="0" w:firstLine="0"/>
        <w:rPr>
          <w:noProof/>
        </w:rPr>
      </w:pPr>
    </w:p>
    <w:p w:rsidR="0010328E" w:rsidRDefault="0010328E">
      <w:pPr>
        <w:ind w:left="0" w:firstLine="0"/>
        <w:rPr>
          <w:noProof/>
        </w:rPr>
      </w:pPr>
    </w:p>
    <w:p w:rsidR="0010328E" w:rsidRPr="007450D9" w:rsidRDefault="0010328E" w:rsidP="00C0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Cs w:val="22"/>
        </w:rPr>
      </w:pPr>
      <w:r>
        <w:rPr>
          <w:b/>
        </w:rPr>
        <w:t>KOMBINOVANÁ E</w:t>
      </w:r>
      <w:r w:rsidRPr="005F5D8F">
        <w:rPr>
          <w:b/>
        </w:rPr>
        <w:t>TIKET</w:t>
      </w:r>
      <w:r>
        <w:rPr>
          <w:b/>
        </w:rPr>
        <w:t xml:space="preserve">A (PODROBNÉ ÚDAJE UVÁDĚNÉ NA VNITŘNÍM OBALU) A </w:t>
      </w:r>
      <w:r w:rsidRPr="00F30D3F">
        <w:rPr>
          <w:b/>
        </w:rPr>
        <w:t>PŘÍBALOVÁ INFORMACE</w:t>
      </w:r>
    </w:p>
    <w:p w:rsidR="0010328E" w:rsidRPr="00236FEE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eastAsia="sv-SE"/>
        </w:rPr>
      </w:pPr>
      <w:r>
        <w:rPr>
          <w:b/>
          <w:sz w:val="24"/>
          <w:szCs w:val="24"/>
          <w:lang w:eastAsia="sv-SE"/>
        </w:rPr>
        <w:t>Sud o objemu</w:t>
      </w:r>
      <w:r w:rsidRPr="00583CD2">
        <w:rPr>
          <w:b/>
          <w:sz w:val="24"/>
          <w:szCs w:val="24"/>
        </w:rPr>
        <w:t xml:space="preserve"> 5 l</w:t>
      </w:r>
    </w:p>
    <w:p w:rsidR="0010328E" w:rsidRPr="00236FEE" w:rsidRDefault="0010328E" w:rsidP="0010328E">
      <w:pPr>
        <w:rPr>
          <w:b/>
          <w:szCs w:val="22"/>
          <w:lang w:eastAsia="sv-SE"/>
        </w:rPr>
      </w:pPr>
    </w:p>
    <w:p w:rsidR="0010328E" w:rsidRPr="00236FEE" w:rsidRDefault="0010328E" w:rsidP="0010328E">
      <w:pPr>
        <w:rPr>
          <w:szCs w:val="22"/>
          <w:lang w:eastAsia="sv-SE"/>
        </w:rPr>
      </w:pPr>
    </w:p>
    <w:p w:rsidR="0010328E" w:rsidRPr="00236FEE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zCs w:val="22"/>
          <w:lang w:eastAsia="sv-SE"/>
        </w:rPr>
      </w:pPr>
      <w:r>
        <w:rPr>
          <w:b/>
          <w:bCs/>
          <w:szCs w:val="22"/>
          <w:lang w:eastAsia="sv-SE"/>
        </w:rPr>
        <w:t>1.</w:t>
      </w:r>
      <w:r w:rsidRPr="00236FEE">
        <w:rPr>
          <w:b/>
          <w:bCs/>
          <w:szCs w:val="22"/>
          <w:lang w:eastAsia="sv-SE"/>
        </w:rPr>
        <w:tab/>
      </w:r>
      <w:r w:rsidRPr="00C01E51">
        <w:rPr>
          <w:b/>
          <w:bCs/>
          <w:sz w:val="24"/>
          <w:szCs w:val="24"/>
          <w:highlight w:val="lightGray"/>
          <w:lang w:eastAsia="sv-SE"/>
        </w:rPr>
        <w:t>Jméno a adresa držitele rozhodnutí o registraci a držitele povolení k výrobě odpovědného za uvolnění šarže, pokud se neshoduje</w:t>
      </w:r>
    </w:p>
    <w:p w:rsidR="0010328E" w:rsidRPr="00F467E9" w:rsidRDefault="0010328E" w:rsidP="0010328E"/>
    <w:p w:rsidR="0010328E" w:rsidRDefault="0010328E" w:rsidP="0010328E">
      <w:pPr>
        <w:rPr>
          <w:iCs/>
        </w:rPr>
      </w:pPr>
      <w:r w:rsidRPr="00F30D3F">
        <w:rPr>
          <w:iCs/>
          <w:u w:val="single"/>
        </w:rPr>
        <w:t>Držitel rozhodnutí o registraci</w:t>
      </w:r>
      <w:r w:rsidRPr="00F30D3F">
        <w:rPr>
          <w:iCs/>
        </w:rPr>
        <w:t>:</w:t>
      </w:r>
    </w:p>
    <w:p w:rsidR="0010328E" w:rsidRPr="00260939" w:rsidRDefault="0010328E" w:rsidP="0010328E">
      <w:proofErr w:type="spellStart"/>
      <w:r w:rsidRPr="00260939">
        <w:t>Ecuphar</w:t>
      </w:r>
      <w:proofErr w:type="spellEnd"/>
      <w:r w:rsidRPr="00260939">
        <w:t xml:space="preserve"> </w:t>
      </w:r>
      <w:proofErr w:type="spellStart"/>
      <w:r w:rsidRPr="00260939">
        <w:t>Veterinaria</w:t>
      </w:r>
      <w:proofErr w:type="spellEnd"/>
      <w:r w:rsidRPr="00260939">
        <w:t xml:space="preserve"> </w:t>
      </w:r>
      <w:proofErr w:type="gramStart"/>
      <w:r w:rsidRPr="00260939">
        <w:t>S.L.</w:t>
      </w:r>
      <w:proofErr w:type="gramEnd"/>
      <w:r w:rsidRPr="00260939">
        <w:t xml:space="preserve">U. </w:t>
      </w:r>
    </w:p>
    <w:p w:rsidR="0010328E" w:rsidRPr="00260939" w:rsidRDefault="0010328E" w:rsidP="0010328E">
      <w:proofErr w:type="spellStart"/>
      <w:r w:rsidRPr="00260939">
        <w:t>Avenida</w:t>
      </w:r>
      <w:proofErr w:type="spellEnd"/>
      <w:r w:rsidRPr="00260939">
        <w:t xml:space="preserve"> </w:t>
      </w:r>
      <w:proofErr w:type="spellStart"/>
      <w:r w:rsidRPr="00260939">
        <w:t>Río</w:t>
      </w:r>
      <w:proofErr w:type="spellEnd"/>
      <w:r w:rsidRPr="00260939">
        <w:t xml:space="preserve"> de </w:t>
      </w:r>
      <w:proofErr w:type="spellStart"/>
      <w:r w:rsidRPr="00260939">
        <w:t>Janeiro</w:t>
      </w:r>
      <w:proofErr w:type="spellEnd"/>
      <w:r w:rsidRPr="00260939">
        <w:t>, 60-66, planta 13</w:t>
      </w:r>
    </w:p>
    <w:p w:rsidR="0010328E" w:rsidRPr="00260939" w:rsidRDefault="0010328E" w:rsidP="0010328E">
      <w:r w:rsidRPr="00260939">
        <w:t>08016 Barcelona (Španělsko)</w:t>
      </w:r>
    </w:p>
    <w:p w:rsidR="0010328E" w:rsidRPr="00F30D3F" w:rsidRDefault="0010328E" w:rsidP="0010328E"/>
    <w:p w:rsidR="0010328E" w:rsidRPr="00F30D3F" w:rsidRDefault="0010328E" w:rsidP="0010328E">
      <w:pPr>
        <w:rPr>
          <w:bCs/>
          <w:u w:val="single"/>
        </w:rPr>
      </w:pPr>
      <w:r w:rsidRPr="00F30D3F">
        <w:rPr>
          <w:bCs/>
          <w:u w:val="single"/>
        </w:rPr>
        <w:t>Výrobce odpovědný za uvolnění šarže</w:t>
      </w:r>
      <w:r w:rsidRPr="00F30D3F">
        <w:t>:</w:t>
      </w:r>
    </w:p>
    <w:p w:rsidR="0010328E" w:rsidRPr="002D051D" w:rsidRDefault="0010328E" w:rsidP="0010328E">
      <w:proofErr w:type="spellStart"/>
      <w:r w:rsidRPr="002D051D">
        <w:t>Eurovet</w:t>
      </w:r>
      <w:proofErr w:type="spellEnd"/>
      <w:r w:rsidRPr="002D051D">
        <w:t xml:space="preserve"> Animal </w:t>
      </w:r>
      <w:proofErr w:type="spellStart"/>
      <w:proofErr w:type="gramStart"/>
      <w:r w:rsidRPr="002D051D">
        <w:t>Health</w:t>
      </w:r>
      <w:proofErr w:type="spellEnd"/>
      <w:r w:rsidRPr="002D051D">
        <w:t xml:space="preserve"> B.V.</w:t>
      </w:r>
      <w:proofErr w:type="gramEnd"/>
    </w:p>
    <w:p w:rsidR="0010328E" w:rsidRPr="002D051D" w:rsidRDefault="0010328E" w:rsidP="0010328E">
      <w:pPr>
        <w:pStyle w:val="FormtovanvHTML"/>
        <w:shd w:val="clear" w:color="auto" w:fill="FFFFFF"/>
        <w:rPr>
          <w:rFonts w:ascii="Times New Roman" w:hAnsi="Times New Roman"/>
          <w:sz w:val="22"/>
        </w:rPr>
      </w:pPr>
      <w:proofErr w:type="spellStart"/>
      <w:r w:rsidRPr="002D051D">
        <w:rPr>
          <w:rFonts w:ascii="Times New Roman" w:hAnsi="Times New Roman"/>
          <w:sz w:val="22"/>
        </w:rPr>
        <w:t>Handelsweg</w:t>
      </w:r>
      <w:proofErr w:type="spellEnd"/>
      <w:r w:rsidRPr="002D051D">
        <w:rPr>
          <w:rFonts w:ascii="Times New Roman" w:hAnsi="Times New Roman"/>
          <w:sz w:val="22"/>
        </w:rPr>
        <w:t xml:space="preserve">, 25- 5531AE </w:t>
      </w:r>
      <w:proofErr w:type="spellStart"/>
      <w:r w:rsidRPr="002D051D">
        <w:rPr>
          <w:rFonts w:ascii="Times New Roman" w:hAnsi="Times New Roman"/>
          <w:sz w:val="22"/>
        </w:rPr>
        <w:t>Bladel</w:t>
      </w:r>
      <w:proofErr w:type="spellEnd"/>
      <w:r w:rsidRPr="002D051D">
        <w:rPr>
          <w:rFonts w:ascii="Times New Roman" w:hAnsi="Times New Roman"/>
          <w:sz w:val="22"/>
        </w:rPr>
        <w:t xml:space="preserve"> (Nizozem</w:t>
      </w:r>
      <w:r>
        <w:rPr>
          <w:rFonts w:ascii="Times New Roman" w:hAnsi="Times New Roman"/>
          <w:sz w:val="22"/>
        </w:rPr>
        <w:t>sko</w:t>
      </w:r>
      <w:r w:rsidRPr="002D051D">
        <w:rPr>
          <w:rFonts w:ascii="Times New Roman" w:hAnsi="Times New Roman"/>
          <w:sz w:val="22"/>
        </w:rPr>
        <w:t>)</w:t>
      </w:r>
    </w:p>
    <w:p w:rsidR="0010328E" w:rsidRPr="00F30D3F" w:rsidRDefault="0010328E" w:rsidP="0010328E"/>
    <w:p w:rsidR="0010328E" w:rsidRDefault="0010328E" w:rsidP="0010328E"/>
    <w:p w:rsidR="0010328E" w:rsidRPr="00236FEE" w:rsidRDefault="0010328E" w:rsidP="0010328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Cs w:val="22"/>
          <w:lang w:eastAsia="sv-SE"/>
        </w:rPr>
      </w:pPr>
      <w:r>
        <w:rPr>
          <w:b/>
          <w:bCs/>
          <w:szCs w:val="22"/>
          <w:lang w:eastAsia="sv-SE"/>
        </w:rPr>
        <w:t>2.</w:t>
      </w:r>
      <w:r w:rsidRPr="00236FEE">
        <w:rPr>
          <w:b/>
          <w:bCs/>
          <w:szCs w:val="22"/>
          <w:lang w:eastAsia="sv-SE"/>
        </w:rPr>
        <w:tab/>
      </w:r>
      <w:r>
        <w:rPr>
          <w:b/>
          <w:bCs/>
          <w:sz w:val="24"/>
          <w:szCs w:val="24"/>
          <w:highlight w:val="lightGray"/>
          <w:lang w:eastAsia="sv-SE"/>
        </w:rPr>
        <w:t>Název veterinárního léčivého přípravku</w:t>
      </w:r>
    </w:p>
    <w:p w:rsidR="0010328E" w:rsidRPr="00F30D3F" w:rsidRDefault="0010328E" w:rsidP="0010328E">
      <w:pPr>
        <w:ind w:left="0" w:firstLine="0"/>
      </w:pPr>
    </w:p>
    <w:p w:rsidR="0010328E" w:rsidRDefault="0010328E" w:rsidP="0010328E">
      <w:r w:rsidRPr="00877210">
        <w:t xml:space="preserve">LINCOPHAR 400 mg/ml </w:t>
      </w:r>
      <w:r>
        <w:t>roztok pro podání v pitné vodě</w:t>
      </w:r>
      <w:r w:rsidRPr="00877210">
        <w:t xml:space="preserve"> pro ku</w:t>
      </w:r>
      <w:r>
        <w:t>ra domácího</w:t>
      </w:r>
      <w:r w:rsidRPr="00877210">
        <w:t xml:space="preserve"> </w:t>
      </w:r>
    </w:p>
    <w:p w:rsidR="0010328E" w:rsidRPr="00F467E9" w:rsidRDefault="0010328E" w:rsidP="0010328E">
      <w:proofErr w:type="spellStart"/>
      <w:r w:rsidRPr="00F26B57">
        <w:t>Lin</w:t>
      </w:r>
      <w:r>
        <w:t>c</w:t>
      </w:r>
      <w:r w:rsidRPr="00F26B57">
        <w:t>omycin</w:t>
      </w:r>
      <w:r>
        <w:t>um</w:t>
      </w:r>
      <w:proofErr w:type="spellEnd"/>
      <w:r w:rsidRPr="00F26B57">
        <w:t xml:space="preserve"> (jako </w:t>
      </w:r>
      <w:proofErr w:type="spellStart"/>
      <w:r w:rsidRPr="00F26B57">
        <w:t>hydrochlorid</w:t>
      </w:r>
      <w:r>
        <w:t>um</w:t>
      </w:r>
      <w:proofErr w:type="spellEnd"/>
      <w:r w:rsidRPr="00F26B57">
        <w:t xml:space="preserve"> </w:t>
      </w:r>
      <w:proofErr w:type="spellStart"/>
      <w:r w:rsidRPr="00F26B57">
        <w:t>monohydr</w:t>
      </w:r>
      <w:r>
        <w:t>icum</w:t>
      </w:r>
      <w:proofErr w:type="spellEnd"/>
      <w:r w:rsidRPr="00F26B57">
        <w:t>)</w:t>
      </w:r>
    </w:p>
    <w:p w:rsidR="0010328E" w:rsidRDefault="0010328E" w:rsidP="0010328E"/>
    <w:p w:rsidR="00C933AF" w:rsidRDefault="00C933AF" w:rsidP="0010328E"/>
    <w:p w:rsidR="0010328E" w:rsidRPr="000D023F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4"/>
          <w:szCs w:val="24"/>
          <w:lang w:eastAsia="sv-SE"/>
        </w:rPr>
      </w:pPr>
      <w:r>
        <w:rPr>
          <w:b/>
          <w:bCs/>
          <w:szCs w:val="22"/>
          <w:lang w:eastAsia="sv-SE"/>
        </w:rPr>
        <w:t>3.</w:t>
      </w:r>
      <w:r w:rsidRPr="00236FEE">
        <w:rPr>
          <w:b/>
          <w:bCs/>
          <w:szCs w:val="22"/>
          <w:lang w:eastAsia="sv-SE"/>
        </w:rPr>
        <w:tab/>
      </w:r>
      <w:r>
        <w:rPr>
          <w:b/>
          <w:bCs/>
          <w:sz w:val="24"/>
          <w:szCs w:val="24"/>
          <w:highlight w:val="lightGray"/>
          <w:lang w:eastAsia="sv-SE"/>
        </w:rPr>
        <w:t>Obsah léčivých a ostatních látek</w:t>
      </w:r>
    </w:p>
    <w:p w:rsidR="0010328E" w:rsidRDefault="0010328E" w:rsidP="0010328E">
      <w:pPr>
        <w:jc w:val="both"/>
        <w:rPr>
          <w:sz w:val="24"/>
          <w:szCs w:val="24"/>
        </w:rPr>
      </w:pPr>
    </w:p>
    <w:p w:rsidR="0010328E" w:rsidRPr="00DB472D" w:rsidRDefault="0010328E" w:rsidP="0010328E">
      <w:pPr>
        <w:jc w:val="both"/>
        <w:rPr>
          <w:szCs w:val="22"/>
        </w:rPr>
      </w:pPr>
      <w:r>
        <w:rPr>
          <w:szCs w:val="22"/>
        </w:rPr>
        <w:t>1</w:t>
      </w:r>
      <w:r w:rsidRPr="00DB472D">
        <w:rPr>
          <w:szCs w:val="22"/>
        </w:rPr>
        <w:t xml:space="preserve"> ml </w:t>
      </w:r>
      <w:r>
        <w:rPr>
          <w:szCs w:val="22"/>
        </w:rPr>
        <w:t>obsahuje</w:t>
      </w:r>
      <w:r w:rsidRPr="00DB472D">
        <w:rPr>
          <w:szCs w:val="22"/>
        </w:rPr>
        <w:t>:</w:t>
      </w:r>
    </w:p>
    <w:p w:rsidR="0010328E" w:rsidRPr="00DB472D" w:rsidRDefault="0010328E" w:rsidP="0010328E">
      <w:pPr>
        <w:jc w:val="both"/>
        <w:rPr>
          <w:rFonts w:cs="Arial"/>
          <w:szCs w:val="22"/>
        </w:rPr>
      </w:pPr>
    </w:p>
    <w:p w:rsidR="0010328E" w:rsidRPr="00DB472D" w:rsidRDefault="0010328E" w:rsidP="0010328E">
      <w:pPr>
        <w:jc w:val="both"/>
        <w:rPr>
          <w:szCs w:val="22"/>
        </w:rPr>
      </w:pPr>
      <w:r w:rsidRPr="00DB472D">
        <w:rPr>
          <w:b/>
          <w:szCs w:val="22"/>
        </w:rPr>
        <w:t>Léčivá látka</w:t>
      </w:r>
      <w:r w:rsidRPr="00DB472D">
        <w:rPr>
          <w:szCs w:val="22"/>
        </w:rPr>
        <w:t>:</w:t>
      </w:r>
    </w:p>
    <w:p w:rsidR="0010328E" w:rsidRPr="00DB472D" w:rsidRDefault="0010328E" w:rsidP="0010328E">
      <w:pPr>
        <w:jc w:val="both"/>
        <w:rPr>
          <w:szCs w:val="22"/>
        </w:rPr>
      </w:pPr>
      <w:proofErr w:type="spellStart"/>
      <w:r w:rsidRPr="00DB472D">
        <w:rPr>
          <w:szCs w:val="22"/>
        </w:rPr>
        <w:t>Lin</w:t>
      </w:r>
      <w:r>
        <w:rPr>
          <w:szCs w:val="22"/>
        </w:rPr>
        <w:t>c</w:t>
      </w:r>
      <w:r w:rsidRPr="00DB472D">
        <w:rPr>
          <w:szCs w:val="22"/>
        </w:rPr>
        <w:t>omycin</w:t>
      </w:r>
      <w:r>
        <w:rPr>
          <w:szCs w:val="22"/>
        </w:rPr>
        <w:t>um</w:t>
      </w:r>
      <w:proofErr w:type="spellEnd"/>
      <w:r w:rsidRPr="00DB472D">
        <w:rPr>
          <w:szCs w:val="22"/>
        </w:rPr>
        <w:t xml:space="preserve"> (jako </w:t>
      </w:r>
      <w:proofErr w:type="spellStart"/>
      <w:r w:rsidRPr="00DB472D">
        <w:rPr>
          <w:szCs w:val="22"/>
        </w:rPr>
        <w:t>hydrochlorid</w:t>
      </w:r>
      <w:r>
        <w:rPr>
          <w:szCs w:val="22"/>
        </w:rPr>
        <w:t>um</w:t>
      </w:r>
      <w:proofErr w:type="spellEnd"/>
      <w:r w:rsidRPr="00DB472D">
        <w:rPr>
          <w:szCs w:val="22"/>
        </w:rPr>
        <w:t xml:space="preserve"> </w:t>
      </w:r>
      <w:proofErr w:type="spellStart"/>
      <w:r w:rsidRPr="00DB472D">
        <w:rPr>
          <w:szCs w:val="22"/>
        </w:rPr>
        <w:t>monohydr</w:t>
      </w:r>
      <w:r>
        <w:rPr>
          <w:szCs w:val="22"/>
        </w:rPr>
        <w:t>icum</w:t>
      </w:r>
      <w:proofErr w:type="spellEnd"/>
      <w:r w:rsidRPr="00DB472D">
        <w:rPr>
          <w:szCs w:val="22"/>
        </w:rPr>
        <w:t>)</w:t>
      </w:r>
      <w:r w:rsidRPr="00DB472D">
        <w:rPr>
          <w:szCs w:val="22"/>
        </w:rPr>
        <w:tab/>
      </w:r>
      <w:r w:rsidRPr="00DB472D">
        <w:rPr>
          <w:szCs w:val="22"/>
        </w:rPr>
        <w:tab/>
      </w:r>
      <w:r>
        <w:rPr>
          <w:szCs w:val="22"/>
        </w:rPr>
        <w:t xml:space="preserve">       </w:t>
      </w:r>
      <w:r w:rsidRPr="00DB472D">
        <w:rPr>
          <w:szCs w:val="22"/>
        </w:rPr>
        <w:t>400 mg</w:t>
      </w:r>
    </w:p>
    <w:p w:rsidR="0010328E" w:rsidRPr="00DB472D" w:rsidRDefault="0010328E" w:rsidP="0010328E">
      <w:pPr>
        <w:jc w:val="both"/>
        <w:rPr>
          <w:szCs w:val="22"/>
        </w:rPr>
      </w:pPr>
    </w:p>
    <w:p w:rsidR="0010328E" w:rsidRPr="00DB472D" w:rsidRDefault="0010328E" w:rsidP="0010328E">
      <w:pPr>
        <w:jc w:val="both"/>
        <w:rPr>
          <w:b/>
          <w:szCs w:val="22"/>
        </w:rPr>
      </w:pPr>
      <w:r>
        <w:rPr>
          <w:b/>
          <w:szCs w:val="22"/>
        </w:rPr>
        <w:t>Pomocné látky</w:t>
      </w:r>
      <w:r w:rsidRPr="00DB472D">
        <w:rPr>
          <w:szCs w:val="22"/>
        </w:rPr>
        <w:t>:</w:t>
      </w:r>
    </w:p>
    <w:p w:rsidR="0010328E" w:rsidRDefault="0010328E" w:rsidP="0010328E">
      <w:pPr>
        <w:rPr>
          <w:szCs w:val="22"/>
        </w:rPr>
      </w:pPr>
      <w:proofErr w:type="spellStart"/>
      <w:r w:rsidRPr="00DB472D">
        <w:rPr>
          <w:szCs w:val="22"/>
        </w:rPr>
        <w:t>Benzylalkohol</w:t>
      </w:r>
      <w:proofErr w:type="spellEnd"/>
      <w:r w:rsidRPr="00DB472D">
        <w:rPr>
          <w:szCs w:val="22"/>
        </w:rPr>
        <w:t xml:space="preserve"> (E</w:t>
      </w:r>
      <w:r>
        <w:rPr>
          <w:szCs w:val="22"/>
        </w:rPr>
        <w:t xml:space="preserve"> </w:t>
      </w:r>
      <w:r w:rsidRPr="00DB472D">
        <w:rPr>
          <w:szCs w:val="22"/>
        </w:rPr>
        <w:t>1519)</w:t>
      </w:r>
      <w:r w:rsidRPr="00DB472D">
        <w:rPr>
          <w:szCs w:val="22"/>
        </w:rPr>
        <w:tab/>
      </w:r>
      <w:r w:rsidRPr="00DB472D">
        <w:rPr>
          <w:szCs w:val="22"/>
        </w:rPr>
        <w:tab/>
      </w:r>
      <w:r w:rsidRPr="00DB472D">
        <w:rPr>
          <w:szCs w:val="22"/>
        </w:rPr>
        <w:tab/>
        <w:t xml:space="preserve">          </w:t>
      </w:r>
      <w:r>
        <w:rPr>
          <w:szCs w:val="22"/>
        </w:rPr>
        <w:t xml:space="preserve">                                             </w:t>
      </w:r>
      <w:r w:rsidRPr="00DB472D">
        <w:rPr>
          <w:szCs w:val="22"/>
        </w:rPr>
        <w:tab/>
      </w:r>
      <w:r w:rsidRPr="00DB472D">
        <w:rPr>
          <w:szCs w:val="22"/>
        </w:rPr>
        <w:tab/>
        <w:t>10,0 mg</w:t>
      </w:r>
    </w:p>
    <w:p w:rsidR="0010328E" w:rsidRDefault="0010328E" w:rsidP="0010328E">
      <w:pPr>
        <w:rPr>
          <w:szCs w:val="22"/>
        </w:rPr>
      </w:pPr>
    </w:p>
    <w:p w:rsidR="0010328E" w:rsidRDefault="0010328E" w:rsidP="0010328E">
      <w:pPr>
        <w:rPr>
          <w:szCs w:val="22"/>
        </w:rPr>
      </w:pPr>
      <w:r w:rsidRPr="00751C6C">
        <w:rPr>
          <w:szCs w:val="22"/>
        </w:rPr>
        <w:t xml:space="preserve">Bezbarvý až </w:t>
      </w:r>
      <w:r>
        <w:rPr>
          <w:szCs w:val="22"/>
        </w:rPr>
        <w:t>žlutý</w:t>
      </w:r>
      <w:r w:rsidRPr="00751C6C">
        <w:rPr>
          <w:szCs w:val="22"/>
        </w:rPr>
        <w:t xml:space="preserve"> čirý roztok.</w:t>
      </w:r>
    </w:p>
    <w:p w:rsidR="0010328E" w:rsidRDefault="0010328E" w:rsidP="0010328E">
      <w:pPr>
        <w:rPr>
          <w:szCs w:val="22"/>
        </w:rPr>
      </w:pPr>
    </w:p>
    <w:p w:rsidR="00C933AF" w:rsidRDefault="00C933AF" w:rsidP="0010328E">
      <w:pPr>
        <w:rPr>
          <w:szCs w:val="22"/>
        </w:rPr>
      </w:pPr>
    </w:p>
    <w:p w:rsidR="0010328E" w:rsidRPr="00720464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z w:val="24"/>
          <w:szCs w:val="24"/>
          <w:lang w:eastAsia="sv-SE"/>
        </w:rPr>
      </w:pPr>
      <w:r w:rsidRPr="00720464">
        <w:rPr>
          <w:b/>
          <w:bCs/>
          <w:sz w:val="24"/>
          <w:szCs w:val="24"/>
          <w:lang w:eastAsia="sv-SE"/>
        </w:rPr>
        <w:t>4.</w:t>
      </w:r>
      <w:r w:rsidRPr="00720464">
        <w:rPr>
          <w:b/>
          <w:bCs/>
          <w:sz w:val="24"/>
          <w:szCs w:val="24"/>
          <w:lang w:eastAsia="sv-SE"/>
        </w:rPr>
        <w:tab/>
      </w:r>
      <w:r>
        <w:rPr>
          <w:b/>
          <w:bCs/>
          <w:sz w:val="24"/>
          <w:szCs w:val="24"/>
          <w:highlight w:val="lightGray"/>
          <w:lang w:eastAsia="sv-SE"/>
        </w:rPr>
        <w:t>Léková forma</w:t>
      </w:r>
    </w:p>
    <w:p w:rsidR="0010328E" w:rsidRPr="00583CD2" w:rsidRDefault="0010328E" w:rsidP="0010328E">
      <w:pPr>
        <w:tabs>
          <w:tab w:val="left" w:pos="567"/>
        </w:tabs>
        <w:rPr>
          <w:b/>
          <w:sz w:val="24"/>
          <w:szCs w:val="24"/>
        </w:rPr>
      </w:pPr>
    </w:p>
    <w:p w:rsidR="0010328E" w:rsidRPr="002A060C" w:rsidRDefault="0010328E" w:rsidP="00C01E51">
      <w:pPr>
        <w:pStyle w:val="spctext"/>
        <w:tabs>
          <w:tab w:val="clear" w:pos="0"/>
          <w:tab w:val="clear" w:pos="567"/>
        </w:tabs>
        <w:spacing w:before="0"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highlight w:val="lightGray"/>
        </w:rPr>
        <w:t>Roztok pro podání v pitné vodě</w:t>
      </w:r>
      <w:r w:rsidRPr="002A060C">
        <w:rPr>
          <w:sz w:val="24"/>
          <w:szCs w:val="24"/>
          <w:highlight w:val="lightGray"/>
        </w:rPr>
        <w:t>.</w:t>
      </w:r>
    </w:p>
    <w:p w:rsidR="0010328E" w:rsidRPr="00583CD2" w:rsidRDefault="0010328E" w:rsidP="0010328E">
      <w:pPr>
        <w:tabs>
          <w:tab w:val="left" w:pos="567"/>
        </w:tabs>
        <w:rPr>
          <w:b/>
          <w:sz w:val="24"/>
          <w:szCs w:val="24"/>
        </w:rPr>
      </w:pPr>
    </w:p>
    <w:p w:rsidR="0010328E" w:rsidRPr="00583CD2" w:rsidRDefault="0010328E" w:rsidP="0010328E">
      <w:pPr>
        <w:tabs>
          <w:tab w:val="left" w:pos="567"/>
        </w:tabs>
        <w:rPr>
          <w:b/>
          <w:sz w:val="24"/>
          <w:szCs w:val="24"/>
        </w:rPr>
      </w:pPr>
    </w:p>
    <w:p w:rsidR="0010328E" w:rsidRPr="00236FEE" w:rsidRDefault="0010328E" w:rsidP="0010328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zCs w:val="22"/>
          <w:lang w:eastAsia="sv-SE"/>
        </w:rPr>
      </w:pPr>
      <w:r w:rsidRPr="00236FEE">
        <w:rPr>
          <w:b/>
          <w:bCs/>
          <w:szCs w:val="22"/>
          <w:lang w:eastAsia="sv-SE"/>
        </w:rPr>
        <w:t>5.</w:t>
      </w:r>
      <w:r w:rsidRPr="00236FEE">
        <w:rPr>
          <w:b/>
          <w:bCs/>
          <w:szCs w:val="22"/>
          <w:lang w:eastAsia="sv-SE"/>
        </w:rPr>
        <w:tab/>
      </w:r>
      <w:r>
        <w:rPr>
          <w:b/>
          <w:bCs/>
          <w:sz w:val="24"/>
          <w:szCs w:val="24"/>
          <w:lang w:eastAsia="sv-SE"/>
        </w:rPr>
        <w:t>Velikost balení</w:t>
      </w:r>
    </w:p>
    <w:p w:rsidR="0010328E" w:rsidRPr="00583CD2" w:rsidRDefault="0010328E" w:rsidP="0010328E">
      <w:pPr>
        <w:keepNext/>
        <w:tabs>
          <w:tab w:val="left" w:pos="567"/>
        </w:tabs>
        <w:rPr>
          <w:b/>
          <w:sz w:val="24"/>
          <w:szCs w:val="24"/>
        </w:rPr>
      </w:pPr>
    </w:p>
    <w:p w:rsidR="0010328E" w:rsidRPr="00583CD2" w:rsidRDefault="0010328E" w:rsidP="00C01E51">
      <w:pPr>
        <w:ind w:left="0" w:firstLine="0"/>
        <w:rPr>
          <w:sz w:val="24"/>
          <w:szCs w:val="24"/>
        </w:rPr>
      </w:pPr>
      <w:r w:rsidRPr="00583CD2">
        <w:rPr>
          <w:b/>
          <w:sz w:val="24"/>
          <w:szCs w:val="24"/>
        </w:rPr>
        <w:tab/>
      </w:r>
      <w:r w:rsidRPr="00583CD2">
        <w:rPr>
          <w:sz w:val="24"/>
          <w:szCs w:val="24"/>
        </w:rPr>
        <w:t>5 l</w:t>
      </w:r>
    </w:p>
    <w:p w:rsidR="0010328E" w:rsidRPr="00751C6C" w:rsidRDefault="0010328E" w:rsidP="0010328E">
      <w:pPr>
        <w:rPr>
          <w:szCs w:val="22"/>
        </w:rPr>
      </w:pPr>
    </w:p>
    <w:p w:rsidR="0010328E" w:rsidRPr="00F30D3F" w:rsidRDefault="0010328E" w:rsidP="0010328E"/>
    <w:p w:rsidR="0010328E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highlight w:val="lightGray"/>
        </w:rPr>
      </w:pPr>
      <w:r w:rsidRPr="00583CD2">
        <w:rPr>
          <w:b/>
          <w:sz w:val="24"/>
          <w:szCs w:val="24"/>
        </w:rPr>
        <w:t>6.</w:t>
      </w:r>
      <w:r w:rsidRPr="00583CD2">
        <w:rPr>
          <w:b/>
          <w:sz w:val="24"/>
          <w:szCs w:val="24"/>
        </w:rPr>
        <w:tab/>
      </w:r>
      <w:r w:rsidRPr="00583CD2">
        <w:rPr>
          <w:b/>
          <w:sz w:val="24"/>
          <w:szCs w:val="24"/>
          <w:highlight w:val="lightGray"/>
        </w:rPr>
        <w:t>Indikace</w:t>
      </w:r>
    </w:p>
    <w:p w:rsidR="0010328E" w:rsidRDefault="0010328E" w:rsidP="0010328E">
      <w:pPr>
        <w:rPr>
          <w:b/>
          <w:highlight w:val="lightGray"/>
        </w:rPr>
      </w:pPr>
    </w:p>
    <w:p w:rsidR="0010328E" w:rsidRPr="00F467E9" w:rsidRDefault="0010328E" w:rsidP="0010328E"/>
    <w:p w:rsidR="0010328E" w:rsidRPr="00345A9C" w:rsidRDefault="0010328E" w:rsidP="0010328E">
      <w:pPr>
        <w:ind w:left="0" w:firstLine="0"/>
        <w:jc w:val="both"/>
      </w:pPr>
      <w:r w:rsidRPr="00345A9C">
        <w:lastRenderedPageBreak/>
        <w:t>Ku</w:t>
      </w:r>
      <w:r>
        <w:t>r domácí</w:t>
      </w:r>
      <w:r w:rsidRPr="00345A9C">
        <w:t xml:space="preserve">: Léčba a </w:t>
      </w:r>
      <w:proofErr w:type="spellStart"/>
      <w:r w:rsidRPr="00345A9C">
        <w:t>metafylaxe</w:t>
      </w:r>
      <w:proofErr w:type="spellEnd"/>
      <w:r w:rsidRPr="00345A9C">
        <w:t xml:space="preserve"> nekrotické enteritidy způsob</w:t>
      </w:r>
      <w:r>
        <w:t>e</w:t>
      </w:r>
      <w:r w:rsidRPr="00345A9C">
        <w:t xml:space="preserve">né </w:t>
      </w:r>
      <w:r w:rsidRPr="00345A9C">
        <w:rPr>
          <w:i/>
          <w:iCs/>
        </w:rPr>
        <w:t xml:space="preserve">Clostridium </w:t>
      </w:r>
      <w:proofErr w:type="spellStart"/>
      <w:r w:rsidRPr="00345A9C">
        <w:rPr>
          <w:i/>
          <w:iCs/>
        </w:rPr>
        <w:t>perfringens</w:t>
      </w:r>
      <w:proofErr w:type="spellEnd"/>
      <w:r w:rsidRPr="00345A9C">
        <w:t xml:space="preserve">. Před použitím přípravku musí být prokázán výskyt tohoto onemocnění </w:t>
      </w:r>
      <w:r w:rsidR="005B2B18">
        <w:t>v</w:t>
      </w:r>
      <w:r w:rsidR="00D71E23">
        <w:t>e skupině.</w:t>
      </w:r>
      <w:r w:rsidR="005B2B18">
        <w:t xml:space="preserve"> </w:t>
      </w:r>
    </w:p>
    <w:p w:rsidR="0010328E" w:rsidRDefault="0010328E" w:rsidP="0010328E">
      <w:pPr>
        <w:jc w:val="both"/>
      </w:pPr>
    </w:p>
    <w:p w:rsidR="0010328E" w:rsidRPr="00F467E9" w:rsidRDefault="0010328E" w:rsidP="0010328E">
      <w:pPr>
        <w:jc w:val="both"/>
      </w:pPr>
    </w:p>
    <w:p w:rsidR="0010328E" w:rsidRPr="00583CD2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sz w:val="24"/>
          <w:szCs w:val="24"/>
        </w:rPr>
      </w:pPr>
      <w:r w:rsidRPr="00583CD2">
        <w:rPr>
          <w:b/>
          <w:sz w:val="24"/>
          <w:szCs w:val="24"/>
        </w:rPr>
        <w:t>7.</w:t>
      </w:r>
      <w:r w:rsidRPr="00583CD2">
        <w:rPr>
          <w:b/>
          <w:sz w:val="24"/>
          <w:szCs w:val="24"/>
        </w:rPr>
        <w:tab/>
        <w:t>Kontraindikace</w:t>
      </w:r>
    </w:p>
    <w:p w:rsidR="0010328E" w:rsidRPr="006E7951" w:rsidRDefault="0010328E" w:rsidP="0010328E">
      <w:pPr>
        <w:jc w:val="both"/>
        <w:rPr>
          <w:sz w:val="24"/>
          <w:szCs w:val="24"/>
        </w:rPr>
      </w:pPr>
    </w:p>
    <w:p w:rsidR="0010328E" w:rsidRPr="00B75175" w:rsidRDefault="0010328E" w:rsidP="0010328E">
      <w:pPr>
        <w:jc w:val="both"/>
      </w:pPr>
      <w:r w:rsidRPr="00B75175">
        <w:t xml:space="preserve">Nepoužívat v případech přecitlivělosti na </w:t>
      </w:r>
      <w:r>
        <w:t>léčivou</w:t>
      </w:r>
      <w:r w:rsidRPr="00B75175">
        <w:t xml:space="preserve"> látku nebo na některou </w:t>
      </w:r>
      <w:r>
        <w:t xml:space="preserve">z </w:t>
      </w:r>
      <w:r w:rsidRPr="00B75175">
        <w:t>pomocn</w:t>
      </w:r>
      <w:r>
        <w:t>ých</w:t>
      </w:r>
      <w:r w:rsidRPr="00B75175">
        <w:t xml:space="preserve"> lát</w:t>
      </w:r>
      <w:r>
        <w:t>e</w:t>
      </w:r>
      <w:r w:rsidRPr="00B75175">
        <w:t>k.</w:t>
      </w:r>
    </w:p>
    <w:p w:rsidR="0010328E" w:rsidRPr="00B75175" w:rsidRDefault="0010328E" w:rsidP="0010328E">
      <w:pPr>
        <w:jc w:val="both"/>
      </w:pPr>
    </w:p>
    <w:p w:rsidR="0010328E" w:rsidRPr="00B75175" w:rsidRDefault="0010328E" w:rsidP="0010328E">
      <w:pPr>
        <w:ind w:left="0" w:firstLine="0"/>
        <w:jc w:val="both"/>
      </w:pPr>
      <w:r w:rsidRPr="00B75175">
        <w:t xml:space="preserve">Nepodávejte a nedovolte, aby k vodě obsahující </w:t>
      </w:r>
      <w:proofErr w:type="spellStart"/>
      <w:r w:rsidRPr="00B75175">
        <w:t>linkomycin</w:t>
      </w:r>
      <w:proofErr w:type="spellEnd"/>
      <w:r w:rsidRPr="00B75175">
        <w:t xml:space="preserve"> měli přístup králíci, </w:t>
      </w:r>
      <w:r>
        <w:t xml:space="preserve">křečci, </w:t>
      </w:r>
      <w:r w:rsidRPr="00B75175">
        <w:t xml:space="preserve">morčata, činčily, koně nebo přežvýkavci, protože </w:t>
      </w:r>
      <w:r>
        <w:t>by u nich mohla vyvolat</w:t>
      </w:r>
      <w:r w:rsidRPr="00B75175">
        <w:t xml:space="preserve"> vážné gastrointestinální poruchy.</w:t>
      </w:r>
    </w:p>
    <w:p w:rsidR="0010328E" w:rsidRPr="00B75175" w:rsidRDefault="0010328E" w:rsidP="0010328E">
      <w:pPr>
        <w:ind w:left="0" w:firstLine="0"/>
        <w:jc w:val="both"/>
      </w:pPr>
    </w:p>
    <w:p w:rsidR="0010328E" w:rsidRPr="00B75175" w:rsidRDefault="0010328E" w:rsidP="0010328E">
      <w:pPr>
        <w:jc w:val="both"/>
      </w:pPr>
      <w:r w:rsidRPr="00B75175">
        <w:t xml:space="preserve">Nepodávejte v případě známé rezistence </w:t>
      </w:r>
      <w:r>
        <w:t>k</w:t>
      </w:r>
      <w:r w:rsidRPr="00B75175">
        <w:t xml:space="preserve"> </w:t>
      </w:r>
      <w:proofErr w:type="spellStart"/>
      <w:r w:rsidRPr="00B75175">
        <w:t>linkosamidům</w:t>
      </w:r>
      <w:proofErr w:type="spellEnd"/>
      <w:r w:rsidRPr="00B75175">
        <w:t>.</w:t>
      </w:r>
    </w:p>
    <w:p w:rsidR="0010328E" w:rsidRPr="00F30D3F" w:rsidRDefault="0010328E" w:rsidP="0010328E">
      <w:pPr>
        <w:jc w:val="both"/>
      </w:pPr>
      <w:r w:rsidRPr="00E0157B">
        <w:t>Nepodávejte v případech poruchy jater.</w:t>
      </w:r>
    </w:p>
    <w:p w:rsidR="0010328E" w:rsidRPr="00F30D3F" w:rsidRDefault="0010328E" w:rsidP="0010328E"/>
    <w:p w:rsidR="0010328E" w:rsidRPr="00583CD2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4"/>
          <w:szCs w:val="24"/>
        </w:rPr>
      </w:pPr>
      <w:r w:rsidRPr="00583CD2">
        <w:rPr>
          <w:b/>
          <w:sz w:val="24"/>
          <w:szCs w:val="24"/>
        </w:rPr>
        <w:t>8.</w:t>
      </w:r>
      <w:r w:rsidRPr="00583CD2">
        <w:rPr>
          <w:b/>
          <w:sz w:val="24"/>
          <w:szCs w:val="24"/>
        </w:rPr>
        <w:tab/>
      </w:r>
      <w:r w:rsidRPr="00583CD2">
        <w:rPr>
          <w:b/>
          <w:sz w:val="24"/>
          <w:szCs w:val="24"/>
          <w:highlight w:val="lightGray"/>
        </w:rPr>
        <w:t>Nežádoucí účinky</w:t>
      </w:r>
    </w:p>
    <w:p w:rsidR="0010328E" w:rsidRDefault="0010328E" w:rsidP="0010328E"/>
    <w:p w:rsidR="0010328E" w:rsidRDefault="0010328E" w:rsidP="0010328E">
      <w:pPr>
        <w:jc w:val="both"/>
      </w:pPr>
      <w:r w:rsidRPr="00017879">
        <w:t>Nejsou popsány</w:t>
      </w:r>
      <w:r>
        <w:t>.</w:t>
      </w:r>
    </w:p>
    <w:p w:rsidR="0010328E" w:rsidRPr="00017879" w:rsidRDefault="0010328E" w:rsidP="0010328E">
      <w:pPr>
        <w:jc w:val="both"/>
      </w:pPr>
    </w:p>
    <w:p w:rsidR="005B2B18" w:rsidRDefault="005B2B18" w:rsidP="00C01E51">
      <w:pPr>
        <w:ind w:left="0" w:firstLine="0"/>
      </w:pPr>
      <w:r>
        <w:t xml:space="preserve">Pokud se u vašeho zvířete vyskytne kterýkoli z nežádoucích účinků, sdělte to svému veterinárnímu lékaři. Stejně postupujte v případě jakýchkoli nežádoucích účinků, které nejsou uvedeny v této příbalové informaci. Nežádoucí účinky můžete hlásit prostřednictvím formuláře na webových stránkách ÚSKVBL elektronicky, nebo také přímo na adresu: </w:t>
      </w:r>
    </w:p>
    <w:p w:rsidR="00D71E23" w:rsidRDefault="00D71E23" w:rsidP="00C01E51">
      <w:pPr>
        <w:ind w:left="0" w:firstLine="0"/>
      </w:pPr>
    </w:p>
    <w:p w:rsidR="005B2B18" w:rsidRDefault="005B2B18" w:rsidP="005B2B18">
      <w:r>
        <w:t xml:space="preserve">Ústav pro státní kontrolu veterinárních biopreparátů a léčiv </w:t>
      </w:r>
    </w:p>
    <w:p w:rsidR="005B2B18" w:rsidRDefault="005B2B18" w:rsidP="005B2B18">
      <w:r>
        <w:t>Hudcova 56a</w:t>
      </w:r>
    </w:p>
    <w:p w:rsidR="005B2B18" w:rsidRDefault="005B2B18" w:rsidP="005B2B18">
      <w:r>
        <w:t>621 00 Brno </w:t>
      </w:r>
    </w:p>
    <w:p w:rsidR="005B2B18" w:rsidRDefault="005B2B18" w:rsidP="005B2B18">
      <w:r>
        <w:t xml:space="preserve">Mail: </w:t>
      </w:r>
      <w:hyperlink r:id="rId10" w:history="1">
        <w:r>
          <w:rPr>
            <w:rStyle w:val="Hypertextovodkaz"/>
          </w:rPr>
          <w:t>adr@uskvbl.cz</w:t>
        </w:r>
      </w:hyperlink>
    </w:p>
    <w:p w:rsidR="0010328E" w:rsidRPr="00F30D3F" w:rsidRDefault="005B2B18" w:rsidP="005B2B18">
      <w:pPr>
        <w:ind w:left="0" w:firstLine="0"/>
        <w:jc w:val="both"/>
      </w:pPr>
      <w:r>
        <w:t xml:space="preserve">Webové stránky: </w:t>
      </w:r>
      <w:hyperlink r:id="rId11" w:history="1">
        <w:r>
          <w:rPr>
            <w:rStyle w:val="Hypertextovodkaz"/>
          </w:rPr>
          <w:t>http://www.uskvbl.cz/cs/farmakovigilance</w:t>
        </w:r>
      </w:hyperlink>
    </w:p>
    <w:p w:rsidR="0010328E" w:rsidRDefault="0010328E" w:rsidP="0010328E"/>
    <w:p w:rsidR="0010328E" w:rsidRPr="00F30D3F" w:rsidRDefault="0010328E" w:rsidP="0010328E"/>
    <w:p w:rsidR="0010328E" w:rsidRPr="00583CD2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4"/>
          <w:szCs w:val="24"/>
        </w:rPr>
      </w:pPr>
      <w:r w:rsidRPr="00583CD2">
        <w:rPr>
          <w:b/>
          <w:sz w:val="24"/>
          <w:szCs w:val="24"/>
        </w:rPr>
        <w:t>9.</w:t>
      </w:r>
      <w:r w:rsidRPr="00583CD2">
        <w:rPr>
          <w:b/>
          <w:sz w:val="24"/>
          <w:szCs w:val="24"/>
        </w:rPr>
        <w:tab/>
      </w:r>
      <w:r w:rsidRPr="00583CD2">
        <w:rPr>
          <w:b/>
          <w:sz w:val="24"/>
          <w:szCs w:val="24"/>
          <w:highlight w:val="lightGray"/>
        </w:rPr>
        <w:t>Cílový druh zvířat</w:t>
      </w:r>
    </w:p>
    <w:p w:rsidR="0010328E" w:rsidRDefault="0010328E" w:rsidP="0010328E">
      <w:pPr>
        <w:ind w:left="0" w:firstLine="0"/>
        <w:jc w:val="both"/>
      </w:pPr>
    </w:p>
    <w:p w:rsidR="0010328E" w:rsidRPr="00D129C3" w:rsidRDefault="0010328E" w:rsidP="0010328E">
      <w:pPr>
        <w:ind w:left="0" w:firstLine="0"/>
        <w:jc w:val="both"/>
      </w:pPr>
      <w:r w:rsidRPr="00D129C3">
        <w:t>Ku</w:t>
      </w:r>
      <w:r>
        <w:t>r domácí</w:t>
      </w:r>
    </w:p>
    <w:p w:rsidR="0010328E" w:rsidRPr="00F30D3F" w:rsidRDefault="0010328E" w:rsidP="0010328E"/>
    <w:p w:rsidR="0010328E" w:rsidRPr="00F467E9" w:rsidRDefault="0010328E" w:rsidP="0010328E"/>
    <w:p w:rsidR="0010328E" w:rsidRPr="00583CD2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4"/>
          <w:szCs w:val="24"/>
        </w:rPr>
      </w:pPr>
      <w:r w:rsidRPr="00583CD2">
        <w:rPr>
          <w:b/>
          <w:sz w:val="24"/>
          <w:szCs w:val="24"/>
        </w:rPr>
        <w:t>10.</w:t>
      </w:r>
      <w:r w:rsidRPr="00583CD2">
        <w:rPr>
          <w:b/>
          <w:sz w:val="24"/>
          <w:szCs w:val="24"/>
        </w:rPr>
        <w:tab/>
      </w:r>
      <w:r w:rsidRPr="00B71FE3">
        <w:rPr>
          <w:b/>
          <w:sz w:val="24"/>
          <w:szCs w:val="24"/>
          <w:highlight w:val="lightGray"/>
        </w:rPr>
        <w:t>Dávkování pro každý druh</w:t>
      </w:r>
      <w:r w:rsidRPr="00583CD2">
        <w:rPr>
          <w:b/>
          <w:sz w:val="24"/>
          <w:szCs w:val="24"/>
          <w:highlight w:val="lightGray"/>
        </w:rPr>
        <w:t xml:space="preserve">, </w:t>
      </w:r>
      <w:proofErr w:type="gramStart"/>
      <w:r w:rsidRPr="00583CD2">
        <w:rPr>
          <w:b/>
          <w:sz w:val="24"/>
          <w:szCs w:val="24"/>
          <w:highlight w:val="lightGray"/>
        </w:rPr>
        <w:t>cesta(y) a způsob</w:t>
      </w:r>
      <w:proofErr w:type="gramEnd"/>
      <w:r w:rsidRPr="00583CD2">
        <w:rPr>
          <w:b/>
          <w:sz w:val="24"/>
          <w:szCs w:val="24"/>
          <w:highlight w:val="lightGray"/>
        </w:rPr>
        <w:t xml:space="preserve"> podání</w:t>
      </w:r>
    </w:p>
    <w:p w:rsidR="0010328E" w:rsidRPr="00F30D3F" w:rsidRDefault="0010328E" w:rsidP="0010328E"/>
    <w:p w:rsidR="0010328E" w:rsidRDefault="0010328E" w:rsidP="0010328E">
      <w:pPr>
        <w:ind w:left="0" w:firstLine="0"/>
        <w:jc w:val="both"/>
      </w:pPr>
      <w:r>
        <w:t>Pro použití</w:t>
      </w:r>
      <w:r w:rsidRPr="00360081">
        <w:t xml:space="preserve"> v napájecí vodě.</w:t>
      </w:r>
    </w:p>
    <w:p w:rsidR="0010328E" w:rsidRDefault="0010328E" w:rsidP="0010328E">
      <w:pPr>
        <w:ind w:left="0" w:firstLine="0"/>
        <w:jc w:val="both"/>
      </w:pPr>
    </w:p>
    <w:p w:rsidR="0010328E" w:rsidRPr="00C01E51" w:rsidRDefault="0010328E" w:rsidP="0010328E">
      <w:pPr>
        <w:autoSpaceDE w:val="0"/>
        <w:autoSpaceDN w:val="0"/>
        <w:adjustRightInd w:val="0"/>
        <w:ind w:left="0" w:firstLine="0"/>
        <w:rPr>
          <w:i/>
          <w:szCs w:val="22"/>
        </w:rPr>
      </w:pPr>
      <w:r w:rsidRPr="00C01E51">
        <w:rPr>
          <w:i/>
          <w:szCs w:val="22"/>
        </w:rPr>
        <w:t>Pokyny k dávkování a doporučené dávky:</w:t>
      </w:r>
    </w:p>
    <w:p w:rsidR="0010328E" w:rsidRPr="00C01E51" w:rsidRDefault="0010328E" w:rsidP="0010328E">
      <w:pPr>
        <w:ind w:left="0" w:firstLine="0"/>
        <w:jc w:val="both"/>
        <w:rPr>
          <w:szCs w:val="22"/>
        </w:rPr>
      </w:pPr>
      <w:r w:rsidRPr="00C01E51">
        <w:rPr>
          <w:szCs w:val="22"/>
        </w:rPr>
        <w:t xml:space="preserve">Pro zajištění správné dávky je nutno co nejpřesněji stanovit živou hmotnost zvířete, aby nedošlo k </w:t>
      </w:r>
      <w:proofErr w:type="spellStart"/>
      <w:r w:rsidRPr="00C01E51">
        <w:rPr>
          <w:szCs w:val="22"/>
        </w:rPr>
        <w:t>poddávkování</w:t>
      </w:r>
      <w:proofErr w:type="spellEnd"/>
      <w:r w:rsidRPr="00C01E51">
        <w:rPr>
          <w:szCs w:val="22"/>
        </w:rPr>
        <w:t xml:space="preserve">. </w:t>
      </w:r>
    </w:p>
    <w:p w:rsidR="0010328E" w:rsidRPr="00C01E51" w:rsidRDefault="0010328E" w:rsidP="0010328E">
      <w:pPr>
        <w:ind w:left="0" w:firstLine="0"/>
        <w:jc w:val="both"/>
        <w:rPr>
          <w:szCs w:val="22"/>
        </w:rPr>
      </w:pPr>
      <w:r w:rsidRPr="00C01E51">
        <w:rPr>
          <w:szCs w:val="22"/>
        </w:rPr>
        <w:t xml:space="preserve">Příjem </w:t>
      </w:r>
      <w:proofErr w:type="spellStart"/>
      <w:r w:rsidRPr="00C01E51">
        <w:rPr>
          <w:szCs w:val="22"/>
        </w:rPr>
        <w:t>medikované</w:t>
      </w:r>
      <w:proofErr w:type="spellEnd"/>
      <w:r w:rsidRPr="00C01E51">
        <w:rPr>
          <w:szCs w:val="22"/>
        </w:rPr>
        <w:t xml:space="preserve"> vody závisí na fyziologickém a klinickém stavu zvířat. Koncentraci </w:t>
      </w:r>
      <w:proofErr w:type="spellStart"/>
      <w:r w:rsidRPr="00C01E51">
        <w:rPr>
          <w:szCs w:val="22"/>
        </w:rPr>
        <w:t>linkomycinu</w:t>
      </w:r>
      <w:proofErr w:type="spellEnd"/>
      <w:r w:rsidRPr="00C01E51">
        <w:rPr>
          <w:szCs w:val="22"/>
        </w:rPr>
        <w:t xml:space="preserve"> je nutno pro dosažení správného dávkování příslušně upravit.</w:t>
      </w:r>
    </w:p>
    <w:p w:rsidR="0010328E" w:rsidRPr="00C01E51" w:rsidRDefault="0010328E" w:rsidP="0010328E">
      <w:pPr>
        <w:ind w:left="0" w:firstLine="0"/>
        <w:jc w:val="both"/>
        <w:rPr>
          <w:szCs w:val="22"/>
        </w:rPr>
      </w:pPr>
      <w:r w:rsidRPr="00C01E51">
        <w:rPr>
          <w:szCs w:val="22"/>
        </w:rPr>
        <w:t>Příjem vody je třeba často sledovat.</w:t>
      </w:r>
    </w:p>
    <w:p w:rsidR="0010328E" w:rsidRPr="00C01E51" w:rsidRDefault="0010328E" w:rsidP="0010328E">
      <w:pPr>
        <w:ind w:left="0" w:firstLine="0"/>
        <w:jc w:val="both"/>
        <w:rPr>
          <w:szCs w:val="22"/>
        </w:rPr>
      </w:pPr>
      <w:proofErr w:type="spellStart"/>
      <w:r w:rsidRPr="00C01E51">
        <w:rPr>
          <w:szCs w:val="22"/>
        </w:rPr>
        <w:t>Medikovaná</w:t>
      </w:r>
      <w:proofErr w:type="spellEnd"/>
      <w:r w:rsidRPr="00C01E51">
        <w:rPr>
          <w:szCs w:val="22"/>
        </w:rPr>
        <w:t xml:space="preserve"> voda by měla být pro zvířata jediným zdrojem napájecí vody po celou dobu trvání léčby.</w:t>
      </w:r>
    </w:p>
    <w:p w:rsidR="0010328E" w:rsidRPr="00C01E51" w:rsidRDefault="0010328E" w:rsidP="0010328E">
      <w:pPr>
        <w:ind w:left="0" w:firstLine="0"/>
        <w:jc w:val="both"/>
        <w:rPr>
          <w:szCs w:val="22"/>
        </w:rPr>
      </w:pPr>
    </w:p>
    <w:p w:rsidR="0010328E" w:rsidRPr="005B2B18" w:rsidRDefault="0010328E" w:rsidP="0010328E">
      <w:pPr>
        <w:ind w:left="0" w:firstLine="0"/>
        <w:rPr>
          <w:szCs w:val="22"/>
        </w:rPr>
      </w:pPr>
      <w:r w:rsidRPr="00C01E51">
        <w:rPr>
          <w:szCs w:val="22"/>
        </w:rPr>
        <w:t xml:space="preserve">Po ukončení medikace je třeba systém distribuce vody náležitě vyčistit, aby nedocházelo k požití </w:t>
      </w:r>
      <w:proofErr w:type="spellStart"/>
      <w:r w:rsidRPr="00C01E51">
        <w:rPr>
          <w:szCs w:val="22"/>
        </w:rPr>
        <w:t>subterapeutických</w:t>
      </w:r>
      <w:proofErr w:type="spellEnd"/>
      <w:r w:rsidRPr="00C01E51">
        <w:rPr>
          <w:szCs w:val="22"/>
        </w:rPr>
        <w:t xml:space="preserve"> množství léčivé látky. </w:t>
      </w:r>
    </w:p>
    <w:p w:rsidR="0010328E" w:rsidRPr="005B2B18" w:rsidRDefault="0010328E" w:rsidP="0010328E">
      <w:pPr>
        <w:ind w:left="0" w:firstLine="0"/>
        <w:jc w:val="both"/>
        <w:rPr>
          <w:szCs w:val="22"/>
        </w:rPr>
      </w:pPr>
    </w:p>
    <w:p w:rsidR="0010328E" w:rsidRPr="002367A8" w:rsidRDefault="0010328E" w:rsidP="0010328E">
      <w:pPr>
        <w:ind w:left="0" w:firstLine="0"/>
        <w:jc w:val="both"/>
        <w:rPr>
          <w:szCs w:val="22"/>
        </w:rPr>
      </w:pPr>
      <w:r w:rsidRPr="00D71E23">
        <w:rPr>
          <w:i/>
          <w:szCs w:val="22"/>
        </w:rPr>
        <w:t>Dávkování</w:t>
      </w:r>
      <w:r w:rsidRPr="002367A8">
        <w:rPr>
          <w:szCs w:val="22"/>
        </w:rPr>
        <w:t>:</w:t>
      </w:r>
    </w:p>
    <w:p w:rsidR="0010328E" w:rsidRPr="00C01E51" w:rsidRDefault="0010328E" w:rsidP="0010328E">
      <w:pPr>
        <w:ind w:left="0" w:firstLine="0"/>
        <w:jc w:val="both"/>
        <w:rPr>
          <w:szCs w:val="22"/>
        </w:rPr>
      </w:pPr>
    </w:p>
    <w:p w:rsidR="0010328E" w:rsidRPr="00C01E51" w:rsidRDefault="0010328E" w:rsidP="0010328E">
      <w:pPr>
        <w:jc w:val="both"/>
        <w:rPr>
          <w:szCs w:val="22"/>
        </w:rPr>
      </w:pPr>
    </w:p>
    <w:p w:rsidR="0010328E" w:rsidRPr="00AF2E26" w:rsidRDefault="0010328E" w:rsidP="0010328E">
      <w:pPr>
        <w:ind w:left="0" w:firstLine="0"/>
        <w:jc w:val="both"/>
        <w:rPr>
          <w:szCs w:val="22"/>
        </w:rPr>
      </w:pPr>
      <w:r w:rsidRPr="005B2B18">
        <w:rPr>
          <w:b/>
          <w:bCs/>
          <w:szCs w:val="22"/>
        </w:rPr>
        <w:t>Kur domácí:</w:t>
      </w:r>
      <w:r w:rsidRPr="005B2B18">
        <w:rPr>
          <w:szCs w:val="22"/>
        </w:rPr>
        <w:t xml:space="preserve"> </w:t>
      </w:r>
    </w:p>
    <w:p w:rsidR="0010328E" w:rsidRPr="005B2B18" w:rsidRDefault="0010328E" w:rsidP="0010328E">
      <w:pPr>
        <w:ind w:left="0" w:firstLine="0"/>
        <w:jc w:val="both"/>
        <w:rPr>
          <w:szCs w:val="22"/>
        </w:rPr>
      </w:pPr>
      <w:r w:rsidRPr="00D71E23">
        <w:rPr>
          <w:szCs w:val="22"/>
        </w:rPr>
        <w:t xml:space="preserve">Nekrotická enteritida: 5 mg </w:t>
      </w:r>
      <w:proofErr w:type="spellStart"/>
      <w:r w:rsidRPr="00D71E23">
        <w:rPr>
          <w:szCs w:val="22"/>
        </w:rPr>
        <w:t>linkomycinu</w:t>
      </w:r>
      <w:proofErr w:type="spellEnd"/>
      <w:r w:rsidRPr="00D71E23">
        <w:rPr>
          <w:szCs w:val="22"/>
        </w:rPr>
        <w:t xml:space="preserve"> na kg živé hmotnosti za den (což odpovídá 1,25 ml přípravku/100 kg živé hmotnosti/den</w:t>
      </w:r>
      <w:r w:rsidRPr="005B2B18">
        <w:rPr>
          <w:szCs w:val="22"/>
        </w:rPr>
        <w:t>) po 7 po sobě jdoucích dnů.</w:t>
      </w:r>
    </w:p>
    <w:p w:rsidR="0010328E" w:rsidRPr="00C01E51" w:rsidRDefault="0010328E" w:rsidP="0010328E">
      <w:pPr>
        <w:jc w:val="both"/>
        <w:rPr>
          <w:szCs w:val="22"/>
        </w:rPr>
      </w:pPr>
    </w:p>
    <w:p w:rsidR="0010328E" w:rsidRPr="005B2B18" w:rsidRDefault="0010328E" w:rsidP="0010328E">
      <w:pPr>
        <w:jc w:val="both"/>
        <w:rPr>
          <w:i/>
          <w:szCs w:val="22"/>
        </w:rPr>
      </w:pPr>
      <w:r w:rsidRPr="005B2B18">
        <w:rPr>
          <w:i/>
          <w:szCs w:val="22"/>
        </w:rPr>
        <w:t>Podání:</w:t>
      </w:r>
    </w:p>
    <w:p w:rsidR="0010328E" w:rsidRPr="005B2B18" w:rsidRDefault="0010328E" w:rsidP="0010328E">
      <w:pPr>
        <w:jc w:val="both"/>
        <w:rPr>
          <w:i/>
          <w:szCs w:val="22"/>
        </w:rPr>
      </w:pPr>
    </w:p>
    <w:p w:rsidR="0010328E" w:rsidRPr="005B2B18" w:rsidRDefault="0010328E" w:rsidP="0010328E">
      <w:pPr>
        <w:jc w:val="both"/>
        <w:rPr>
          <w:szCs w:val="22"/>
        </w:rPr>
      </w:pPr>
      <w:r w:rsidRPr="005B2B18">
        <w:rPr>
          <w:szCs w:val="22"/>
        </w:rPr>
        <w:t>Nutno podávat perorálně v napájecí vodě.</w:t>
      </w:r>
    </w:p>
    <w:p w:rsidR="0010328E" w:rsidRPr="00C01E51" w:rsidRDefault="0010328E" w:rsidP="0010328E">
      <w:pPr>
        <w:jc w:val="both"/>
        <w:rPr>
          <w:szCs w:val="22"/>
        </w:rPr>
      </w:pPr>
    </w:p>
    <w:p w:rsidR="0010328E" w:rsidRPr="00C01E51" w:rsidRDefault="0010328E" w:rsidP="0010328E">
      <w:pPr>
        <w:jc w:val="both"/>
        <w:rPr>
          <w:szCs w:val="22"/>
        </w:rPr>
      </w:pPr>
    </w:p>
    <w:p w:rsidR="0010328E" w:rsidRPr="00C01E51" w:rsidRDefault="0010328E" w:rsidP="0010328E">
      <w:pPr>
        <w:ind w:left="0" w:firstLine="0"/>
        <w:jc w:val="both"/>
        <w:rPr>
          <w:szCs w:val="22"/>
        </w:rPr>
      </w:pPr>
      <w:r w:rsidRPr="00C01E51">
        <w:rPr>
          <w:szCs w:val="22"/>
        </w:rPr>
        <w:t>Koncentraci je nutno použít v závislosti na skutečné živé hmotnosti zvířete a na spotřebě vody u těchto zvířat a lze ji vypočítat podle tohoto vzorce:</w:t>
      </w:r>
    </w:p>
    <w:p w:rsidR="0010328E" w:rsidRPr="00C01E51" w:rsidRDefault="0010328E" w:rsidP="0010328E">
      <w:pPr>
        <w:jc w:val="both"/>
        <w:rPr>
          <w:szCs w:val="22"/>
        </w:rPr>
      </w:pPr>
    </w:p>
    <w:p w:rsidR="0010328E" w:rsidRPr="00A23B1B" w:rsidRDefault="0010328E" w:rsidP="0010328E">
      <w:pPr>
        <w:ind w:left="0" w:firstLine="0"/>
        <w:jc w:val="both"/>
      </w:pPr>
    </w:p>
    <w:p w:rsidR="0010328E" w:rsidRPr="00B163BC" w:rsidRDefault="0010328E" w:rsidP="0010328E">
      <w:pPr>
        <w:jc w:val="both"/>
        <w:rPr>
          <w:sz w:val="24"/>
          <w:szCs w:val="24"/>
        </w:rPr>
      </w:pPr>
    </w:p>
    <w:p w:rsidR="0010328E" w:rsidRPr="009B034B" w:rsidRDefault="0010328E" w:rsidP="0010328E">
      <w:pPr>
        <w:tabs>
          <w:tab w:val="left" w:pos="1276"/>
          <w:tab w:val="left" w:pos="3544"/>
        </w:tabs>
        <w:jc w:val="both"/>
        <w:rPr>
          <w:sz w:val="20"/>
        </w:rPr>
      </w:pPr>
      <w:r>
        <w:rPr>
          <w:sz w:val="20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2723"/>
      </w:tblGrid>
      <w:tr w:rsidR="0010328E" w:rsidRPr="00A1787B" w:rsidTr="0010328E"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8E" w:rsidRPr="00AE730F" w:rsidRDefault="0010328E" w:rsidP="0010328E">
            <w:pPr>
              <w:ind w:left="0" w:firstLine="0"/>
              <w:jc w:val="both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dávka (ml přípravku na kg živé hmotnosti za den)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8E" w:rsidRPr="00AE730F" w:rsidRDefault="0010328E" w:rsidP="0010328E">
            <w:pPr>
              <w:ind w:left="0" w:firstLine="0"/>
              <w:jc w:val="both"/>
              <w:rPr>
                <w:rFonts w:ascii="Verdana" w:hAnsi="Verdana" w:cs="Arial"/>
                <w:i/>
                <w:sz w:val="20"/>
              </w:rPr>
            </w:pPr>
          </w:p>
          <w:p w:rsidR="0010328E" w:rsidRPr="00AE730F" w:rsidRDefault="0010328E" w:rsidP="0010328E">
            <w:pPr>
              <w:ind w:left="0" w:firstLine="0"/>
              <w:jc w:val="both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8E" w:rsidRPr="00AE730F" w:rsidRDefault="0010328E" w:rsidP="0010328E">
            <w:pPr>
              <w:ind w:left="0" w:firstLine="0"/>
              <w:jc w:val="both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Průměrná živá hmotnost (kg) léčených zvířat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8E" w:rsidRPr="00AE730F" w:rsidRDefault="0010328E" w:rsidP="0010328E">
            <w:pPr>
              <w:ind w:left="0" w:firstLine="0"/>
              <w:jc w:val="both"/>
              <w:rPr>
                <w:rFonts w:ascii="Verdana" w:hAnsi="Verdana" w:cs="Arial"/>
                <w:i/>
                <w:sz w:val="20"/>
              </w:rPr>
            </w:pPr>
          </w:p>
          <w:p w:rsidR="0010328E" w:rsidRPr="00AE730F" w:rsidRDefault="0010328E" w:rsidP="0010328E">
            <w:pPr>
              <w:ind w:left="0" w:firstLine="0"/>
              <w:jc w:val="both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= ___ ml přípravku na litr napájecí vody</w:t>
            </w:r>
          </w:p>
        </w:tc>
      </w:tr>
      <w:tr w:rsidR="0010328E" w:rsidRPr="00A1787B" w:rsidTr="0010328E">
        <w:trPr>
          <w:trHeight w:val="50"/>
        </w:trPr>
        <w:tc>
          <w:tcPr>
            <w:tcW w:w="64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28E" w:rsidRPr="00AE730F" w:rsidRDefault="0010328E" w:rsidP="0010328E">
            <w:pPr>
              <w:ind w:left="0" w:firstLine="0"/>
              <w:jc w:val="both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průměrný denní příjem vody (litry/zvíře) za den</w:t>
            </w:r>
          </w:p>
        </w:tc>
        <w:tc>
          <w:tcPr>
            <w:tcW w:w="0" w:type="auto"/>
            <w:vMerge/>
            <w:vAlign w:val="center"/>
          </w:tcPr>
          <w:p w:rsidR="0010328E" w:rsidRPr="00AE730F" w:rsidRDefault="0010328E" w:rsidP="0010328E">
            <w:pPr>
              <w:ind w:left="0" w:firstLine="0"/>
              <w:jc w:val="both"/>
              <w:rPr>
                <w:rFonts w:ascii="Verdana" w:hAnsi="Verdana" w:cs="Arial"/>
                <w:i/>
                <w:sz w:val="20"/>
              </w:rPr>
            </w:pPr>
          </w:p>
        </w:tc>
      </w:tr>
    </w:tbl>
    <w:p w:rsidR="0010328E" w:rsidRPr="00694490" w:rsidRDefault="0010328E" w:rsidP="0010328E">
      <w:pPr>
        <w:jc w:val="both"/>
        <w:rPr>
          <w:sz w:val="24"/>
          <w:szCs w:val="24"/>
        </w:rPr>
      </w:pPr>
    </w:p>
    <w:p w:rsidR="0010328E" w:rsidRDefault="0010328E" w:rsidP="0010328E"/>
    <w:p w:rsidR="0010328E" w:rsidRDefault="0010328E" w:rsidP="0010328E">
      <w:pPr>
        <w:ind w:left="0" w:firstLine="0"/>
        <w:jc w:val="both"/>
      </w:pPr>
      <w:r>
        <w:t xml:space="preserve">Je-li použita pouze část balení, doporučuje se použít vhodné kalibrační zařízení. Denní množství se přidá do napájecí vody takovým způsobem, aby se veškerý léčivý přípravek spotřeboval do 24 hodin. </w:t>
      </w:r>
      <w:proofErr w:type="spellStart"/>
      <w:r>
        <w:t>Medikovaná</w:t>
      </w:r>
      <w:proofErr w:type="spellEnd"/>
      <w:r>
        <w:t xml:space="preserve"> voda by měla být čerstvě připravována každých 24 hodin. K dispozici by neměl být žádný další zdroj napájecí vody.</w:t>
      </w:r>
    </w:p>
    <w:p w:rsidR="0010328E" w:rsidRDefault="0010328E" w:rsidP="0010328E"/>
    <w:p w:rsidR="0010328E" w:rsidRPr="00F30D3F" w:rsidRDefault="0010328E" w:rsidP="0010328E"/>
    <w:p w:rsidR="0010328E" w:rsidRPr="00583CD2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4"/>
          <w:szCs w:val="24"/>
        </w:rPr>
      </w:pPr>
      <w:r w:rsidRPr="00583CD2">
        <w:rPr>
          <w:b/>
          <w:sz w:val="24"/>
          <w:szCs w:val="24"/>
        </w:rPr>
        <w:t>11.</w:t>
      </w:r>
      <w:r w:rsidRPr="00583CD2">
        <w:rPr>
          <w:b/>
          <w:sz w:val="24"/>
          <w:szCs w:val="24"/>
        </w:rPr>
        <w:tab/>
      </w:r>
      <w:r w:rsidRPr="00583CD2">
        <w:rPr>
          <w:b/>
          <w:sz w:val="24"/>
          <w:szCs w:val="24"/>
          <w:highlight w:val="lightGray"/>
        </w:rPr>
        <w:t>Pokyny pro správné podání</w:t>
      </w:r>
    </w:p>
    <w:p w:rsidR="0010328E" w:rsidRPr="00F30D3F" w:rsidRDefault="0010328E" w:rsidP="0010328E"/>
    <w:p w:rsidR="0010328E" w:rsidRPr="00F30D3F" w:rsidRDefault="0010328E" w:rsidP="0010328E"/>
    <w:p w:rsidR="0010328E" w:rsidRPr="00583CD2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4"/>
          <w:szCs w:val="24"/>
        </w:rPr>
      </w:pPr>
      <w:r w:rsidRPr="00583CD2">
        <w:rPr>
          <w:b/>
          <w:sz w:val="24"/>
          <w:szCs w:val="24"/>
        </w:rPr>
        <w:t>12.</w:t>
      </w:r>
      <w:r w:rsidRPr="00583CD2">
        <w:rPr>
          <w:b/>
          <w:sz w:val="24"/>
          <w:szCs w:val="24"/>
        </w:rPr>
        <w:tab/>
      </w:r>
      <w:r w:rsidRPr="00583CD2">
        <w:rPr>
          <w:b/>
          <w:sz w:val="24"/>
          <w:szCs w:val="24"/>
          <w:highlight w:val="lightGray"/>
        </w:rPr>
        <w:t xml:space="preserve">Ochranná(é) </w:t>
      </w:r>
      <w:proofErr w:type="gramStart"/>
      <w:r w:rsidRPr="00583CD2">
        <w:rPr>
          <w:b/>
          <w:sz w:val="24"/>
          <w:szCs w:val="24"/>
          <w:highlight w:val="lightGray"/>
        </w:rPr>
        <w:t>lhůta</w:t>
      </w:r>
      <w:r>
        <w:rPr>
          <w:b/>
          <w:sz w:val="24"/>
          <w:szCs w:val="24"/>
        </w:rPr>
        <w:t>(y)</w:t>
      </w:r>
      <w:proofErr w:type="gramEnd"/>
    </w:p>
    <w:p w:rsidR="0010328E" w:rsidRDefault="0010328E" w:rsidP="0010328E">
      <w:pPr>
        <w:rPr>
          <w:b/>
          <w:highlight w:val="lightGray"/>
        </w:rPr>
      </w:pPr>
    </w:p>
    <w:p w:rsidR="0010328E" w:rsidRPr="00F30D3F" w:rsidRDefault="0010328E" w:rsidP="0010328E">
      <w:r>
        <w:rPr>
          <w:b/>
        </w:rPr>
        <w:t>Ochranná lhůta:</w:t>
      </w:r>
    </w:p>
    <w:p w:rsidR="0010328E" w:rsidRPr="00F30D3F" w:rsidRDefault="0010328E" w:rsidP="0010328E">
      <w:pPr>
        <w:jc w:val="both"/>
        <w:rPr>
          <w:iCs/>
        </w:rPr>
      </w:pPr>
    </w:p>
    <w:p w:rsidR="0010328E" w:rsidRPr="00B3434D" w:rsidRDefault="0010328E" w:rsidP="0010328E">
      <w:pPr>
        <w:tabs>
          <w:tab w:val="left" w:pos="3544"/>
        </w:tabs>
        <w:jc w:val="both"/>
        <w:rPr>
          <w:szCs w:val="22"/>
        </w:rPr>
      </w:pPr>
      <w:r w:rsidRPr="00B3434D">
        <w:rPr>
          <w:szCs w:val="22"/>
        </w:rPr>
        <w:t>Ku</w:t>
      </w:r>
      <w:r>
        <w:rPr>
          <w:szCs w:val="22"/>
        </w:rPr>
        <w:t>r domácí</w:t>
      </w:r>
      <w:r w:rsidRPr="00B3434D">
        <w:rPr>
          <w:szCs w:val="22"/>
        </w:rPr>
        <w:t>:</w:t>
      </w:r>
      <w:r w:rsidRPr="00B3434D">
        <w:rPr>
          <w:szCs w:val="22"/>
        </w:rPr>
        <w:tab/>
        <w:t>Maso a vnitřnosti: 5 dnů.</w:t>
      </w:r>
    </w:p>
    <w:p w:rsidR="0010328E" w:rsidRDefault="0010328E" w:rsidP="0010328E">
      <w:pPr>
        <w:ind w:left="3544" w:firstLine="0"/>
        <w:jc w:val="both"/>
        <w:rPr>
          <w:szCs w:val="22"/>
        </w:rPr>
      </w:pPr>
      <w:r>
        <w:rPr>
          <w:szCs w:val="22"/>
        </w:rPr>
        <w:t>Použití</w:t>
      </w:r>
      <w:r w:rsidRPr="00B3434D">
        <w:rPr>
          <w:szCs w:val="22"/>
        </w:rPr>
        <w:t xml:space="preserve"> u nosnic snášejících nebo určených ke snášce vajec pro lidskou spotřebu</w:t>
      </w:r>
      <w:r>
        <w:rPr>
          <w:szCs w:val="22"/>
        </w:rPr>
        <w:t xml:space="preserve"> není povoleno</w:t>
      </w:r>
      <w:r w:rsidRPr="00B3434D">
        <w:rPr>
          <w:szCs w:val="22"/>
        </w:rPr>
        <w:t>.</w:t>
      </w:r>
    </w:p>
    <w:p w:rsidR="0010328E" w:rsidRPr="00B3434D" w:rsidRDefault="0010328E" w:rsidP="0010328E">
      <w:pPr>
        <w:ind w:left="3544" w:firstLine="0"/>
        <w:jc w:val="both"/>
        <w:rPr>
          <w:szCs w:val="22"/>
        </w:rPr>
      </w:pPr>
    </w:p>
    <w:p w:rsidR="0010328E" w:rsidRPr="00583CD2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sz w:val="24"/>
          <w:szCs w:val="24"/>
        </w:rPr>
      </w:pPr>
      <w:r w:rsidRPr="00583CD2">
        <w:rPr>
          <w:b/>
          <w:sz w:val="24"/>
          <w:szCs w:val="24"/>
        </w:rPr>
        <w:t>13.</w:t>
      </w:r>
      <w:r w:rsidRPr="00583CD2">
        <w:rPr>
          <w:b/>
          <w:sz w:val="24"/>
          <w:szCs w:val="24"/>
        </w:rPr>
        <w:tab/>
      </w:r>
      <w:r w:rsidRPr="00583CD2">
        <w:rPr>
          <w:b/>
          <w:sz w:val="24"/>
          <w:szCs w:val="24"/>
          <w:highlight w:val="lightGray"/>
        </w:rPr>
        <w:t xml:space="preserve">Zvláštní </w:t>
      </w:r>
      <w:r w:rsidR="00C933AF">
        <w:rPr>
          <w:b/>
          <w:sz w:val="24"/>
          <w:szCs w:val="24"/>
          <w:highlight w:val="lightGray"/>
        </w:rPr>
        <w:t>podmínky</w:t>
      </w:r>
      <w:r w:rsidRPr="00583CD2">
        <w:rPr>
          <w:b/>
          <w:sz w:val="24"/>
          <w:szCs w:val="24"/>
          <w:highlight w:val="lightGray"/>
        </w:rPr>
        <w:t xml:space="preserve"> pro uchovávání</w:t>
      </w:r>
    </w:p>
    <w:p w:rsidR="0010328E" w:rsidRPr="00B3434D" w:rsidRDefault="0010328E" w:rsidP="0010328E">
      <w:pPr>
        <w:rPr>
          <w:iCs/>
          <w:szCs w:val="22"/>
        </w:rPr>
      </w:pPr>
    </w:p>
    <w:p w:rsidR="0010328E" w:rsidRDefault="0010328E" w:rsidP="0010328E">
      <w:pPr>
        <w:jc w:val="both"/>
      </w:pPr>
      <w:r w:rsidRPr="0089452C">
        <w:t xml:space="preserve">Uchovávejte </w:t>
      </w:r>
      <w:r>
        <w:t>v dobře uzavřené lahvi a sudu</w:t>
      </w:r>
      <w:r w:rsidRPr="0089452C">
        <w:t>.</w:t>
      </w:r>
    </w:p>
    <w:p w:rsidR="0010328E" w:rsidRPr="00F30D3F" w:rsidRDefault="0010328E" w:rsidP="0010328E">
      <w:pPr>
        <w:ind w:left="0" w:right="-2" w:firstLine="0"/>
        <w:jc w:val="both"/>
      </w:pPr>
      <w:r w:rsidRPr="00F30D3F">
        <w:t>Nepoužívejte tento veterinární léčivý přípravek po uplynutí doby použitelnost</w:t>
      </w:r>
      <w:r>
        <w:t>i</w:t>
      </w:r>
      <w:r w:rsidRPr="00F30D3F">
        <w:t xml:space="preserve"> uvedené na etiketě</w:t>
      </w:r>
      <w:r>
        <w:t xml:space="preserve"> </w:t>
      </w:r>
      <w:r w:rsidRPr="00F30D3F">
        <w:t xml:space="preserve">po </w:t>
      </w:r>
      <w:r>
        <w:t>EXP.</w:t>
      </w:r>
      <w:r w:rsidRPr="00F30D3F">
        <w:t xml:space="preserve"> Doba použitelnosti končí posledním dnem v uvedeném měsíci.</w:t>
      </w:r>
    </w:p>
    <w:p w:rsidR="0010328E" w:rsidRPr="00F30D3F" w:rsidRDefault="0010328E" w:rsidP="0010328E">
      <w:pPr>
        <w:jc w:val="both"/>
      </w:pPr>
    </w:p>
    <w:p w:rsidR="0010328E" w:rsidRPr="00F30D3F" w:rsidRDefault="0010328E" w:rsidP="0010328E">
      <w:pPr>
        <w:ind w:left="0" w:right="-2" w:firstLine="0"/>
      </w:pPr>
    </w:p>
    <w:p w:rsidR="0010328E" w:rsidRPr="00583CD2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sz w:val="24"/>
          <w:szCs w:val="24"/>
        </w:rPr>
      </w:pPr>
      <w:r w:rsidRPr="00583CD2">
        <w:rPr>
          <w:b/>
          <w:sz w:val="24"/>
          <w:szCs w:val="24"/>
        </w:rPr>
        <w:t>14.</w:t>
      </w:r>
      <w:r w:rsidRPr="00583CD2">
        <w:rPr>
          <w:b/>
          <w:sz w:val="24"/>
          <w:szCs w:val="24"/>
        </w:rPr>
        <w:tab/>
      </w:r>
      <w:r w:rsidRPr="00583CD2">
        <w:rPr>
          <w:b/>
          <w:sz w:val="24"/>
          <w:szCs w:val="24"/>
          <w:highlight w:val="lightGray"/>
        </w:rPr>
        <w:t>Zvláštní upozornění</w:t>
      </w:r>
    </w:p>
    <w:p w:rsidR="0010328E" w:rsidRDefault="0010328E" w:rsidP="0010328E">
      <w:pPr>
        <w:ind w:left="0" w:right="-318" w:firstLine="0"/>
      </w:pPr>
    </w:p>
    <w:p w:rsidR="0010328E" w:rsidRPr="00F30D3F" w:rsidRDefault="0010328E" w:rsidP="0010328E">
      <w:pPr>
        <w:ind w:left="0" w:right="-318" w:firstLine="0"/>
      </w:pPr>
    </w:p>
    <w:p w:rsidR="0010328E" w:rsidRPr="00F30D3F" w:rsidRDefault="0010328E" w:rsidP="00C01E51">
      <w:pPr>
        <w:ind w:left="0" w:firstLine="0"/>
        <w:jc w:val="both"/>
        <w:rPr>
          <w:szCs w:val="22"/>
        </w:rPr>
      </w:pPr>
      <w:r w:rsidRPr="00F30D3F">
        <w:rPr>
          <w:szCs w:val="22"/>
          <w:u w:val="single"/>
        </w:rPr>
        <w:t>Zvláštní upozornění pro každý cílový druh:</w:t>
      </w:r>
    </w:p>
    <w:p w:rsidR="0010328E" w:rsidRDefault="0010328E" w:rsidP="0010328E">
      <w:pPr>
        <w:jc w:val="both"/>
      </w:pPr>
      <w:r w:rsidRPr="00683D73">
        <w:t xml:space="preserve">Příjem </w:t>
      </w:r>
      <w:proofErr w:type="spellStart"/>
      <w:r w:rsidRPr="00683D73">
        <w:t>medikované</w:t>
      </w:r>
      <w:proofErr w:type="spellEnd"/>
      <w:r w:rsidRPr="00683D73">
        <w:t xml:space="preserve"> napájecí vody může být ovlivněn závažností onemocnění. </w:t>
      </w:r>
    </w:p>
    <w:p w:rsidR="0010328E" w:rsidRDefault="0010328E" w:rsidP="0010328E">
      <w:pPr>
        <w:jc w:val="both"/>
      </w:pPr>
    </w:p>
    <w:p w:rsidR="0010328E" w:rsidRPr="00683D73" w:rsidRDefault="0010328E" w:rsidP="00C01E51">
      <w:pPr>
        <w:ind w:left="0" w:firstLine="0"/>
        <w:jc w:val="both"/>
      </w:pPr>
      <w:r w:rsidRPr="00FF1F2D">
        <w:t>Navíc nejsou dostupné klinické hraniční koncentrace (</w:t>
      </w:r>
      <w:proofErr w:type="spellStart"/>
      <w:r w:rsidRPr="00FF1F2D">
        <w:t>breakpointy</w:t>
      </w:r>
      <w:proofErr w:type="spellEnd"/>
      <w:r w:rsidRPr="00FF1F2D">
        <w:t xml:space="preserve">) pro C. </w:t>
      </w:r>
      <w:proofErr w:type="spellStart"/>
      <w:r w:rsidRPr="00FF1F2D">
        <w:t>perfringens</w:t>
      </w:r>
      <w:proofErr w:type="spellEnd"/>
      <w:r w:rsidRPr="00FF1F2D">
        <w:t xml:space="preserve">. Pokud je to možné, tak by měla být terapie založena na lokálních (na úrovni regionu, farmy) epidemiologických informacích o odezvě nekrotické enteritidy na léčbu </w:t>
      </w:r>
      <w:proofErr w:type="spellStart"/>
      <w:r w:rsidRPr="00FF1F2D">
        <w:t>linkomycinem</w:t>
      </w:r>
      <w:proofErr w:type="spellEnd"/>
      <w:r w:rsidRPr="00FF1F2D">
        <w:t>.</w:t>
      </w:r>
    </w:p>
    <w:p w:rsidR="0010328E" w:rsidRPr="00683D73" w:rsidRDefault="0010328E" w:rsidP="0010328E">
      <w:pPr>
        <w:jc w:val="both"/>
      </w:pPr>
    </w:p>
    <w:p w:rsidR="0010328E" w:rsidRPr="00683D73" w:rsidRDefault="0010328E" w:rsidP="0010328E">
      <w:pPr>
        <w:ind w:left="0" w:right="-2" w:firstLine="0"/>
        <w:jc w:val="both"/>
      </w:pPr>
    </w:p>
    <w:p w:rsidR="0010328E" w:rsidRPr="00683D73" w:rsidRDefault="0010328E" w:rsidP="0010328E">
      <w:pPr>
        <w:ind w:left="0" w:right="-2" w:firstLine="0"/>
        <w:jc w:val="both"/>
      </w:pPr>
    </w:p>
    <w:p w:rsidR="0010328E" w:rsidRDefault="0010328E" w:rsidP="0010328E">
      <w:pPr>
        <w:jc w:val="both"/>
        <w:rPr>
          <w:szCs w:val="22"/>
          <w:u w:val="single"/>
        </w:rPr>
      </w:pPr>
      <w:r w:rsidRPr="00F30D3F">
        <w:rPr>
          <w:szCs w:val="22"/>
          <w:u w:val="single"/>
        </w:rPr>
        <w:t>Zvláštní opatření pro použití u zvířat:</w:t>
      </w:r>
    </w:p>
    <w:p w:rsidR="0010328E" w:rsidRDefault="0010328E" w:rsidP="0010328E">
      <w:pPr>
        <w:jc w:val="both"/>
        <w:rPr>
          <w:szCs w:val="22"/>
          <w:u w:val="single"/>
        </w:rPr>
      </w:pPr>
    </w:p>
    <w:p w:rsidR="0010328E" w:rsidRPr="00C01E51" w:rsidRDefault="0010328E" w:rsidP="0010328E">
      <w:pPr>
        <w:ind w:left="0" w:firstLine="0"/>
        <w:jc w:val="both"/>
        <w:rPr>
          <w:szCs w:val="22"/>
        </w:rPr>
      </w:pPr>
      <w:r w:rsidRPr="00C01E51">
        <w:rPr>
          <w:szCs w:val="22"/>
        </w:rPr>
        <w:t>Použití tohoto veterinárního léčivého přípravku by mělo být založeno na identifikaci cílového</w:t>
      </w:r>
    </w:p>
    <w:p w:rsidR="0010328E" w:rsidRDefault="0010328E" w:rsidP="0010328E">
      <w:pPr>
        <w:ind w:left="0" w:firstLine="0"/>
        <w:jc w:val="both"/>
        <w:rPr>
          <w:szCs w:val="22"/>
          <w:u w:val="single"/>
        </w:rPr>
      </w:pPr>
      <w:r w:rsidRPr="00C01E51">
        <w:rPr>
          <w:szCs w:val="22"/>
        </w:rPr>
        <w:lastRenderedPageBreak/>
        <w:t xml:space="preserve">patogenu a na epidemiologických informacích a znalostech o citlivosti cílových bakterií na úrovni farmy nebo na místní/regionální úrovni. Pročtěte si však také text výše uvedeného oddílu. </w:t>
      </w:r>
      <w:r>
        <w:t>Při použití veterinárního léčivého přípravku je nutno vzít v úvahu oficiální, vnitrostátní a místní pravidla antibiotické politiky.</w:t>
      </w:r>
    </w:p>
    <w:p w:rsidR="0010328E" w:rsidRDefault="0010328E" w:rsidP="0010328E">
      <w:pPr>
        <w:ind w:left="0" w:firstLine="0"/>
        <w:jc w:val="both"/>
      </w:pPr>
    </w:p>
    <w:p w:rsidR="0010328E" w:rsidRDefault="0010328E" w:rsidP="0010328E">
      <w:pPr>
        <w:ind w:left="0" w:firstLine="0"/>
        <w:jc w:val="both"/>
      </w:pPr>
    </w:p>
    <w:p w:rsidR="0010328E" w:rsidRDefault="0010328E" w:rsidP="0010328E">
      <w:pPr>
        <w:ind w:left="0" w:firstLine="0"/>
        <w:jc w:val="both"/>
      </w:pPr>
      <w:r>
        <w:t>Použití přípravku, které je odlišné od pokynů uvedených v t</w:t>
      </w:r>
      <w:r w:rsidR="00D71E23">
        <w:t>é</w:t>
      </w:r>
      <w:r>
        <w:t xml:space="preserve">to </w:t>
      </w:r>
      <w:r w:rsidR="00D71E23">
        <w:t>etiketě</w:t>
      </w:r>
      <w:r>
        <w:t xml:space="preserve">, může zvýšit prevalenci bakterií rezistentních k </w:t>
      </w:r>
      <w:proofErr w:type="spellStart"/>
      <w:r>
        <w:t>linkomycinu</w:t>
      </w:r>
      <w:proofErr w:type="spellEnd"/>
      <w:r>
        <w:t xml:space="preserve"> a snížit účinnost terapie ostatními </w:t>
      </w:r>
      <w:proofErr w:type="spellStart"/>
      <w:r>
        <w:t>linkosamidy</w:t>
      </w:r>
      <w:proofErr w:type="spellEnd"/>
      <w:r>
        <w:t xml:space="preserve">, </w:t>
      </w:r>
      <w:proofErr w:type="spellStart"/>
      <w:r>
        <w:t>makrolidy</w:t>
      </w:r>
      <w:proofErr w:type="spellEnd"/>
      <w:r>
        <w:t xml:space="preserve"> a </w:t>
      </w:r>
      <w:proofErr w:type="spellStart"/>
      <w:r>
        <w:t>streptograminem</w:t>
      </w:r>
      <w:proofErr w:type="spellEnd"/>
      <w:r>
        <w:t xml:space="preserve"> B z důvodu možné zkřížené rezistence.</w:t>
      </w:r>
    </w:p>
    <w:p w:rsidR="0010328E" w:rsidRDefault="0010328E" w:rsidP="0010328E">
      <w:pPr>
        <w:ind w:left="0" w:right="-2" w:firstLine="0"/>
        <w:jc w:val="both"/>
      </w:pPr>
    </w:p>
    <w:p w:rsidR="0010328E" w:rsidRPr="00B765D7" w:rsidRDefault="0010328E" w:rsidP="0010328E">
      <w:pPr>
        <w:ind w:left="0" w:firstLine="0"/>
        <w:jc w:val="both"/>
        <w:rPr>
          <w:szCs w:val="22"/>
          <w:u w:val="single"/>
        </w:rPr>
      </w:pPr>
      <w:r w:rsidRPr="00B765D7">
        <w:rPr>
          <w:szCs w:val="22"/>
          <w:u w:val="single"/>
        </w:rPr>
        <w:t>Zamezte opakovanému nebo prodlouženému použití přípravku zlepšeným řízením chovu nebo</w:t>
      </w:r>
    </w:p>
    <w:p w:rsidR="0010328E" w:rsidRPr="00B765D7" w:rsidRDefault="0010328E" w:rsidP="0010328E">
      <w:pPr>
        <w:ind w:left="0" w:firstLine="0"/>
        <w:jc w:val="both"/>
        <w:rPr>
          <w:szCs w:val="22"/>
          <w:u w:val="single"/>
        </w:rPr>
      </w:pPr>
      <w:r w:rsidRPr="00B765D7">
        <w:rPr>
          <w:szCs w:val="22"/>
          <w:u w:val="single"/>
        </w:rPr>
        <w:t>zlepšením hygieny chovu.</w:t>
      </w:r>
    </w:p>
    <w:p w:rsidR="0010328E" w:rsidRDefault="0010328E" w:rsidP="0010328E">
      <w:pPr>
        <w:jc w:val="both"/>
        <w:rPr>
          <w:szCs w:val="22"/>
          <w:u w:val="single"/>
        </w:rPr>
      </w:pPr>
    </w:p>
    <w:p w:rsidR="0010328E" w:rsidRDefault="0010328E" w:rsidP="0010328E">
      <w:pPr>
        <w:jc w:val="both"/>
        <w:rPr>
          <w:szCs w:val="22"/>
          <w:u w:val="single"/>
        </w:rPr>
      </w:pPr>
    </w:p>
    <w:p w:rsidR="0010328E" w:rsidRDefault="0010328E" w:rsidP="0010328E">
      <w:pPr>
        <w:jc w:val="both"/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Pr="00F30D3F">
        <w:rPr>
          <w:szCs w:val="22"/>
        </w:rPr>
        <w:t>:</w:t>
      </w:r>
    </w:p>
    <w:p w:rsidR="0010328E" w:rsidRDefault="0010328E" w:rsidP="0010328E">
      <w:pPr>
        <w:jc w:val="both"/>
        <w:rPr>
          <w:szCs w:val="22"/>
        </w:rPr>
      </w:pPr>
    </w:p>
    <w:p w:rsidR="0010328E" w:rsidRDefault="0010328E" w:rsidP="0010328E">
      <w:pPr>
        <w:ind w:left="0" w:firstLine="0"/>
        <w:jc w:val="both"/>
      </w:pPr>
      <w:r>
        <w:t xml:space="preserve">Tento přípravek obsahuje </w:t>
      </w:r>
      <w:proofErr w:type="spellStart"/>
      <w:r>
        <w:t>linkomycin</w:t>
      </w:r>
      <w:proofErr w:type="spellEnd"/>
      <w:r>
        <w:t>, který může u některých lidí vyvolat alergickou reakci.</w:t>
      </w:r>
    </w:p>
    <w:p w:rsidR="0010328E" w:rsidRDefault="0010328E" w:rsidP="0010328E">
      <w:pPr>
        <w:ind w:left="0" w:firstLine="0"/>
        <w:jc w:val="both"/>
      </w:pPr>
      <w:r>
        <w:t xml:space="preserve">Lidé se známou přecitlivělostí (alergií) na </w:t>
      </w:r>
      <w:proofErr w:type="spellStart"/>
      <w:r>
        <w:t>linkomycin</w:t>
      </w:r>
      <w:proofErr w:type="spellEnd"/>
      <w:r>
        <w:t xml:space="preserve"> nebo jiné </w:t>
      </w:r>
      <w:proofErr w:type="spellStart"/>
      <w:r>
        <w:t>linkosamidy</w:t>
      </w:r>
      <w:proofErr w:type="spellEnd"/>
      <w:r>
        <w:t xml:space="preserve"> nebo na jakoukoli pomocnou látku by se měli vyhnout kontaktu s veterinárním léčivým přípravkem. </w:t>
      </w:r>
    </w:p>
    <w:p w:rsidR="0010328E" w:rsidRDefault="0010328E" w:rsidP="0010328E">
      <w:pPr>
        <w:ind w:left="0" w:firstLine="0"/>
        <w:jc w:val="both"/>
      </w:pPr>
      <w:r>
        <w:t>Zabraňte kontaktu přípravku s kůží a očima.</w:t>
      </w:r>
    </w:p>
    <w:p w:rsidR="0010328E" w:rsidRDefault="0010328E" w:rsidP="0010328E">
      <w:pPr>
        <w:ind w:left="0" w:firstLine="0"/>
        <w:jc w:val="both"/>
      </w:pPr>
      <w:r>
        <w:t>Při nakládání s veterinárním léčivým přípravkem by se měly používat osobní ochranné prostředky skládající se z nepropustných rukavic.</w:t>
      </w:r>
    </w:p>
    <w:p w:rsidR="0010328E" w:rsidRDefault="0010328E" w:rsidP="0010328E">
      <w:pPr>
        <w:ind w:left="0" w:firstLine="0"/>
        <w:jc w:val="both"/>
      </w:pPr>
      <w:r>
        <w:t xml:space="preserve">V případě náhodného kontaktu přípravku s kůží, očima nebo sliznicemi důkladně omyjte zasaženou část dostatečným množstvím vody. </w:t>
      </w:r>
    </w:p>
    <w:p w:rsidR="0010328E" w:rsidRDefault="0010328E" w:rsidP="0010328E">
      <w:pPr>
        <w:ind w:left="0" w:firstLine="0"/>
        <w:jc w:val="both"/>
      </w:pPr>
      <w:r>
        <w:t>V případě alergické reakce (otok obličeje, rtů či očí, nebo potíže s dýcháním) nebo přetrvávajícího podráždění očí vyhledejte ihned lékařskou pomoc a ukažte příbalovou informaci nebo etiketu praktickému lékaři.</w:t>
      </w:r>
    </w:p>
    <w:p w:rsidR="0010328E" w:rsidRDefault="0010328E" w:rsidP="0010328E">
      <w:pPr>
        <w:ind w:left="0" w:firstLine="0"/>
        <w:jc w:val="both"/>
      </w:pPr>
      <w:r>
        <w:t>Po použití si ihned umyjte ruce a zasaženou kůži mýdlem a vodou.</w:t>
      </w:r>
    </w:p>
    <w:p w:rsidR="0010328E" w:rsidRDefault="0010328E" w:rsidP="0010328E">
      <w:pPr>
        <w:ind w:left="0" w:firstLine="0"/>
        <w:jc w:val="both"/>
      </w:pPr>
      <w:r>
        <w:t>Při manipulaci s přípravkem nejezte, nepijte ani nekuřte.</w:t>
      </w:r>
    </w:p>
    <w:p w:rsidR="0010328E" w:rsidRDefault="0010328E" w:rsidP="0010328E">
      <w:pPr>
        <w:ind w:left="0" w:firstLine="0"/>
        <w:jc w:val="both"/>
        <w:rPr>
          <w:szCs w:val="22"/>
        </w:rPr>
      </w:pPr>
    </w:p>
    <w:p w:rsidR="0010328E" w:rsidRPr="00B6594B" w:rsidRDefault="0010328E" w:rsidP="0010328E">
      <w:pPr>
        <w:rPr>
          <w:szCs w:val="22"/>
          <w:u w:val="single"/>
        </w:rPr>
      </w:pPr>
      <w:r w:rsidRPr="00B6594B">
        <w:rPr>
          <w:szCs w:val="22"/>
          <w:u w:val="single"/>
        </w:rPr>
        <w:t>Ostatní opatření</w:t>
      </w:r>
    </w:p>
    <w:p w:rsidR="0010328E" w:rsidRDefault="0010328E" w:rsidP="0010328E">
      <w:pPr>
        <w:ind w:left="0" w:right="-2" w:firstLine="0"/>
        <w:jc w:val="both"/>
      </w:pPr>
    </w:p>
    <w:p w:rsidR="0010328E" w:rsidRPr="00B6594B" w:rsidRDefault="0010328E" w:rsidP="0010328E">
      <w:pPr>
        <w:ind w:left="0" w:right="-2" w:firstLine="0"/>
        <w:jc w:val="both"/>
      </w:pPr>
      <w:proofErr w:type="spellStart"/>
      <w:r w:rsidRPr="00B6594B">
        <w:t>Linkomycin</w:t>
      </w:r>
      <w:proofErr w:type="spellEnd"/>
      <w:r w:rsidRPr="00B6594B">
        <w:t xml:space="preserve"> je znám jako látka toxická pro suchozemské rostliny a cyanobakterie.</w:t>
      </w:r>
    </w:p>
    <w:p w:rsidR="0010328E" w:rsidRDefault="0010328E" w:rsidP="0010328E">
      <w:pPr>
        <w:rPr>
          <w:szCs w:val="22"/>
        </w:rPr>
      </w:pPr>
    </w:p>
    <w:p w:rsidR="0010328E" w:rsidRPr="00F30D3F" w:rsidRDefault="0010328E" w:rsidP="0010328E">
      <w:pPr>
        <w:rPr>
          <w:szCs w:val="22"/>
        </w:rPr>
      </w:pPr>
      <w:r w:rsidRPr="00F30D3F">
        <w:rPr>
          <w:szCs w:val="22"/>
          <w:u w:val="single"/>
        </w:rPr>
        <w:t>Snáška:</w:t>
      </w:r>
    </w:p>
    <w:p w:rsidR="0010328E" w:rsidRDefault="0010328E" w:rsidP="0010328E">
      <w:pPr>
        <w:jc w:val="both"/>
        <w:rPr>
          <w:sz w:val="24"/>
          <w:szCs w:val="24"/>
        </w:rPr>
      </w:pPr>
    </w:p>
    <w:p w:rsidR="0010328E" w:rsidRPr="00C039C0" w:rsidRDefault="0010328E" w:rsidP="0010328E">
      <w:pPr>
        <w:ind w:left="0" w:right="-2" w:firstLine="0"/>
        <w:jc w:val="both"/>
      </w:pPr>
      <w:r w:rsidRPr="00C039C0">
        <w:t xml:space="preserve">Laboratorní studie u </w:t>
      </w:r>
      <w:r>
        <w:t xml:space="preserve">potkanů </w:t>
      </w:r>
      <w:r w:rsidRPr="00C039C0">
        <w:t xml:space="preserve">nepodaly </w:t>
      </w:r>
      <w:r w:rsidRPr="0010293A">
        <w:t>žádný</w:t>
      </w:r>
      <w:r w:rsidRPr="00C039C0">
        <w:t xml:space="preserve"> důkaz o teratogenní</w:t>
      </w:r>
      <w:r>
        <w:t>m</w:t>
      </w:r>
      <w:r w:rsidRPr="00C039C0">
        <w:t xml:space="preserve"> účinku</w:t>
      </w:r>
      <w:r>
        <w:t xml:space="preserve">, </w:t>
      </w:r>
      <w:r w:rsidR="005B2B18">
        <w:t xml:space="preserve">i </w:t>
      </w:r>
      <w:r w:rsidRPr="0010293A">
        <w:t xml:space="preserve">když </w:t>
      </w:r>
      <w:proofErr w:type="spellStart"/>
      <w:r w:rsidRPr="0010293A">
        <w:t>fetotoxicita</w:t>
      </w:r>
      <w:proofErr w:type="spellEnd"/>
      <w:r w:rsidRPr="0010293A">
        <w:t xml:space="preserve"> byla hlášena. Nebyla stanovena bezpečnost veterinárního léčivého přípravku pro použití během snášky u cílových druhů.</w:t>
      </w:r>
      <w:r w:rsidRPr="00C039C0">
        <w:t xml:space="preserve"> </w:t>
      </w:r>
    </w:p>
    <w:p w:rsidR="0010328E" w:rsidRPr="00C039C0" w:rsidRDefault="0010328E" w:rsidP="0010328E">
      <w:pPr>
        <w:ind w:left="0" w:right="-2" w:firstLine="0"/>
        <w:jc w:val="both"/>
      </w:pPr>
    </w:p>
    <w:p w:rsidR="0010328E" w:rsidRPr="00205562" w:rsidRDefault="0010328E" w:rsidP="0010328E">
      <w:pPr>
        <w:jc w:val="both"/>
        <w:rPr>
          <w:sz w:val="24"/>
          <w:szCs w:val="24"/>
        </w:rPr>
      </w:pPr>
    </w:p>
    <w:p w:rsidR="0010328E" w:rsidRPr="00F30D3F" w:rsidRDefault="0010328E" w:rsidP="0010328E">
      <w:pPr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interakce:</w:t>
      </w:r>
    </w:p>
    <w:p w:rsidR="0010328E" w:rsidRDefault="0010328E" w:rsidP="0010328E">
      <w:pPr>
        <w:jc w:val="both"/>
      </w:pPr>
    </w:p>
    <w:p w:rsidR="0010328E" w:rsidRDefault="0010328E" w:rsidP="0010328E">
      <w:pPr>
        <w:ind w:left="0" w:firstLine="0"/>
        <w:jc w:val="both"/>
      </w:pPr>
    </w:p>
    <w:p w:rsidR="0010328E" w:rsidRPr="00BC4CCD" w:rsidRDefault="0010328E" w:rsidP="0010328E">
      <w:pPr>
        <w:ind w:left="0" w:right="-2" w:firstLine="0"/>
        <w:jc w:val="both"/>
      </w:pPr>
      <w:r w:rsidRPr="00BC4CCD">
        <w:t xml:space="preserve">Mezi </w:t>
      </w:r>
      <w:proofErr w:type="spellStart"/>
      <w:r w:rsidRPr="00BC4CCD">
        <w:t>linkomycinem</w:t>
      </w:r>
      <w:proofErr w:type="spellEnd"/>
      <w:r w:rsidRPr="00BC4CCD">
        <w:t xml:space="preserve"> a </w:t>
      </w:r>
      <w:proofErr w:type="spellStart"/>
      <w:r w:rsidRPr="00BC4CCD">
        <w:t>makrolidy</w:t>
      </w:r>
      <w:proofErr w:type="spellEnd"/>
      <w:r w:rsidRPr="00BC4CCD">
        <w:t xml:space="preserve"> jako je erytromycin a dalšími bakteriostatickými antibiotiky může existovat antagonismus; používat je současně se proto nedoporučuje, kvůli kompetitivní vazbě na 50S podjednotku ribozomů buněk bakterií. Biologická dostupnost </w:t>
      </w:r>
      <w:proofErr w:type="spellStart"/>
      <w:r w:rsidRPr="00BC4CCD">
        <w:t>linkomycinu</w:t>
      </w:r>
      <w:proofErr w:type="spellEnd"/>
      <w:r w:rsidRPr="00BC4CCD">
        <w:t xml:space="preserve"> se může snížit v přítomnosti žaludečních antacid nebo aktivního uhlí, pektinu nebo kaolinu.</w:t>
      </w:r>
    </w:p>
    <w:p w:rsidR="0010328E" w:rsidRPr="00BC4CCD" w:rsidRDefault="0010328E" w:rsidP="0010328E">
      <w:pPr>
        <w:ind w:left="0" w:right="-2" w:firstLine="0"/>
        <w:jc w:val="both"/>
      </w:pPr>
      <w:proofErr w:type="spellStart"/>
      <w:r w:rsidRPr="00BC4CCD">
        <w:t>Linkomycin</w:t>
      </w:r>
      <w:proofErr w:type="spellEnd"/>
      <w:r w:rsidRPr="00BC4CCD">
        <w:t xml:space="preserve"> může znásobit neuromuskulární účinek anestetik a </w:t>
      </w:r>
      <w:proofErr w:type="spellStart"/>
      <w:r w:rsidR="005B2B18">
        <w:t>myorelaxancií</w:t>
      </w:r>
      <w:proofErr w:type="spellEnd"/>
      <w:r w:rsidRPr="00BC4CCD">
        <w:t>.</w:t>
      </w:r>
    </w:p>
    <w:p w:rsidR="0010328E" w:rsidRPr="005A12AF" w:rsidRDefault="0010328E" w:rsidP="0010328E">
      <w:pPr>
        <w:ind w:left="0" w:firstLine="0"/>
        <w:jc w:val="both"/>
      </w:pPr>
    </w:p>
    <w:p w:rsidR="0010328E" w:rsidRPr="00205562" w:rsidRDefault="0010328E" w:rsidP="0010328E">
      <w:pPr>
        <w:jc w:val="both"/>
        <w:rPr>
          <w:sz w:val="24"/>
          <w:szCs w:val="24"/>
        </w:rPr>
      </w:pPr>
    </w:p>
    <w:p w:rsidR="0010328E" w:rsidRDefault="0010328E" w:rsidP="0010328E">
      <w:pPr>
        <w:rPr>
          <w:szCs w:val="22"/>
        </w:rPr>
      </w:pPr>
      <w:r w:rsidRPr="00F30D3F">
        <w:rPr>
          <w:szCs w:val="22"/>
          <w:u w:val="single"/>
        </w:rPr>
        <w:t xml:space="preserve">Předávkování (symptomy, první pomoc, </w:t>
      </w:r>
      <w:proofErr w:type="spellStart"/>
      <w:r w:rsidRPr="00F30D3F">
        <w:rPr>
          <w:szCs w:val="22"/>
          <w:u w:val="single"/>
        </w:rPr>
        <w:t>antidota</w:t>
      </w:r>
      <w:proofErr w:type="spellEnd"/>
      <w:r w:rsidRPr="00F30D3F">
        <w:rPr>
          <w:szCs w:val="22"/>
          <w:u w:val="single"/>
        </w:rPr>
        <w:t>)</w:t>
      </w:r>
      <w:r w:rsidRPr="00F30D3F">
        <w:rPr>
          <w:szCs w:val="22"/>
        </w:rPr>
        <w:t>:</w:t>
      </w:r>
    </w:p>
    <w:p w:rsidR="0010328E" w:rsidRDefault="0010328E" w:rsidP="0010328E">
      <w:pPr>
        <w:rPr>
          <w:szCs w:val="22"/>
        </w:rPr>
      </w:pPr>
    </w:p>
    <w:p w:rsidR="0010328E" w:rsidRPr="007F0BBA" w:rsidRDefault="0010328E" w:rsidP="0010328E">
      <w:pPr>
        <w:ind w:left="0" w:right="-2" w:firstLine="0"/>
        <w:jc w:val="both"/>
      </w:pPr>
      <w:r w:rsidRPr="007F0BBA">
        <w:t>V případě náhodného předávkování musí být léčba ukončena a zahájena znovu s doporučeným</w:t>
      </w:r>
    </w:p>
    <w:p w:rsidR="0010328E" w:rsidRPr="00104A9F" w:rsidRDefault="0010328E" w:rsidP="0010328E">
      <w:pPr>
        <w:ind w:left="0" w:right="-2" w:firstLine="0"/>
        <w:jc w:val="both"/>
      </w:pPr>
      <w:r w:rsidRPr="00104A9F">
        <w:t>dávkováním.</w:t>
      </w:r>
    </w:p>
    <w:p w:rsidR="0010328E" w:rsidRDefault="0010328E" w:rsidP="0010328E">
      <w:pPr>
        <w:ind w:left="0" w:right="-2" w:firstLine="0"/>
        <w:jc w:val="both"/>
        <w:rPr>
          <w:szCs w:val="22"/>
        </w:rPr>
      </w:pPr>
      <w:r w:rsidRPr="00104A9F">
        <w:t xml:space="preserve">Neexistuje specifické </w:t>
      </w:r>
      <w:proofErr w:type="spellStart"/>
      <w:r w:rsidRPr="00104A9F">
        <w:t>antidotum</w:t>
      </w:r>
      <w:proofErr w:type="spellEnd"/>
      <w:r w:rsidRPr="00104A9F">
        <w:t>, léčba je symptomatická.</w:t>
      </w:r>
      <w:r>
        <w:rPr>
          <w:szCs w:val="22"/>
        </w:rPr>
        <w:tab/>
      </w:r>
    </w:p>
    <w:p w:rsidR="0010328E" w:rsidRPr="008377E3" w:rsidRDefault="0010328E" w:rsidP="0010328E">
      <w:pPr>
        <w:pStyle w:val="spctext"/>
        <w:tabs>
          <w:tab w:val="clear" w:pos="-567"/>
          <w:tab w:val="clear" w:pos="0"/>
          <w:tab w:val="clear" w:pos="567"/>
        </w:tabs>
        <w:spacing w:before="0" w:after="0"/>
        <w:ind w:left="0"/>
        <w:jc w:val="both"/>
        <w:rPr>
          <w:sz w:val="22"/>
          <w:szCs w:val="22"/>
        </w:rPr>
      </w:pPr>
    </w:p>
    <w:p w:rsidR="0010328E" w:rsidRDefault="0010328E" w:rsidP="0010328E">
      <w:pPr>
        <w:rPr>
          <w:szCs w:val="22"/>
        </w:rPr>
      </w:pPr>
    </w:p>
    <w:p w:rsidR="0010328E" w:rsidRPr="00F30D3F" w:rsidRDefault="0010328E" w:rsidP="0010328E">
      <w:pPr>
        <w:rPr>
          <w:szCs w:val="22"/>
        </w:rPr>
      </w:pPr>
      <w:r w:rsidRPr="00F30D3F">
        <w:rPr>
          <w:szCs w:val="22"/>
          <w:u w:val="single"/>
        </w:rPr>
        <w:t>Inkompatibility</w:t>
      </w:r>
      <w:r w:rsidRPr="00F30D3F">
        <w:rPr>
          <w:szCs w:val="22"/>
        </w:rPr>
        <w:t>:</w:t>
      </w:r>
    </w:p>
    <w:p w:rsidR="0010328E" w:rsidRPr="00B00494" w:rsidRDefault="0010328E" w:rsidP="0010328E">
      <w:pPr>
        <w:jc w:val="both"/>
        <w:rPr>
          <w:sz w:val="24"/>
          <w:szCs w:val="24"/>
        </w:rPr>
      </w:pPr>
    </w:p>
    <w:p w:rsidR="0010328E" w:rsidRPr="008429D0" w:rsidRDefault="0010328E" w:rsidP="0010328E">
      <w:pPr>
        <w:ind w:left="0" w:right="-2" w:firstLine="0"/>
        <w:jc w:val="both"/>
      </w:pPr>
      <w:r w:rsidRPr="008429D0">
        <w:t>Studie kompatibility nejsou k dispozici, a proto tento veterinární léčivý přípravek nesmí být mísen s žádnými dalšími veterinárními léčivými přípravky.</w:t>
      </w:r>
    </w:p>
    <w:p w:rsidR="0010328E" w:rsidRDefault="0010328E" w:rsidP="0010328E"/>
    <w:p w:rsidR="00C933AF" w:rsidRPr="00F30D3F" w:rsidRDefault="00C933AF" w:rsidP="0010328E"/>
    <w:p w:rsidR="0010328E" w:rsidRPr="00583CD2" w:rsidRDefault="0010328E" w:rsidP="0010328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sz w:val="24"/>
          <w:szCs w:val="24"/>
        </w:rPr>
      </w:pPr>
      <w:r w:rsidRPr="00583CD2">
        <w:rPr>
          <w:b/>
          <w:sz w:val="24"/>
          <w:szCs w:val="24"/>
        </w:rPr>
        <w:t>15.</w:t>
      </w:r>
      <w:r w:rsidRPr="00583CD2">
        <w:rPr>
          <w:b/>
          <w:sz w:val="24"/>
          <w:szCs w:val="24"/>
        </w:rPr>
        <w:tab/>
      </w:r>
      <w:r w:rsidRPr="00583CD2">
        <w:rPr>
          <w:b/>
          <w:sz w:val="24"/>
          <w:szCs w:val="24"/>
          <w:highlight w:val="lightGray"/>
        </w:rPr>
        <w:t>Zvláštní opatření pro zneškodňování nepoužitých přípravků nebo odpadu, pokud je jich třeba</w:t>
      </w:r>
    </w:p>
    <w:p w:rsidR="0010328E" w:rsidRPr="009C485A" w:rsidRDefault="0010328E" w:rsidP="0010328E">
      <w:pPr>
        <w:keepNext/>
        <w:rPr>
          <w:b/>
          <w:highlight w:val="lightGray"/>
        </w:rPr>
      </w:pPr>
    </w:p>
    <w:p w:rsidR="0010328E" w:rsidRPr="00F30D3F" w:rsidRDefault="0010328E" w:rsidP="0010328E">
      <w:pPr>
        <w:ind w:right="-318"/>
      </w:pPr>
    </w:p>
    <w:p w:rsidR="0010328E" w:rsidRPr="002717A4" w:rsidRDefault="0010328E" w:rsidP="0010328E">
      <w:pPr>
        <w:ind w:left="0" w:right="-2" w:firstLine="0"/>
        <w:jc w:val="both"/>
      </w:pPr>
      <w:r w:rsidRPr="00082671">
        <w:t>Nekontaminujte povrchové vodní toky ani stoky přípravkem nebo použitým obalem.</w:t>
      </w:r>
    </w:p>
    <w:p w:rsidR="0010328E" w:rsidRPr="00020E47" w:rsidRDefault="0010328E" w:rsidP="0010328E">
      <w:pPr>
        <w:ind w:left="0" w:firstLine="0"/>
        <w:jc w:val="both"/>
        <w:rPr>
          <w:szCs w:val="22"/>
        </w:rPr>
      </w:pPr>
      <w:r w:rsidRPr="00020E47">
        <w:rPr>
          <w:szCs w:val="22"/>
        </w:rPr>
        <w:t>V</w:t>
      </w:r>
      <w:r>
        <w:rPr>
          <w:szCs w:val="22"/>
        </w:rPr>
        <w:t xml:space="preserve">šechen </w:t>
      </w:r>
      <w:r w:rsidRPr="00020E47">
        <w:rPr>
          <w:szCs w:val="22"/>
        </w:rPr>
        <w:t>nepoužitý veterinární léčivý přípravek nebo odpad</w:t>
      </w:r>
      <w:r>
        <w:rPr>
          <w:szCs w:val="22"/>
        </w:rPr>
        <w:t xml:space="preserve">, který </w:t>
      </w:r>
      <w:r w:rsidRPr="00020E47">
        <w:rPr>
          <w:szCs w:val="22"/>
        </w:rPr>
        <w:t>pocház</w:t>
      </w:r>
      <w:r>
        <w:rPr>
          <w:szCs w:val="22"/>
        </w:rPr>
        <w:t xml:space="preserve">í </w:t>
      </w:r>
      <w:r w:rsidRPr="00020E47">
        <w:rPr>
          <w:szCs w:val="22"/>
        </w:rPr>
        <w:t>z tohoto přípravku</w:t>
      </w:r>
      <w:r>
        <w:rPr>
          <w:szCs w:val="22"/>
        </w:rPr>
        <w:t xml:space="preserve">, musí být </w:t>
      </w:r>
      <w:r w:rsidRPr="00020E47">
        <w:rPr>
          <w:szCs w:val="22"/>
        </w:rPr>
        <w:t>likvidov</w:t>
      </w:r>
      <w:r>
        <w:rPr>
          <w:szCs w:val="22"/>
        </w:rPr>
        <w:t xml:space="preserve">án podle </w:t>
      </w:r>
      <w:r w:rsidRPr="00020E47">
        <w:rPr>
          <w:szCs w:val="22"/>
        </w:rPr>
        <w:t>místní</w:t>
      </w:r>
      <w:r>
        <w:rPr>
          <w:szCs w:val="22"/>
        </w:rPr>
        <w:t xml:space="preserve">ch právních </w:t>
      </w:r>
      <w:r w:rsidRPr="00020E47">
        <w:rPr>
          <w:szCs w:val="22"/>
        </w:rPr>
        <w:t>předpis</w:t>
      </w:r>
      <w:r>
        <w:rPr>
          <w:szCs w:val="22"/>
        </w:rPr>
        <w:t>ů</w:t>
      </w:r>
      <w:r w:rsidRPr="00020E47">
        <w:rPr>
          <w:szCs w:val="22"/>
        </w:rPr>
        <w:t>.</w:t>
      </w:r>
    </w:p>
    <w:p w:rsidR="0010328E" w:rsidRPr="00F467E9" w:rsidRDefault="0010328E" w:rsidP="0010328E"/>
    <w:p w:rsidR="0010328E" w:rsidRPr="00881CFD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sz w:val="24"/>
          <w:szCs w:val="24"/>
        </w:rPr>
      </w:pPr>
      <w:r w:rsidRPr="00881CFD">
        <w:rPr>
          <w:b/>
          <w:sz w:val="24"/>
          <w:szCs w:val="24"/>
        </w:rPr>
        <w:t>16.</w:t>
      </w:r>
      <w:r w:rsidRPr="00881CFD">
        <w:rPr>
          <w:b/>
          <w:sz w:val="24"/>
          <w:szCs w:val="24"/>
        </w:rPr>
        <w:tab/>
      </w:r>
      <w:r w:rsidRPr="00881CFD">
        <w:rPr>
          <w:b/>
          <w:sz w:val="24"/>
          <w:szCs w:val="24"/>
          <w:highlight w:val="lightGray"/>
        </w:rPr>
        <w:t>Datum poslední revize příbalové informace</w:t>
      </w:r>
    </w:p>
    <w:p w:rsidR="0010328E" w:rsidRDefault="0010328E" w:rsidP="0010328E">
      <w:pPr>
        <w:rPr>
          <w:b/>
        </w:rPr>
      </w:pPr>
    </w:p>
    <w:p w:rsidR="0010328E" w:rsidRPr="00E762B2" w:rsidRDefault="002367A8" w:rsidP="0010328E">
      <w:r>
        <w:t>Září</w:t>
      </w:r>
      <w:r w:rsidR="00C933AF">
        <w:t xml:space="preserve"> 2018</w:t>
      </w:r>
    </w:p>
    <w:p w:rsidR="0010328E" w:rsidRDefault="0010328E" w:rsidP="0010328E">
      <w:pPr>
        <w:tabs>
          <w:tab w:val="left" w:pos="567"/>
        </w:tabs>
        <w:rPr>
          <w:sz w:val="24"/>
          <w:szCs w:val="24"/>
        </w:rPr>
      </w:pPr>
    </w:p>
    <w:p w:rsidR="00C933AF" w:rsidRPr="00881CFD" w:rsidRDefault="00C933AF" w:rsidP="0010328E">
      <w:pPr>
        <w:tabs>
          <w:tab w:val="left" w:pos="567"/>
        </w:tabs>
        <w:rPr>
          <w:sz w:val="24"/>
          <w:szCs w:val="24"/>
        </w:rPr>
      </w:pPr>
    </w:p>
    <w:p w:rsidR="0010328E" w:rsidRPr="00881CFD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4"/>
          <w:szCs w:val="24"/>
        </w:rPr>
      </w:pPr>
      <w:r w:rsidRPr="00881CFD">
        <w:rPr>
          <w:b/>
          <w:sz w:val="24"/>
          <w:szCs w:val="24"/>
        </w:rPr>
        <w:t>17.</w:t>
      </w:r>
      <w:r w:rsidRPr="00881CFD">
        <w:rPr>
          <w:b/>
          <w:sz w:val="24"/>
          <w:szCs w:val="24"/>
        </w:rPr>
        <w:tab/>
      </w:r>
      <w:r w:rsidRPr="00881CFD">
        <w:rPr>
          <w:b/>
          <w:sz w:val="24"/>
          <w:szCs w:val="24"/>
          <w:highlight w:val="lightGray"/>
        </w:rPr>
        <w:t>Další informace</w:t>
      </w:r>
    </w:p>
    <w:p w:rsidR="0010328E" w:rsidRPr="00F30D3F" w:rsidRDefault="0010328E" w:rsidP="0010328E">
      <w:pPr>
        <w:ind w:right="-318"/>
      </w:pPr>
    </w:p>
    <w:p w:rsidR="0010328E" w:rsidRDefault="0010328E" w:rsidP="0010328E">
      <w:pPr>
        <w:ind w:right="566"/>
        <w:jc w:val="both"/>
      </w:pPr>
    </w:p>
    <w:p w:rsidR="0010328E" w:rsidRPr="00F30D3F" w:rsidRDefault="0010328E" w:rsidP="0010328E"/>
    <w:p w:rsidR="0010328E" w:rsidRPr="00FC7F7A" w:rsidRDefault="0010328E" w:rsidP="0010328E">
      <w:pPr>
        <w:ind w:left="0" w:firstLine="0"/>
        <w:jc w:val="both"/>
        <w:rPr>
          <w:b/>
          <w:szCs w:val="22"/>
        </w:rPr>
      </w:pPr>
      <w:r w:rsidRPr="00FC7F7A">
        <w:rPr>
          <w:b/>
          <w:szCs w:val="22"/>
        </w:rPr>
        <w:t>Farmakodynamické vlastnosti</w:t>
      </w:r>
    </w:p>
    <w:p w:rsidR="0010328E" w:rsidRPr="00FC7F7A" w:rsidRDefault="0010328E" w:rsidP="0010328E">
      <w:pPr>
        <w:ind w:left="0" w:firstLine="0"/>
        <w:jc w:val="both"/>
        <w:rPr>
          <w:szCs w:val="22"/>
        </w:rPr>
      </w:pPr>
      <w:proofErr w:type="spellStart"/>
      <w:r w:rsidRPr="00FC7F7A">
        <w:rPr>
          <w:szCs w:val="22"/>
        </w:rPr>
        <w:t>Linkomycin</w:t>
      </w:r>
      <w:proofErr w:type="spellEnd"/>
      <w:r w:rsidRPr="00FC7F7A">
        <w:rPr>
          <w:szCs w:val="22"/>
        </w:rPr>
        <w:t xml:space="preserve"> je </w:t>
      </w:r>
      <w:proofErr w:type="spellStart"/>
      <w:r w:rsidRPr="00FC7F7A">
        <w:rPr>
          <w:szCs w:val="22"/>
        </w:rPr>
        <w:t>linkosamidové</w:t>
      </w:r>
      <w:proofErr w:type="spellEnd"/>
      <w:r w:rsidRPr="00FC7F7A">
        <w:rPr>
          <w:szCs w:val="22"/>
        </w:rPr>
        <w:t xml:space="preserve"> antibiotikum produkované bakterií druhu </w:t>
      </w:r>
      <w:proofErr w:type="spellStart"/>
      <w:r w:rsidRPr="00FC7F7A">
        <w:rPr>
          <w:i/>
          <w:iCs/>
          <w:szCs w:val="22"/>
        </w:rPr>
        <w:t>Streptomyces</w:t>
      </w:r>
      <w:proofErr w:type="spellEnd"/>
      <w:r w:rsidRPr="00FC7F7A">
        <w:rPr>
          <w:i/>
          <w:iCs/>
          <w:szCs w:val="22"/>
        </w:rPr>
        <w:t xml:space="preserve"> </w:t>
      </w:r>
      <w:proofErr w:type="spellStart"/>
      <w:r w:rsidRPr="00FC7F7A">
        <w:rPr>
          <w:i/>
          <w:iCs/>
          <w:szCs w:val="22"/>
        </w:rPr>
        <w:t>lincolnensis</w:t>
      </w:r>
      <w:proofErr w:type="spellEnd"/>
      <w:r w:rsidRPr="00FC7F7A">
        <w:rPr>
          <w:szCs w:val="22"/>
        </w:rPr>
        <w:t xml:space="preserve">, která inhibuje proteosyntézu. </w:t>
      </w:r>
      <w:proofErr w:type="spellStart"/>
      <w:r w:rsidRPr="00FC7F7A">
        <w:rPr>
          <w:szCs w:val="22"/>
        </w:rPr>
        <w:t>Linkomycin</w:t>
      </w:r>
      <w:proofErr w:type="spellEnd"/>
      <w:r w:rsidRPr="00FC7F7A">
        <w:rPr>
          <w:szCs w:val="22"/>
        </w:rPr>
        <w:t xml:space="preserve"> se váže na podjednotku 50S bakteriálního ribozomu v blízkosti </w:t>
      </w:r>
      <w:proofErr w:type="spellStart"/>
      <w:r w:rsidRPr="00FC7F7A">
        <w:rPr>
          <w:szCs w:val="22"/>
        </w:rPr>
        <w:t>peptidyl</w:t>
      </w:r>
      <w:proofErr w:type="spellEnd"/>
      <w:r w:rsidRPr="00FC7F7A">
        <w:rPr>
          <w:szCs w:val="22"/>
        </w:rPr>
        <w:t xml:space="preserve">-transferázového centra a ovlivňuje elongační proces peptidového řetězce, neboť vyvolává předčasnou disociaci </w:t>
      </w:r>
      <w:proofErr w:type="spellStart"/>
      <w:r w:rsidRPr="00FC7F7A">
        <w:rPr>
          <w:szCs w:val="22"/>
        </w:rPr>
        <w:t>peptidyl-tRNA</w:t>
      </w:r>
      <w:proofErr w:type="spellEnd"/>
      <w:r w:rsidRPr="00FC7F7A">
        <w:rPr>
          <w:szCs w:val="22"/>
        </w:rPr>
        <w:t xml:space="preserve"> od ribozomu.</w:t>
      </w:r>
    </w:p>
    <w:p w:rsidR="0010328E" w:rsidRPr="00FC7F7A" w:rsidRDefault="0010328E" w:rsidP="0010328E">
      <w:pPr>
        <w:ind w:left="0" w:firstLine="0"/>
        <w:jc w:val="both"/>
        <w:rPr>
          <w:szCs w:val="22"/>
        </w:rPr>
      </w:pPr>
      <w:proofErr w:type="spellStart"/>
      <w:r w:rsidRPr="00FC7F7A">
        <w:rPr>
          <w:szCs w:val="22"/>
        </w:rPr>
        <w:t>Linkomycin</w:t>
      </w:r>
      <w:proofErr w:type="spellEnd"/>
      <w:r w:rsidRPr="00FC7F7A">
        <w:rPr>
          <w:szCs w:val="22"/>
        </w:rPr>
        <w:t xml:space="preserve"> je aktivní vůči některým gram-pozitivním bakteriím (</w:t>
      </w:r>
      <w:r w:rsidRPr="00FC7F7A">
        <w:rPr>
          <w:i/>
          <w:szCs w:val="22"/>
        </w:rPr>
        <w:t xml:space="preserve">Clostridium </w:t>
      </w:r>
      <w:proofErr w:type="spellStart"/>
      <w:r w:rsidRPr="00FC7F7A">
        <w:rPr>
          <w:i/>
          <w:szCs w:val="22"/>
        </w:rPr>
        <w:t>perfringens</w:t>
      </w:r>
      <w:proofErr w:type="spellEnd"/>
      <w:r w:rsidRPr="00FC7F7A">
        <w:rPr>
          <w:szCs w:val="22"/>
        </w:rPr>
        <w:t xml:space="preserve">). </w:t>
      </w:r>
    </w:p>
    <w:p w:rsidR="0010328E" w:rsidRPr="00FC7F7A" w:rsidRDefault="0010328E" w:rsidP="0010328E">
      <w:pPr>
        <w:ind w:left="0" w:firstLine="0"/>
        <w:jc w:val="both"/>
        <w:rPr>
          <w:szCs w:val="22"/>
        </w:rPr>
      </w:pPr>
      <w:r w:rsidRPr="00FC7F7A">
        <w:rPr>
          <w:szCs w:val="22"/>
        </w:rPr>
        <w:t xml:space="preserve">Přestože jsou </w:t>
      </w:r>
      <w:proofErr w:type="spellStart"/>
      <w:r w:rsidRPr="00FC7F7A">
        <w:rPr>
          <w:szCs w:val="22"/>
        </w:rPr>
        <w:t>linkosamidy</w:t>
      </w:r>
      <w:proofErr w:type="spellEnd"/>
      <w:r w:rsidRPr="00FC7F7A">
        <w:rPr>
          <w:szCs w:val="22"/>
        </w:rPr>
        <w:t xml:space="preserve"> obecně považovány za bakteriostatické látky, jejich aktivita závisí na citlivosti mikroorganizmu a koncentraci antibiotika. </w:t>
      </w:r>
      <w:proofErr w:type="spellStart"/>
      <w:r w:rsidRPr="00FC7F7A">
        <w:rPr>
          <w:szCs w:val="22"/>
        </w:rPr>
        <w:t>Linkomycin</w:t>
      </w:r>
      <w:proofErr w:type="spellEnd"/>
      <w:r w:rsidRPr="00FC7F7A">
        <w:rPr>
          <w:szCs w:val="22"/>
        </w:rPr>
        <w:t xml:space="preserve"> může být buď </w:t>
      </w:r>
      <w:proofErr w:type="gramStart"/>
      <w:r w:rsidRPr="00FC7F7A">
        <w:rPr>
          <w:szCs w:val="22"/>
        </w:rPr>
        <w:t>baktericidní nebo</w:t>
      </w:r>
      <w:proofErr w:type="gramEnd"/>
      <w:r w:rsidRPr="00FC7F7A">
        <w:rPr>
          <w:szCs w:val="22"/>
        </w:rPr>
        <w:t xml:space="preserve"> bakteriostatický.</w:t>
      </w:r>
    </w:p>
    <w:p w:rsidR="0010328E" w:rsidRPr="00FC7F7A" w:rsidRDefault="0010328E" w:rsidP="0010328E">
      <w:pPr>
        <w:ind w:left="0" w:firstLine="0"/>
        <w:jc w:val="both"/>
        <w:rPr>
          <w:szCs w:val="22"/>
        </w:rPr>
      </w:pPr>
      <w:r w:rsidRPr="00FC7F7A">
        <w:rPr>
          <w:szCs w:val="22"/>
        </w:rPr>
        <w:t xml:space="preserve">Rezistence k </w:t>
      </w:r>
      <w:proofErr w:type="spellStart"/>
      <w:r w:rsidRPr="00FC7F7A">
        <w:rPr>
          <w:szCs w:val="22"/>
        </w:rPr>
        <w:t>linkomycinu</w:t>
      </w:r>
      <w:proofErr w:type="spellEnd"/>
      <w:r w:rsidRPr="00FC7F7A">
        <w:rPr>
          <w:szCs w:val="22"/>
        </w:rPr>
        <w:t xml:space="preserve"> je často zprostředkována faktory způsobenými </w:t>
      </w:r>
      <w:proofErr w:type="spellStart"/>
      <w:r w:rsidRPr="00FC7F7A">
        <w:rPr>
          <w:szCs w:val="22"/>
        </w:rPr>
        <w:t>plazmidy</w:t>
      </w:r>
      <w:proofErr w:type="spellEnd"/>
      <w:r w:rsidRPr="00FC7F7A">
        <w:rPr>
          <w:szCs w:val="22"/>
        </w:rPr>
        <w:t xml:space="preserve"> (</w:t>
      </w:r>
      <w:proofErr w:type="spellStart"/>
      <w:r w:rsidRPr="00FC7F7A">
        <w:rPr>
          <w:szCs w:val="22"/>
        </w:rPr>
        <w:t>erm</w:t>
      </w:r>
      <w:proofErr w:type="spellEnd"/>
      <w:r w:rsidRPr="00FC7F7A">
        <w:rPr>
          <w:szCs w:val="22"/>
        </w:rPr>
        <w:t xml:space="preserve"> geny), které kódují </w:t>
      </w:r>
      <w:proofErr w:type="spellStart"/>
      <w:r w:rsidRPr="00FC7F7A">
        <w:rPr>
          <w:szCs w:val="22"/>
        </w:rPr>
        <w:t>metylázy</w:t>
      </w:r>
      <w:proofErr w:type="spellEnd"/>
      <w:r w:rsidRPr="00FC7F7A">
        <w:rPr>
          <w:szCs w:val="22"/>
        </w:rPr>
        <w:t xml:space="preserve">, jež modifikují vazebné místo </w:t>
      </w:r>
      <w:proofErr w:type="spellStart"/>
      <w:r w:rsidRPr="00FC7F7A">
        <w:rPr>
          <w:szCs w:val="22"/>
        </w:rPr>
        <w:t>linkomycinu</w:t>
      </w:r>
      <w:proofErr w:type="spellEnd"/>
      <w:r w:rsidRPr="00FC7F7A">
        <w:rPr>
          <w:szCs w:val="22"/>
        </w:rPr>
        <w:t xml:space="preserve"> na ribozomu a často vedou ke zkřížené rezistenci k dalším antibiotikům skupiny </w:t>
      </w:r>
      <w:proofErr w:type="spellStart"/>
      <w:r w:rsidRPr="00FC7F7A">
        <w:rPr>
          <w:szCs w:val="22"/>
        </w:rPr>
        <w:t>makrolidů</w:t>
      </w:r>
      <w:proofErr w:type="spellEnd"/>
      <w:r w:rsidRPr="00FC7F7A">
        <w:rPr>
          <w:szCs w:val="22"/>
        </w:rPr>
        <w:t xml:space="preserve">, </w:t>
      </w:r>
      <w:proofErr w:type="spellStart"/>
      <w:r w:rsidRPr="00FC7F7A">
        <w:rPr>
          <w:szCs w:val="22"/>
        </w:rPr>
        <w:t>linkosamidů</w:t>
      </w:r>
      <w:proofErr w:type="spellEnd"/>
      <w:r w:rsidRPr="00FC7F7A">
        <w:rPr>
          <w:szCs w:val="22"/>
        </w:rPr>
        <w:t xml:space="preserve"> a </w:t>
      </w:r>
      <w:proofErr w:type="spellStart"/>
      <w:r w:rsidRPr="00FC7F7A">
        <w:rPr>
          <w:szCs w:val="22"/>
        </w:rPr>
        <w:t>streptograminů</w:t>
      </w:r>
      <w:proofErr w:type="spellEnd"/>
      <w:r w:rsidRPr="00FC7F7A">
        <w:rPr>
          <w:szCs w:val="22"/>
        </w:rPr>
        <w:t xml:space="preserve">. Byla rovněž popsána rezistence k </w:t>
      </w:r>
      <w:proofErr w:type="spellStart"/>
      <w:r w:rsidRPr="00FC7F7A">
        <w:rPr>
          <w:szCs w:val="22"/>
        </w:rPr>
        <w:t>linkomycinu</w:t>
      </w:r>
      <w:proofErr w:type="spellEnd"/>
      <w:r w:rsidRPr="00FC7F7A">
        <w:rPr>
          <w:szCs w:val="22"/>
        </w:rPr>
        <w:t xml:space="preserve"> v důsledku působení </w:t>
      </w:r>
      <w:proofErr w:type="spellStart"/>
      <w:r w:rsidRPr="00FC7F7A">
        <w:rPr>
          <w:szCs w:val="22"/>
        </w:rPr>
        <w:t>efluxních</w:t>
      </w:r>
      <w:proofErr w:type="spellEnd"/>
      <w:r w:rsidRPr="00FC7F7A">
        <w:rPr>
          <w:szCs w:val="22"/>
        </w:rPr>
        <w:t xml:space="preserve"> pump nebo </w:t>
      </w:r>
      <w:proofErr w:type="spellStart"/>
      <w:r w:rsidRPr="00FC7F7A">
        <w:rPr>
          <w:szCs w:val="22"/>
        </w:rPr>
        <w:t>linkomycin</w:t>
      </w:r>
      <w:proofErr w:type="spellEnd"/>
      <w:r w:rsidRPr="00FC7F7A">
        <w:rPr>
          <w:szCs w:val="22"/>
        </w:rPr>
        <w:t xml:space="preserve"> inaktivujících enzymů. Často se vyskytuje úplná zkřížená rezistence </w:t>
      </w:r>
      <w:proofErr w:type="spellStart"/>
      <w:r w:rsidRPr="00FC7F7A">
        <w:rPr>
          <w:szCs w:val="22"/>
        </w:rPr>
        <w:t>linkomycinu</w:t>
      </w:r>
      <w:proofErr w:type="spellEnd"/>
      <w:r w:rsidRPr="00FC7F7A">
        <w:rPr>
          <w:szCs w:val="22"/>
        </w:rPr>
        <w:t xml:space="preserve"> a </w:t>
      </w:r>
      <w:proofErr w:type="spellStart"/>
      <w:r w:rsidRPr="00FC7F7A">
        <w:rPr>
          <w:szCs w:val="22"/>
        </w:rPr>
        <w:t>klindamycinu</w:t>
      </w:r>
      <w:proofErr w:type="spellEnd"/>
      <w:r w:rsidRPr="00FC7F7A">
        <w:rPr>
          <w:szCs w:val="22"/>
        </w:rPr>
        <w:t>.</w:t>
      </w:r>
    </w:p>
    <w:p w:rsidR="0010328E" w:rsidRPr="00FC7F7A" w:rsidRDefault="0010328E" w:rsidP="0010328E">
      <w:pPr>
        <w:ind w:left="0" w:firstLine="0"/>
        <w:jc w:val="both"/>
        <w:rPr>
          <w:szCs w:val="22"/>
        </w:rPr>
      </w:pPr>
    </w:p>
    <w:p w:rsidR="0010328E" w:rsidRPr="00FC7F7A" w:rsidRDefault="0010328E" w:rsidP="0010328E">
      <w:pPr>
        <w:ind w:left="0" w:firstLine="0"/>
        <w:jc w:val="both"/>
        <w:rPr>
          <w:szCs w:val="22"/>
        </w:rPr>
      </w:pPr>
    </w:p>
    <w:p w:rsidR="0010328E" w:rsidRPr="00FC7F7A" w:rsidRDefault="0010328E" w:rsidP="0010328E">
      <w:pPr>
        <w:ind w:left="0" w:firstLine="0"/>
        <w:jc w:val="both"/>
        <w:rPr>
          <w:b/>
          <w:szCs w:val="22"/>
        </w:rPr>
      </w:pPr>
      <w:r w:rsidRPr="00FC7F7A">
        <w:rPr>
          <w:b/>
          <w:szCs w:val="22"/>
        </w:rPr>
        <w:t>Farmakokinetické údaje</w:t>
      </w:r>
    </w:p>
    <w:p w:rsidR="0010328E" w:rsidRPr="00FC7F7A" w:rsidRDefault="0010328E" w:rsidP="0010328E">
      <w:pPr>
        <w:ind w:left="0" w:firstLine="0"/>
        <w:jc w:val="both"/>
        <w:rPr>
          <w:szCs w:val="22"/>
        </w:rPr>
      </w:pPr>
      <w:r w:rsidRPr="00FC7F7A">
        <w:rPr>
          <w:szCs w:val="22"/>
        </w:rPr>
        <w:t xml:space="preserve">Kuru domácímu byl podáván </w:t>
      </w:r>
      <w:proofErr w:type="spellStart"/>
      <w:r w:rsidRPr="00FC7F7A">
        <w:rPr>
          <w:szCs w:val="22"/>
        </w:rPr>
        <w:t>linkomycin</w:t>
      </w:r>
      <w:proofErr w:type="spellEnd"/>
      <w:r w:rsidRPr="00FC7F7A">
        <w:rPr>
          <w:szCs w:val="22"/>
        </w:rPr>
        <w:t xml:space="preserve"> </w:t>
      </w:r>
      <w:proofErr w:type="spellStart"/>
      <w:r w:rsidRPr="00FC7F7A">
        <w:rPr>
          <w:szCs w:val="22"/>
        </w:rPr>
        <w:t>hydrochlorid</w:t>
      </w:r>
      <w:proofErr w:type="spellEnd"/>
      <w:r w:rsidRPr="00FC7F7A">
        <w:rPr>
          <w:szCs w:val="22"/>
        </w:rPr>
        <w:t xml:space="preserve"> v pitné vodě v koncentraci přibližně 34 mg/litr (5,1–6,6 mg/kg živé hmotnosti) po dobu sedmi dnů. Metabolity se podílely na více než 75 % celkových reziduí v játrech. Nemetabolizovaný </w:t>
      </w:r>
      <w:proofErr w:type="spellStart"/>
      <w:r w:rsidRPr="00FC7F7A">
        <w:rPr>
          <w:szCs w:val="22"/>
        </w:rPr>
        <w:t>likomycin</w:t>
      </w:r>
      <w:proofErr w:type="spellEnd"/>
      <w:r w:rsidRPr="00FC7F7A">
        <w:rPr>
          <w:szCs w:val="22"/>
        </w:rPr>
        <w:t xml:space="preserve"> klesl při mírně rychlejším poločasu (t½ = 5,8 hodiny) než celková rezidua. </w:t>
      </w:r>
      <w:proofErr w:type="spellStart"/>
      <w:r w:rsidRPr="00FC7F7A">
        <w:rPr>
          <w:szCs w:val="22"/>
        </w:rPr>
        <w:t>Linkomycin</w:t>
      </w:r>
      <w:proofErr w:type="spellEnd"/>
      <w:r w:rsidRPr="00FC7F7A">
        <w:rPr>
          <w:szCs w:val="22"/>
        </w:rPr>
        <w:t xml:space="preserve"> a jeden neznámý metabolit se podílely na &gt;50 % reziduí ve svalu v časovém bodu nula. Exkrementy obsahovaly většinou nemetabolizovaný </w:t>
      </w:r>
      <w:proofErr w:type="spellStart"/>
      <w:r w:rsidRPr="00FC7F7A">
        <w:rPr>
          <w:szCs w:val="22"/>
        </w:rPr>
        <w:t>linkomycin</w:t>
      </w:r>
      <w:proofErr w:type="spellEnd"/>
      <w:r w:rsidRPr="00FC7F7A">
        <w:rPr>
          <w:szCs w:val="22"/>
        </w:rPr>
        <w:t xml:space="preserve"> (60–85 %) v průběhu terapie.</w:t>
      </w:r>
    </w:p>
    <w:p w:rsidR="0010328E" w:rsidRPr="00FC7F7A" w:rsidRDefault="0010328E" w:rsidP="0010328E">
      <w:pPr>
        <w:ind w:left="0" w:firstLine="0"/>
        <w:jc w:val="both"/>
        <w:rPr>
          <w:szCs w:val="22"/>
        </w:rPr>
      </w:pPr>
    </w:p>
    <w:p w:rsidR="0010328E" w:rsidRPr="00FC7F7A" w:rsidRDefault="0010328E" w:rsidP="0010328E">
      <w:pPr>
        <w:pStyle w:val="spctext"/>
        <w:tabs>
          <w:tab w:val="clear" w:pos="567"/>
        </w:tabs>
        <w:spacing w:before="0" w:after="0"/>
        <w:ind w:left="0"/>
        <w:jc w:val="both"/>
        <w:rPr>
          <w:sz w:val="22"/>
          <w:szCs w:val="22"/>
          <w:u w:val="single"/>
        </w:rPr>
      </w:pPr>
      <w:r w:rsidRPr="00FC7F7A">
        <w:rPr>
          <w:sz w:val="22"/>
          <w:szCs w:val="22"/>
          <w:u w:val="single"/>
        </w:rPr>
        <w:t>Druh obalu</w:t>
      </w:r>
    </w:p>
    <w:p w:rsidR="005B4A6D" w:rsidRPr="00B004DC" w:rsidRDefault="005B4A6D" w:rsidP="005B4A6D">
      <w:pPr>
        <w:pStyle w:val="spctext"/>
        <w:tabs>
          <w:tab w:val="clear" w:pos="567"/>
        </w:tabs>
        <w:spacing w:after="0"/>
        <w:ind w:left="0"/>
        <w:jc w:val="both"/>
        <w:rPr>
          <w:sz w:val="22"/>
          <w:szCs w:val="22"/>
        </w:rPr>
      </w:pPr>
      <w:r w:rsidRPr="00B004DC">
        <w:rPr>
          <w:sz w:val="22"/>
          <w:szCs w:val="22"/>
        </w:rPr>
        <w:t>Bílá neprůhledná l</w:t>
      </w:r>
      <w:r>
        <w:rPr>
          <w:sz w:val="22"/>
          <w:szCs w:val="22"/>
        </w:rPr>
        <w:t>a</w:t>
      </w:r>
      <w:r w:rsidRPr="00B004DC">
        <w:rPr>
          <w:sz w:val="22"/>
          <w:szCs w:val="22"/>
        </w:rPr>
        <w:t>hev z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vysokohustotního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004DC">
        <w:rPr>
          <w:sz w:val="22"/>
          <w:szCs w:val="22"/>
        </w:rPr>
        <w:t>polyet</w:t>
      </w:r>
      <w:r>
        <w:rPr>
          <w:sz w:val="22"/>
          <w:szCs w:val="22"/>
        </w:rPr>
        <w:t>h</w:t>
      </w:r>
      <w:r w:rsidRPr="00B004DC">
        <w:rPr>
          <w:sz w:val="22"/>
          <w:szCs w:val="22"/>
        </w:rPr>
        <w:t>yl</w:t>
      </w:r>
      <w:r>
        <w:rPr>
          <w:sz w:val="22"/>
          <w:szCs w:val="22"/>
        </w:rPr>
        <w:t>e</w:t>
      </w:r>
      <w:r w:rsidRPr="00B004DC">
        <w:rPr>
          <w:sz w:val="22"/>
          <w:szCs w:val="22"/>
        </w:rPr>
        <w:t>nu</w:t>
      </w:r>
      <w:proofErr w:type="spellEnd"/>
      <w:r w:rsidRPr="00B004DC">
        <w:rPr>
          <w:sz w:val="22"/>
          <w:szCs w:val="22"/>
        </w:rPr>
        <w:t xml:space="preserve"> s průhlednou očíslovanou stupnicí uzavřená bílým neprůhledným šroubovacím uzávěrem z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nízkohustotního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004DC">
        <w:rPr>
          <w:sz w:val="22"/>
          <w:szCs w:val="22"/>
        </w:rPr>
        <w:t>polyet</w:t>
      </w:r>
      <w:r>
        <w:rPr>
          <w:sz w:val="22"/>
          <w:szCs w:val="22"/>
        </w:rPr>
        <w:t>h</w:t>
      </w:r>
      <w:r w:rsidRPr="00B004DC">
        <w:rPr>
          <w:sz w:val="22"/>
          <w:szCs w:val="22"/>
        </w:rPr>
        <w:t>yl</w:t>
      </w:r>
      <w:r>
        <w:rPr>
          <w:sz w:val="22"/>
          <w:szCs w:val="22"/>
        </w:rPr>
        <w:t>e</w:t>
      </w:r>
      <w:r w:rsidRPr="00B004DC">
        <w:rPr>
          <w:sz w:val="22"/>
          <w:szCs w:val="22"/>
        </w:rPr>
        <w:t>nu</w:t>
      </w:r>
      <w:proofErr w:type="spellEnd"/>
      <w:r w:rsidRPr="00B004DC">
        <w:rPr>
          <w:sz w:val="22"/>
          <w:szCs w:val="22"/>
        </w:rPr>
        <w:t xml:space="preserve"> zajištěným proti neoprávněné manipulaci bílým polyet</w:t>
      </w:r>
      <w:r>
        <w:rPr>
          <w:sz w:val="22"/>
          <w:szCs w:val="22"/>
        </w:rPr>
        <w:t>h</w:t>
      </w:r>
      <w:r w:rsidRPr="00B004DC">
        <w:rPr>
          <w:sz w:val="22"/>
          <w:szCs w:val="22"/>
        </w:rPr>
        <w:t>yl</w:t>
      </w:r>
      <w:r>
        <w:rPr>
          <w:sz w:val="22"/>
          <w:szCs w:val="22"/>
        </w:rPr>
        <w:t>e</w:t>
      </w:r>
      <w:r w:rsidRPr="00B004DC">
        <w:rPr>
          <w:sz w:val="22"/>
          <w:szCs w:val="22"/>
        </w:rPr>
        <w:t xml:space="preserve">novým kroužkem (1 l). </w:t>
      </w:r>
    </w:p>
    <w:p w:rsidR="0010328E" w:rsidRPr="00FC7F7A" w:rsidRDefault="005B4A6D" w:rsidP="0010328E">
      <w:pPr>
        <w:tabs>
          <w:tab w:val="left" w:pos="-567"/>
          <w:tab w:val="left" w:pos="0"/>
        </w:tabs>
        <w:suppressAutoHyphens/>
        <w:spacing w:before="120" w:after="120"/>
        <w:ind w:left="0" w:firstLine="0"/>
        <w:jc w:val="both"/>
        <w:rPr>
          <w:szCs w:val="22"/>
        </w:rPr>
      </w:pPr>
      <w:r w:rsidRPr="00B004DC">
        <w:rPr>
          <w:szCs w:val="22"/>
        </w:rPr>
        <w:tab/>
      </w:r>
      <w:r w:rsidRPr="0013039A">
        <w:rPr>
          <w:szCs w:val="22"/>
        </w:rPr>
        <w:t xml:space="preserve">Bílý neprůhledný </w:t>
      </w:r>
      <w:r>
        <w:rPr>
          <w:szCs w:val="22"/>
        </w:rPr>
        <w:t>sud</w:t>
      </w:r>
      <w:r w:rsidRPr="0013039A">
        <w:rPr>
          <w:szCs w:val="22"/>
        </w:rPr>
        <w:t xml:space="preserve"> z</w:t>
      </w:r>
      <w:r>
        <w:rPr>
          <w:szCs w:val="22"/>
        </w:rPr>
        <w:t> </w:t>
      </w:r>
      <w:proofErr w:type="spellStart"/>
      <w:r>
        <w:rPr>
          <w:szCs w:val="22"/>
        </w:rPr>
        <w:t>vysokohustotního</w:t>
      </w:r>
      <w:proofErr w:type="spellEnd"/>
      <w:r>
        <w:rPr>
          <w:szCs w:val="22"/>
        </w:rPr>
        <w:t xml:space="preserve"> </w:t>
      </w:r>
      <w:proofErr w:type="spellStart"/>
      <w:r w:rsidRPr="0013039A">
        <w:rPr>
          <w:szCs w:val="22"/>
        </w:rPr>
        <w:t>polyet</w:t>
      </w:r>
      <w:r>
        <w:rPr>
          <w:szCs w:val="22"/>
        </w:rPr>
        <w:t>h</w:t>
      </w:r>
      <w:r w:rsidRPr="0013039A">
        <w:rPr>
          <w:szCs w:val="22"/>
        </w:rPr>
        <w:t>yl</w:t>
      </w:r>
      <w:r>
        <w:rPr>
          <w:szCs w:val="22"/>
        </w:rPr>
        <w:t>e</w:t>
      </w:r>
      <w:r w:rsidRPr="0013039A">
        <w:rPr>
          <w:szCs w:val="22"/>
        </w:rPr>
        <w:t>nu</w:t>
      </w:r>
      <w:proofErr w:type="spellEnd"/>
      <w:r w:rsidRPr="0013039A">
        <w:rPr>
          <w:szCs w:val="22"/>
        </w:rPr>
        <w:t xml:space="preserve"> uzavřený bílým neprůhledným šroubovacím uzávěrem z</w:t>
      </w:r>
      <w:r>
        <w:rPr>
          <w:szCs w:val="22"/>
        </w:rPr>
        <w:t> </w:t>
      </w:r>
      <w:proofErr w:type="spellStart"/>
      <w:r>
        <w:rPr>
          <w:szCs w:val="22"/>
        </w:rPr>
        <w:t>vysokohustotního</w:t>
      </w:r>
      <w:proofErr w:type="spellEnd"/>
      <w:r>
        <w:rPr>
          <w:szCs w:val="22"/>
        </w:rPr>
        <w:t xml:space="preserve"> </w:t>
      </w:r>
      <w:proofErr w:type="spellStart"/>
      <w:r w:rsidRPr="0013039A">
        <w:rPr>
          <w:szCs w:val="22"/>
        </w:rPr>
        <w:t>polyet</w:t>
      </w:r>
      <w:r>
        <w:rPr>
          <w:szCs w:val="22"/>
        </w:rPr>
        <w:t>h</w:t>
      </w:r>
      <w:r w:rsidRPr="0013039A">
        <w:rPr>
          <w:szCs w:val="22"/>
        </w:rPr>
        <w:t>yl</w:t>
      </w:r>
      <w:r>
        <w:rPr>
          <w:szCs w:val="22"/>
        </w:rPr>
        <w:t>e</w:t>
      </w:r>
      <w:r w:rsidRPr="0013039A">
        <w:rPr>
          <w:szCs w:val="22"/>
        </w:rPr>
        <w:t>nu</w:t>
      </w:r>
      <w:proofErr w:type="spellEnd"/>
      <w:r w:rsidRPr="0013039A">
        <w:rPr>
          <w:szCs w:val="22"/>
        </w:rPr>
        <w:t xml:space="preserve"> zajištěným proti neoprávněné manipulaci bílým polyet</w:t>
      </w:r>
      <w:r>
        <w:rPr>
          <w:szCs w:val="22"/>
        </w:rPr>
        <w:t>h</w:t>
      </w:r>
      <w:r w:rsidRPr="0013039A">
        <w:rPr>
          <w:szCs w:val="22"/>
        </w:rPr>
        <w:t>yl</w:t>
      </w:r>
      <w:r>
        <w:rPr>
          <w:szCs w:val="22"/>
        </w:rPr>
        <w:t>e</w:t>
      </w:r>
      <w:r w:rsidRPr="0013039A">
        <w:rPr>
          <w:szCs w:val="22"/>
        </w:rPr>
        <w:t>novým kroužkem (5 l).</w:t>
      </w:r>
      <w:r w:rsidRPr="00294A7B">
        <w:rPr>
          <w:bCs/>
          <w:szCs w:val="22"/>
        </w:rPr>
        <w:tab/>
      </w:r>
    </w:p>
    <w:p w:rsidR="0010328E" w:rsidRPr="00294A7B" w:rsidRDefault="0010328E" w:rsidP="0010328E">
      <w:pPr>
        <w:pStyle w:val="spctext"/>
        <w:tabs>
          <w:tab w:val="clear" w:pos="567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 w:rsidRPr="00294A7B">
        <w:rPr>
          <w:bCs/>
          <w:sz w:val="22"/>
          <w:szCs w:val="22"/>
        </w:rPr>
        <w:lastRenderedPageBreak/>
        <w:t>Součástí balení o velikosti 1 l je polypropylenová odměrka.</w:t>
      </w:r>
    </w:p>
    <w:p w:rsidR="0010328E" w:rsidRPr="00C01E51" w:rsidRDefault="0010328E" w:rsidP="0010328E">
      <w:pPr>
        <w:jc w:val="both"/>
        <w:rPr>
          <w:u w:val="single"/>
        </w:rPr>
      </w:pPr>
      <w:r w:rsidRPr="00C01E51">
        <w:rPr>
          <w:u w:val="single"/>
        </w:rPr>
        <w:t>Velikosti balení:</w:t>
      </w:r>
    </w:p>
    <w:p w:rsidR="0010328E" w:rsidRPr="003B4E32" w:rsidRDefault="0010328E" w:rsidP="0010328E">
      <w:pPr>
        <w:jc w:val="both"/>
      </w:pPr>
      <w:r w:rsidRPr="003B4E32">
        <w:t>Krabice s 1 lahví o objemu 1 l</w:t>
      </w:r>
    </w:p>
    <w:p w:rsidR="0010328E" w:rsidRPr="003B4E32" w:rsidRDefault="0010328E" w:rsidP="0010328E">
      <w:pPr>
        <w:jc w:val="both"/>
      </w:pPr>
      <w:r>
        <w:t>Sud</w:t>
      </w:r>
      <w:r w:rsidRPr="003B4E32">
        <w:t xml:space="preserve"> o objemu 5 l</w:t>
      </w:r>
    </w:p>
    <w:p w:rsidR="0010328E" w:rsidRDefault="0010328E" w:rsidP="0010328E">
      <w:pPr>
        <w:jc w:val="both"/>
      </w:pPr>
      <w:r w:rsidRPr="00F30D3F">
        <w:t>Na trhu nemusí být všechny velikosti balení.</w:t>
      </w:r>
    </w:p>
    <w:p w:rsidR="0010328E" w:rsidRDefault="0010328E" w:rsidP="0010328E">
      <w:pPr>
        <w:ind w:right="-2"/>
        <w:jc w:val="both"/>
      </w:pPr>
    </w:p>
    <w:p w:rsidR="0010328E" w:rsidRPr="00F30D3F" w:rsidRDefault="0010328E" w:rsidP="0010328E">
      <w:pPr>
        <w:ind w:left="0" w:right="-2" w:firstLine="0"/>
        <w:jc w:val="both"/>
      </w:pPr>
      <w:r w:rsidRPr="00F30D3F">
        <w:t>Pokud chcete získat informace o tomto veterinárním léčivém přípravku, kontaktujte prosím příslušného místního zástupce držitele rozhodnutí o registraci.</w:t>
      </w:r>
    </w:p>
    <w:p w:rsidR="0010328E" w:rsidRDefault="0010328E" w:rsidP="0010328E">
      <w:pPr>
        <w:ind w:right="566"/>
        <w:jc w:val="both"/>
      </w:pPr>
    </w:p>
    <w:p w:rsidR="0010328E" w:rsidRPr="00236FEE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eastAsia="sv-SE"/>
        </w:rPr>
      </w:pPr>
      <w:r w:rsidRPr="00236FEE">
        <w:rPr>
          <w:b/>
          <w:szCs w:val="22"/>
          <w:lang w:eastAsia="sv-SE"/>
        </w:rPr>
        <w:t>18.</w:t>
      </w:r>
      <w:r w:rsidRPr="00236FEE">
        <w:rPr>
          <w:b/>
          <w:szCs w:val="22"/>
          <w:lang w:eastAsia="sv-SE"/>
        </w:rPr>
        <w:tab/>
      </w:r>
      <w:r>
        <w:rPr>
          <w:b/>
          <w:szCs w:val="22"/>
          <w:lang w:eastAsia="sv-SE"/>
        </w:rPr>
        <w:t>Označení „Pouze pro zvířata“ a podmínky nebo omezení týkající se výdeje a použití, pokud je jich třeba</w:t>
      </w:r>
    </w:p>
    <w:p w:rsidR="0010328E" w:rsidRDefault="0010328E" w:rsidP="0010328E">
      <w:pPr>
        <w:ind w:right="566"/>
        <w:jc w:val="both"/>
      </w:pPr>
    </w:p>
    <w:p w:rsidR="0010328E" w:rsidRDefault="0010328E" w:rsidP="0010328E">
      <w:pPr>
        <w:ind w:left="0" w:right="566" w:firstLine="0"/>
        <w:jc w:val="both"/>
      </w:pPr>
      <w:r w:rsidRPr="00F30D3F">
        <w:t>Pouze pro zvířata. Veterinární léčivý přípravek je vydáván pouze na předpis.</w:t>
      </w:r>
    </w:p>
    <w:p w:rsidR="0010328E" w:rsidRDefault="0010328E" w:rsidP="0010328E">
      <w:pPr>
        <w:ind w:right="566"/>
        <w:jc w:val="both"/>
      </w:pPr>
    </w:p>
    <w:p w:rsidR="0010328E" w:rsidRPr="00236FEE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eastAsia="sv-SE"/>
        </w:rPr>
      </w:pPr>
      <w:r w:rsidRPr="00236FEE">
        <w:rPr>
          <w:b/>
          <w:szCs w:val="22"/>
          <w:lang w:eastAsia="sv-SE"/>
        </w:rPr>
        <w:t>19.</w:t>
      </w:r>
      <w:r w:rsidRPr="00236FEE">
        <w:rPr>
          <w:b/>
          <w:szCs w:val="22"/>
          <w:lang w:eastAsia="sv-SE"/>
        </w:rPr>
        <w:tab/>
      </w:r>
      <w:r>
        <w:rPr>
          <w:b/>
          <w:szCs w:val="22"/>
          <w:lang w:eastAsia="sv-SE"/>
        </w:rPr>
        <w:t>Označení „uchovávat mimo dohled a dosah dětí“</w:t>
      </w:r>
    </w:p>
    <w:p w:rsidR="0010328E" w:rsidRDefault="0010328E" w:rsidP="0010328E">
      <w:pPr>
        <w:jc w:val="both"/>
        <w:rPr>
          <w:sz w:val="24"/>
          <w:szCs w:val="24"/>
        </w:rPr>
      </w:pPr>
    </w:p>
    <w:p w:rsidR="0010328E" w:rsidRPr="00F30D3F" w:rsidRDefault="0010328E" w:rsidP="0010328E">
      <w:r w:rsidRPr="00F30D3F">
        <w:t>Uchovávat mimo dohled a dosah dětí.</w:t>
      </w:r>
    </w:p>
    <w:p w:rsidR="0010328E" w:rsidRPr="00F0067D" w:rsidRDefault="0010328E" w:rsidP="0010328E">
      <w:pPr>
        <w:jc w:val="both"/>
        <w:rPr>
          <w:sz w:val="24"/>
          <w:szCs w:val="24"/>
        </w:rPr>
      </w:pPr>
    </w:p>
    <w:p w:rsidR="0010328E" w:rsidRPr="00236FEE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Cs w:val="22"/>
          <w:lang w:eastAsia="sv-SE"/>
        </w:rPr>
      </w:pPr>
      <w:r w:rsidRPr="00236FEE">
        <w:rPr>
          <w:b/>
          <w:bCs/>
          <w:szCs w:val="22"/>
          <w:lang w:eastAsia="sv-SE"/>
        </w:rPr>
        <w:t>20.</w:t>
      </w:r>
      <w:r w:rsidRPr="00236FEE">
        <w:rPr>
          <w:b/>
          <w:bCs/>
          <w:szCs w:val="22"/>
          <w:lang w:eastAsia="sv-SE"/>
        </w:rPr>
        <w:tab/>
      </w:r>
      <w:r>
        <w:rPr>
          <w:b/>
          <w:bCs/>
          <w:szCs w:val="22"/>
          <w:lang w:eastAsia="sv-SE"/>
        </w:rPr>
        <w:t>Datum exspirace</w:t>
      </w:r>
    </w:p>
    <w:p w:rsidR="00C933AF" w:rsidRDefault="00C933AF" w:rsidP="0010328E">
      <w:pPr>
        <w:jc w:val="both"/>
        <w:rPr>
          <w:sz w:val="24"/>
          <w:szCs w:val="24"/>
        </w:rPr>
      </w:pPr>
    </w:p>
    <w:p w:rsidR="0010328E" w:rsidRPr="00C453B8" w:rsidRDefault="0010328E" w:rsidP="0010328E">
      <w:pPr>
        <w:jc w:val="both"/>
        <w:rPr>
          <w:sz w:val="24"/>
          <w:szCs w:val="24"/>
        </w:rPr>
      </w:pPr>
      <w:r w:rsidRPr="00C453B8">
        <w:rPr>
          <w:sz w:val="24"/>
          <w:szCs w:val="24"/>
        </w:rPr>
        <w:t>EXP:</w:t>
      </w:r>
      <w:r w:rsidR="00D77122">
        <w:rPr>
          <w:sz w:val="24"/>
          <w:szCs w:val="24"/>
        </w:rPr>
        <w:t xml:space="preserve"> </w:t>
      </w:r>
      <w:r w:rsidR="00D77122" w:rsidRPr="004B1AAE">
        <w:rPr>
          <w:szCs w:val="22"/>
          <w:lang w:eastAsia="sv-SE"/>
        </w:rPr>
        <w:t>{měsíc/rok}</w:t>
      </w:r>
    </w:p>
    <w:p w:rsidR="00C933AF" w:rsidRPr="0089452C" w:rsidRDefault="00C933AF" w:rsidP="00C933AF">
      <w:pPr>
        <w:jc w:val="both"/>
      </w:pPr>
      <w:r w:rsidRPr="0089452C">
        <w:t xml:space="preserve">Doba použitelnosti po prvním otevření </w:t>
      </w:r>
      <w:r w:rsidR="005B4A6D">
        <w:t xml:space="preserve">vnitřního </w:t>
      </w:r>
      <w:r>
        <w:t>obalu</w:t>
      </w:r>
      <w:r w:rsidRPr="0089452C">
        <w:t>: 3 měsíce</w:t>
      </w:r>
      <w:r>
        <w:t>.</w:t>
      </w:r>
      <w:r w:rsidRPr="0089452C">
        <w:t xml:space="preserve"> </w:t>
      </w:r>
    </w:p>
    <w:p w:rsidR="00C933AF" w:rsidRPr="0089452C" w:rsidRDefault="00C933AF" w:rsidP="00C933AF">
      <w:pPr>
        <w:jc w:val="both"/>
      </w:pPr>
      <w:r w:rsidRPr="0089452C">
        <w:t xml:space="preserve">Doba použitelnosti po </w:t>
      </w:r>
      <w:r>
        <w:t>rekonstituci</w:t>
      </w:r>
      <w:r w:rsidRPr="0089452C">
        <w:t xml:space="preserve"> podle </w:t>
      </w:r>
      <w:r>
        <w:t>návodu</w:t>
      </w:r>
      <w:r w:rsidRPr="0089452C">
        <w:t>: 24 hodin</w:t>
      </w:r>
      <w:r>
        <w:t>.</w:t>
      </w:r>
    </w:p>
    <w:p w:rsidR="0010328E" w:rsidRPr="00C453B8" w:rsidRDefault="0010328E" w:rsidP="0010328E">
      <w:pPr>
        <w:jc w:val="both"/>
        <w:rPr>
          <w:sz w:val="24"/>
          <w:szCs w:val="24"/>
        </w:rPr>
      </w:pPr>
      <w:r w:rsidRPr="00C453B8">
        <w:rPr>
          <w:sz w:val="24"/>
          <w:szCs w:val="24"/>
        </w:rPr>
        <w:t xml:space="preserve">Po </w:t>
      </w:r>
      <w:r w:rsidR="005B4A6D">
        <w:rPr>
          <w:sz w:val="24"/>
          <w:szCs w:val="24"/>
        </w:rPr>
        <w:t>1.</w:t>
      </w:r>
      <w:r w:rsidRPr="00C453B8">
        <w:rPr>
          <w:sz w:val="24"/>
          <w:szCs w:val="24"/>
        </w:rPr>
        <w:t xml:space="preserve"> otevření spotřebujte </w:t>
      </w:r>
      <w:proofErr w:type="gramStart"/>
      <w:r w:rsidRPr="00C453B8">
        <w:rPr>
          <w:sz w:val="24"/>
          <w:szCs w:val="24"/>
        </w:rPr>
        <w:t>do</w:t>
      </w:r>
      <w:proofErr w:type="gramEnd"/>
      <w:r w:rsidRPr="00C453B8">
        <w:rPr>
          <w:sz w:val="24"/>
          <w:szCs w:val="24"/>
        </w:rPr>
        <w:t>: ………</w:t>
      </w:r>
    </w:p>
    <w:p w:rsidR="0010328E" w:rsidRPr="00C453B8" w:rsidRDefault="0010328E" w:rsidP="0010328E">
      <w:pPr>
        <w:jc w:val="both"/>
        <w:rPr>
          <w:sz w:val="24"/>
          <w:szCs w:val="24"/>
        </w:rPr>
      </w:pPr>
    </w:p>
    <w:p w:rsidR="0010328E" w:rsidRPr="00236FEE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Cs w:val="22"/>
          <w:lang w:eastAsia="sv-SE"/>
        </w:rPr>
      </w:pPr>
      <w:r w:rsidRPr="00236FEE">
        <w:rPr>
          <w:b/>
          <w:bCs/>
          <w:szCs w:val="22"/>
          <w:lang w:eastAsia="sv-SE"/>
        </w:rPr>
        <w:t>21.</w:t>
      </w:r>
      <w:r w:rsidRPr="00236FEE">
        <w:rPr>
          <w:b/>
          <w:bCs/>
          <w:szCs w:val="22"/>
          <w:lang w:eastAsia="sv-SE"/>
        </w:rPr>
        <w:tab/>
      </w:r>
      <w:r>
        <w:rPr>
          <w:b/>
          <w:bCs/>
          <w:szCs w:val="22"/>
          <w:lang w:eastAsia="sv-SE"/>
        </w:rPr>
        <w:t xml:space="preserve">Registrační </w:t>
      </w:r>
      <w:proofErr w:type="gramStart"/>
      <w:r>
        <w:rPr>
          <w:b/>
          <w:bCs/>
          <w:szCs w:val="22"/>
          <w:lang w:eastAsia="sv-SE"/>
        </w:rPr>
        <w:t>číslo(a)</w:t>
      </w:r>
      <w:proofErr w:type="gramEnd"/>
    </w:p>
    <w:p w:rsidR="0010328E" w:rsidRPr="00C453B8" w:rsidRDefault="0010328E" w:rsidP="0010328E">
      <w:pPr>
        <w:jc w:val="both"/>
        <w:rPr>
          <w:sz w:val="24"/>
          <w:szCs w:val="24"/>
        </w:rPr>
      </w:pPr>
    </w:p>
    <w:p w:rsidR="0010328E" w:rsidRPr="00C453B8" w:rsidRDefault="0010328E" w:rsidP="0010328E">
      <w:pPr>
        <w:jc w:val="both"/>
        <w:rPr>
          <w:sz w:val="24"/>
          <w:szCs w:val="24"/>
        </w:rPr>
      </w:pPr>
      <w:r w:rsidRPr="00C453B8">
        <w:rPr>
          <w:sz w:val="24"/>
          <w:szCs w:val="24"/>
        </w:rPr>
        <w:t>Registrační číslo:</w:t>
      </w:r>
    </w:p>
    <w:p w:rsidR="0010328E" w:rsidRPr="00C453B8" w:rsidRDefault="0010328E" w:rsidP="0010328E">
      <w:pPr>
        <w:jc w:val="both"/>
        <w:rPr>
          <w:sz w:val="24"/>
          <w:szCs w:val="24"/>
        </w:rPr>
      </w:pPr>
    </w:p>
    <w:p w:rsidR="0010328E" w:rsidRPr="00236FEE" w:rsidRDefault="0010328E" w:rsidP="0010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eastAsia="sv-SE"/>
        </w:rPr>
      </w:pPr>
      <w:r w:rsidRPr="00236FEE">
        <w:rPr>
          <w:b/>
          <w:bCs/>
          <w:szCs w:val="22"/>
          <w:lang w:eastAsia="sv-SE"/>
        </w:rPr>
        <w:t>22</w:t>
      </w:r>
      <w:r>
        <w:rPr>
          <w:b/>
          <w:bCs/>
          <w:szCs w:val="22"/>
          <w:lang w:eastAsia="sv-SE"/>
        </w:rPr>
        <w:t>.</w:t>
      </w:r>
      <w:r>
        <w:rPr>
          <w:b/>
          <w:bCs/>
          <w:szCs w:val="22"/>
          <w:lang w:eastAsia="sv-SE"/>
        </w:rPr>
        <w:tab/>
        <w:t>Číslo šarže od výrobce</w:t>
      </w:r>
    </w:p>
    <w:p w:rsidR="0010328E" w:rsidRPr="00C453B8" w:rsidRDefault="0010328E" w:rsidP="0010328E">
      <w:pPr>
        <w:jc w:val="both"/>
        <w:rPr>
          <w:sz w:val="24"/>
          <w:szCs w:val="24"/>
        </w:rPr>
      </w:pPr>
    </w:p>
    <w:p w:rsidR="0010328E" w:rsidRPr="004564DD" w:rsidRDefault="0010328E" w:rsidP="0010328E">
      <w:p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Šarže</w:t>
      </w:r>
      <w:proofErr w:type="spellEnd"/>
      <w:r w:rsidR="005B4A6D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Pr="00236FEE">
        <w:rPr>
          <w:szCs w:val="22"/>
          <w:lang w:val="sv-SE" w:eastAsia="sv-SE"/>
        </w:rPr>
        <w:t>{</w:t>
      </w:r>
      <w:r>
        <w:rPr>
          <w:szCs w:val="22"/>
          <w:lang w:val="sv-SE" w:eastAsia="sv-SE"/>
        </w:rPr>
        <w:t>číslo</w:t>
      </w:r>
      <w:r w:rsidRPr="00236FEE">
        <w:rPr>
          <w:szCs w:val="22"/>
          <w:lang w:val="sv-SE" w:eastAsia="sv-SE"/>
        </w:rPr>
        <w:t>}</w:t>
      </w:r>
    </w:p>
    <w:p w:rsidR="005B4A6D" w:rsidRDefault="005B4A6D">
      <w:pPr>
        <w:ind w:left="0" w:firstLine="0"/>
        <w:rPr>
          <w:noProof/>
        </w:rPr>
      </w:pPr>
    </w:p>
    <w:p w:rsidR="005B4A6D" w:rsidRDefault="005B4A6D">
      <w:pPr>
        <w:ind w:left="0" w:firstLine="0"/>
        <w:rPr>
          <w:noProof/>
        </w:rPr>
      </w:pPr>
    </w:p>
    <w:p w:rsidR="005B4A6D" w:rsidRDefault="005B4A6D">
      <w:pPr>
        <w:ind w:left="0" w:firstLine="0"/>
        <w:rPr>
          <w:noProof/>
        </w:rPr>
      </w:pPr>
    </w:p>
    <w:p w:rsidR="005B4A6D" w:rsidRDefault="005B4A6D">
      <w:pPr>
        <w:ind w:left="0" w:firstLine="0"/>
        <w:rPr>
          <w:noProof/>
        </w:rPr>
      </w:pPr>
    </w:p>
    <w:p w:rsidR="005B4A6D" w:rsidRDefault="005B4A6D">
      <w:pPr>
        <w:ind w:left="0" w:firstLine="0"/>
        <w:rPr>
          <w:noProof/>
        </w:rPr>
      </w:pPr>
    </w:p>
    <w:p w:rsidR="005B4A6D" w:rsidRDefault="005B4A6D">
      <w:pPr>
        <w:ind w:left="0" w:firstLine="0"/>
        <w:rPr>
          <w:noProof/>
        </w:rPr>
      </w:pPr>
    </w:p>
    <w:p w:rsidR="005B4A6D" w:rsidRDefault="005B4A6D">
      <w:pPr>
        <w:ind w:left="0" w:firstLine="0"/>
        <w:rPr>
          <w:noProof/>
        </w:rPr>
      </w:pPr>
    </w:p>
    <w:p w:rsidR="005B4A6D" w:rsidRDefault="005B4A6D">
      <w:pPr>
        <w:ind w:left="0" w:firstLine="0"/>
        <w:rPr>
          <w:noProof/>
        </w:rPr>
      </w:pPr>
    </w:p>
    <w:p w:rsidR="005B4A6D" w:rsidRDefault="005B4A6D">
      <w:pPr>
        <w:ind w:left="0" w:firstLine="0"/>
        <w:rPr>
          <w:noProof/>
        </w:rPr>
      </w:pPr>
    </w:p>
    <w:p w:rsidR="00F51039" w:rsidRDefault="00F51039">
      <w:pPr>
        <w:rPr>
          <w:noProof/>
        </w:rPr>
      </w:pPr>
    </w:p>
    <w:sectPr w:rsidR="00F51039">
      <w:footerReference w:type="default" r:id="rId12"/>
      <w:headerReference w:type="first" r:id="rId13"/>
      <w:footerReference w:type="first" r:id="rId14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25" w:rsidRDefault="00675F25">
      <w:r>
        <w:separator/>
      </w:r>
    </w:p>
  </w:endnote>
  <w:endnote w:type="continuationSeparator" w:id="0">
    <w:p w:rsidR="00675F25" w:rsidRDefault="0067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8E" w:rsidRPr="000A6B2C" w:rsidRDefault="0010328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C01E51">
      <w:rPr>
        <w:rFonts w:ascii="Times New Roman" w:hAnsi="Times New Roman"/>
        <w:noProof/>
      </w:rPr>
      <w:t>12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8E" w:rsidRDefault="0010328E">
    <w:pPr>
      <w:pStyle w:val="Zpat"/>
      <w:tabs>
        <w:tab w:val="clear" w:pos="8930"/>
        <w:tab w:val="right" w:pos="8931"/>
      </w:tabs>
    </w:pPr>
  </w:p>
  <w:p w:rsidR="0010328E" w:rsidRPr="000A6B2C" w:rsidRDefault="0010328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C01E51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25" w:rsidRDefault="00675F25">
      <w:r>
        <w:separator/>
      </w:r>
    </w:p>
  </w:footnote>
  <w:footnote w:type="continuationSeparator" w:id="0">
    <w:p w:rsidR="00675F25" w:rsidRDefault="00675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8E" w:rsidRDefault="0010328E" w:rsidP="005273F4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7717A"/>
    <w:multiLevelType w:val="multilevel"/>
    <w:tmpl w:val="2C24AFA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C01651"/>
    <w:multiLevelType w:val="multilevel"/>
    <w:tmpl w:val="BF4AF67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4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3F65D8"/>
    <w:multiLevelType w:val="multilevel"/>
    <w:tmpl w:val="A02E932A"/>
    <w:numStyleLink w:val="BulletsAgency"/>
  </w:abstractNum>
  <w:abstractNum w:abstractNumId="29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6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0"/>
  </w:num>
  <w:num w:numId="5">
    <w:abstractNumId w:val="39"/>
  </w:num>
  <w:num w:numId="6">
    <w:abstractNumId w:val="12"/>
  </w:num>
  <w:num w:numId="7">
    <w:abstractNumId w:val="25"/>
  </w:num>
  <w:num w:numId="8">
    <w:abstractNumId w:val="24"/>
  </w:num>
  <w:num w:numId="9">
    <w:abstractNumId w:val="7"/>
  </w:num>
  <w:num w:numId="10">
    <w:abstractNumId w:val="37"/>
  </w:num>
  <w:num w:numId="11">
    <w:abstractNumId w:val="38"/>
  </w:num>
  <w:num w:numId="12">
    <w:abstractNumId w:val="19"/>
  </w:num>
  <w:num w:numId="13">
    <w:abstractNumId w:val="14"/>
  </w:num>
  <w:num w:numId="14">
    <w:abstractNumId w:val="2"/>
  </w:num>
  <w:num w:numId="15">
    <w:abstractNumId w:val="35"/>
  </w:num>
  <w:num w:numId="16">
    <w:abstractNumId w:val="21"/>
  </w:num>
  <w:num w:numId="17">
    <w:abstractNumId w:val="41"/>
  </w:num>
  <w:num w:numId="18">
    <w:abstractNumId w:val="8"/>
  </w:num>
  <w:num w:numId="19">
    <w:abstractNumId w:val="1"/>
  </w:num>
  <w:num w:numId="20">
    <w:abstractNumId w:val="20"/>
  </w:num>
  <w:num w:numId="21">
    <w:abstractNumId w:val="3"/>
  </w:num>
  <w:num w:numId="22">
    <w:abstractNumId w:val="6"/>
  </w:num>
  <w:num w:numId="23">
    <w:abstractNumId w:val="29"/>
  </w:num>
  <w:num w:numId="24">
    <w:abstractNumId w:val="11"/>
  </w:num>
  <w:num w:numId="25">
    <w:abstractNumId w:val="34"/>
  </w:num>
  <w:num w:numId="26">
    <w:abstractNumId w:val="27"/>
  </w:num>
  <w:num w:numId="27">
    <w:abstractNumId w:val="13"/>
  </w:num>
  <w:num w:numId="28">
    <w:abstractNumId w:val="10"/>
  </w:num>
  <w:num w:numId="29">
    <w:abstractNumId w:val="22"/>
  </w:num>
  <w:num w:numId="30">
    <w:abstractNumId w:val="26"/>
  </w:num>
  <w:num w:numId="31">
    <w:abstractNumId w:val="16"/>
  </w:num>
  <w:num w:numId="32">
    <w:abstractNumId w:val="9"/>
  </w:num>
  <w:num w:numId="33">
    <w:abstractNumId w:val="32"/>
  </w:num>
  <w:num w:numId="34">
    <w:abstractNumId w:val="33"/>
  </w:num>
  <w:num w:numId="35">
    <w:abstractNumId w:val="31"/>
  </w:num>
  <w:num w:numId="36">
    <w:abstractNumId w:val="17"/>
  </w:num>
  <w:num w:numId="37">
    <w:abstractNumId w:val="4"/>
  </w:num>
  <w:num w:numId="38">
    <w:abstractNumId w:val="42"/>
  </w:num>
  <w:num w:numId="39">
    <w:abstractNumId w:val="15"/>
  </w:num>
  <w:num w:numId="40">
    <w:abstractNumId w:val="5"/>
  </w:num>
  <w:num w:numId="41">
    <w:abstractNumId w:val="28"/>
  </w:num>
  <w:num w:numId="42">
    <w:abstractNumId w:val="36"/>
  </w:num>
  <w:num w:numId="43">
    <w:abstractNumId w:val="1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17879"/>
    <w:rsid w:val="00044181"/>
    <w:rsid w:val="00067640"/>
    <w:rsid w:val="00081D73"/>
    <w:rsid w:val="00082671"/>
    <w:rsid w:val="00084DED"/>
    <w:rsid w:val="00085F0A"/>
    <w:rsid w:val="000A6454"/>
    <w:rsid w:val="000A6B2C"/>
    <w:rsid w:val="000A7089"/>
    <w:rsid w:val="000B478E"/>
    <w:rsid w:val="000B69FF"/>
    <w:rsid w:val="000C5F16"/>
    <w:rsid w:val="000F1AB7"/>
    <w:rsid w:val="00102B43"/>
    <w:rsid w:val="0010328E"/>
    <w:rsid w:val="00116F84"/>
    <w:rsid w:val="001228CD"/>
    <w:rsid w:val="00132D29"/>
    <w:rsid w:val="00140775"/>
    <w:rsid w:val="001443DA"/>
    <w:rsid w:val="00152E20"/>
    <w:rsid w:val="001556FD"/>
    <w:rsid w:val="00155E9D"/>
    <w:rsid w:val="001652DE"/>
    <w:rsid w:val="001745CC"/>
    <w:rsid w:val="001751C8"/>
    <w:rsid w:val="001759A1"/>
    <w:rsid w:val="00175C17"/>
    <w:rsid w:val="00175CFD"/>
    <w:rsid w:val="00176124"/>
    <w:rsid w:val="0018655C"/>
    <w:rsid w:val="001A24A9"/>
    <w:rsid w:val="001A3376"/>
    <w:rsid w:val="001A5B3A"/>
    <w:rsid w:val="001C6818"/>
    <w:rsid w:val="001E0872"/>
    <w:rsid w:val="001E1F34"/>
    <w:rsid w:val="001E5175"/>
    <w:rsid w:val="001F66B4"/>
    <w:rsid w:val="002019E7"/>
    <w:rsid w:val="00202F6F"/>
    <w:rsid w:val="00203044"/>
    <w:rsid w:val="00204230"/>
    <w:rsid w:val="0020738F"/>
    <w:rsid w:val="00216881"/>
    <w:rsid w:val="00230BDA"/>
    <w:rsid w:val="002367A8"/>
    <w:rsid w:val="0025393A"/>
    <w:rsid w:val="00260939"/>
    <w:rsid w:val="002717A4"/>
    <w:rsid w:val="002742A8"/>
    <w:rsid w:val="00281005"/>
    <w:rsid w:val="00293BE7"/>
    <w:rsid w:val="00294D9B"/>
    <w:rsid w:val="00296924"/>
    <w:rsid w:val="002A41B3"/>
    <w:rsid w:val="002B7702"/>
    <w:rsid w:val="002C4E18"/>
    <w:rsid w:val="002D051D"/>
    <w:rsid w:val="002D7D90"/>
    <w:rsid w:val="002E703B"/>
    <w:rsid w:val="00313D94"/>
    <w:rsid w:val="003361C0"/>
    <w:rsid w:val="003412C3"/>
    <w:rsid w:val="00345A9C"/>
    <w:rsid w:val="00360081"/>
    <w:rsid w:val="00362C30"/>
    <w:rsid w:val="00362DA6"/>
    <w:rsid w:val="00370739"/>
    <w:rsid w:val="003737F8"/>
    <w:rsid w:val="00374131"/>
    <w:rsid w:val="00374E57"/>
    <w:rsid w:val="00375624"/>
    <w:rsid w:val="00381254"/>
    <w:rsid w:val="003814E6"/>
    <w:rsid w:val="00383E52"/>
    <w:rsid w:val="003A4857"/>
    <w:rsid w:val="003A7224"/>
    <w:rsid w:val="003B4E32"/>
    <w:rsid w:val="003C4275"/>
    <w:rsid w:val="003C663E"/>
    <w:rsid w:val="003D4FDD"/>
    <w:rsid w:val="003D5536"/>
    <w:rsid w:val="003E0D57"/>
    <w:rsid w:val="003E3E6C"/>
    <w:rsid w:val="003F587D"/>
    <w:rsid w:val="003F7E7F"/>
    <w:rsid w:val="00401AB8"/>
    <w:rsid w:val="004022D4"/>
    <w:rsid w:val="00403374"/>
    <w:rsid w:val="00410FC4"/>
    <w:rsid w:val="00420545"/>
    <w:rsid w:val="004454F9"/>
    <w:rsid w:val="00445741"/>
    <w:rsid w:val="00445750"/>
    <w:rsid w:val="00453EE6"/>
    <w:rsid w:val="00455F65"/>
    <w:rsid w:val="00455FC1"/>
    <w:rsid w:val="00464269"/>
    <w:rsid w:val="00476943"/>
    <w:rsid w:val="004859E6"/>
    <w:rsid w:val="0049115A"/>
    <w:rsid w:val="004A4A2C"/>
    <w:rsid w:val="004A6C10"/>
    <w:rsid w:val="004D3940"/>
    <w:rsid w:val="004E33B0"/>
    <w:rsid w:val="004F3604"/>
    <w:rsid w:val="004F5831"/>
    <w:rsid w:val="00514955"/>
    <w:rsid w:val="00522CD9"/>
    <w:rsid w:val="00525669"/>
    <w:rsid w:val="005273F4"/>
    <w:rsid w:val="00541EA3"/>
    <w:rsid w:val="00554D84"/>
    <w:rsid w:val="0056452D"/>
    <w:rsid w:val="005657D9"/>
    <w:rsid w:val="00566BC8"/>
    <w:rsid w:val="00592696"/>
    <w:rsid w:val="005A0858"/>
    <w:rsid w:val="005A12AF"/>
    <w:rsid w:val="005B2B18"/>
    <w:rsid w:val="005B4A6D"/>
    <w:rsid w:val="005B64B8"/>
    <w:rsid w:val="005B6891"/>
    <w:rsid w:val="005C51B2"/>
    <w:rsid w:val="005C52E3"/>
    <w:rsid w:val="005E27E9"/>
    <w:rsid w:val="005E376A"/>
    <w:rsid w:val="005E50A5"/>
    <w:rsid w:val="005F1CAD"/>
    <w:rsid w:val="005F2E32"/>
    <w:rsid w:val="005F37ED"/>
    <w:rsid w:val="005F5D8F"/>
    <w:rsid w:val="005F6591"/>
    <w:rsid w:val="005F7959"/>
    <w:rsid w:val="005F7FA2"/>
    <w:rsid w:val="00613E85"/>
    <w:rsid w:val="00620DCE"/>
    <w:rsid w:val="006216A3"/>
    <w:rsid w:val="00631AAD"/>
    <w:rsid w:val="0063683D"/>
    <w:rsid w:val="00650B9A"/>
    <w:rsid w:val="00656B43"/>
    <w:rsid w:val="006669B8"/>
    <w:rsid w:val="00675F25"/>
    <w:rsid w:val="0067715F"/>
    <w:rsid w:val="00682E55"/>
    <w:rsid w:val="00683D73"/>
    <w:rsid w:val="00687B55"/>
    <w:rsid w:val="006A2F72"/>
    <w:rsid w:val="006B4F4D"/>
    <w:rsid w:val="006B7975"/>
    <w:rsid w:val="006C4941"/>
    <w:rsid w:val="006C733F"/>
    <w:rsid w:val="006D067E"/>
    <w:rsid w:val="006D2E0C"/>
    <w:rsid w:val="006D3BDF"/>
    <w:rsid w:val="006D4FCD"/>
    <w:rsid w:val="006E2117"/>
    <w:rsid w:val="006E66ED"/>
    <w:rsid w:val="006F09CF"/>
    <w:rsid w:val="006F665B"/>
    <w:rsid w:val="00702703"/>
    <w:rsid w:val="00714D0D"/>
    <w:rsid w:val="00717250"/>
    <w:rsid w:val="00717DDF"/>
    <w:rsid w:val="00721E6D"/>
    <w:rsid w:val="00725273"/>
    <w:rsid w:val="00730F7C"/>
    <w:rsid w:val="00742EB3"/>
    <w:rsid w:val="00743110"/>
    <w:rsid w:val="00751C6C"/>
    <w:rsid w:val="00765D6A"/>
    <w:rsid w:val="007726B4"/>
    <w:rsid w:val="0077431E"/>
    <w:rsid w:val="007A2A76"/>
    <w:rsid w:val="007A5610"/>
    <w:rsid w:val="007C495D"/>
    <w:rsid w:val="007C5608"/>
    <w:rsid w:val="007C6C15"/>
    <w:rsid w:val="007F0B23"/>
    <w:rsid w:val="007F6A96"/>
    <w:rsid w:val="008039B0"/>
    <w:rsid w:val="008043EC"/>
    <w:rsid w:val="0080450C"/>
    <w:rsid w:val="0081008D"/>
    <w:rsid w:val="008224F2"/>
    <w:rsid w:val="008366C7"/>
    <w:rsid w:val="008429D0"/>
    <w:rsid w:val="008601E9"/>
    <w:rsid w:val="00870214"/>
    <w:rsid w:val="008758DA"/>
    <w:rsid w:val="00877210"/>
    <w:rsid w:val="0088105E"/>
    <w:rsid w:val="00884CBF"/>
    <w:rsid w:val="0089452C"/>
    <w:rsid w:val="008963C9"/>
    <w:rsid w:val="008A1D73"/>
    <w:rsid w:val="008B1355"/>
    <w:rsid w:val="008B163D"/>
    <w:rsid w:val="008B3225"/>
    <w:rsid w:val="008C210D"/>
    <w:rsid w:val="008D478B"/>
    <w:rsid w:val="008E1461"/>
    <w:rsid w:val="008F5C8C"/>
    <w:rsid w:val="00903DBF"/>
    <w:rsid w:val="00937F98"/>
    <w:rsid w:val="00945D2D"/>
    <w:rsid w:val="00947B5B"/>
    <w:rsid w:val="00952E34"/>
    <w:rsid w:val="00953EB1"/>
    <w:rsid w:val="00955A6D"/>
    <w:rsid w:val="00976E1F"/>
    <w:rsid w:val="00976FEC"/>
    <w:rsid w:val="00987043"/>
    <w:rsid w:val="009918D0"/>
    <w:rsid w:val="009A2A10"/>
    <w:rsid w:val="009C2E4F"/>
    <w:rsid w:val="009C5E42"/>
    <w:rsid w:val="009C6957"/>
    <w:rsid w:val="009D1A59"/>
    <w:rsid w:val="009D5C28"/>
    <w:rsid w:val="009D788A"/>
    <w:rsid w:val="00A104EF"/>
    <w:rsid w:val="00A121C4"/>
    <w:rsid w:val="00A16947"/>
    <w:rsid w:val="00A219CA"/>
    <w:rsid w:val="00A23B1B"/>
    <w:rsid w:val="00A304F8"/>
    <w:rsid w:val="00A31D7D"/>
    <w:rsid w:val="00A33128"/>
    <w:rsid w:val="00A33D05"/>
    <w:rsid w:val="00A46C43"/>
    <w:rsid w:val="00A51E19"/>
    <w:rsid w:val="00A60A84"/>
    <w:rsid w:val="00A805D1"/>
    <w:rsid w:val="00A87443"/>
    <w:rsid w:val="00A90EBA"/>
    <w:rsid w:val="00A92712"/>
    <w:rsid w:val="00A94807"/>
    <w:rsid w:val="00AD2658"/>
    <w:rsid w:val="00AE3E60"/>
    <w:rsid w:val="00AF0F5F"/>
    <w:rsid w:val="00AF19A9"/>
    <w:rsid w:val="00AF2E26"/>
    <w:rsid w:val="00B0786C"/>
    <w:rsid w:val="00B1150B"/>
    <w:rsid w:val="00B3434D"/>
    <w:rsid w:val="00B41526"/>
    <w:rsid w:val="00B52AFE"/>
    <w:rsid w:val="00B57EAC"/>
    <w:rsid w:val="00B62DA0"/>
    <w:rsid w:val="00B6594B"/>
    <w:rsid w:val="00B75175"/>
    <w:rsid w:val="00B83B0D"/>
    <w:rsid w:val="00B85B01"/>
    <w:rsid w:val="00B9768F"/>
    <w:rsid w:val="00BA208F"/>
    <w:rsid w:val="00BA7E09"/>
    <w:rsid w:val="00BC0541"/>
    <w:rsid w:val="00BC21D8"/>
    <w:rsid w:val="00BD0D80"/>
    <w:rsid w:val="00BD6DD5"/>
    <w:rsid w:val="00BD7E5A"/>
    <w:rsid w:val="00BF1E45"/>
    <w:rsid w:val="00BF52CC"/>
    <w:rsid w:val="00C009AF"/>
    <w:rsid w:val="00C01E51"/>
    <w:rsid w:val="00C039C0"/>
    <w:rsid w:val="00C04D5B"/>
    <w:rsid w:val="00C068A1"/>
    <w:rsid w:val="00C124BB"/>
    <w:rsid w:val="00C24C87"/>
    <w:rsid w:val="00C27C63"/>
    <w:rsid w:val="00C36E0D"/>
    <w:rsid w:val="00C41D71"/>
    <w:rsid w:val="00C41EE3"/>
    <w:rsid w:val="00C420A0"/>
    <w:rsid w:val="00C423BD"/>
    <w:rsid w:val="00C43CCE"/>
    <w:rsid w:val="00C71CE4"/>
    <w:rsid w:val="00C7574D"/>
    <w:rsid w:val="00C76486"/>
    <w:rsid w:val="00C82DDD"/>
    <w:rsid w:val="00C8461A"/>
    <w:rsid w:val="00C8498E"/>
    <w:rsid w:val="00C933AF"/>
    <w:rsid w:val="00C9401A"/>
    <w:rsid w:val="00CA0601"/>
    <w:rsid w:val="00CA0A9E"/>
    <w:rsid w:val="00CA6436"/>
    <w:rsid w:val="00CB1ED6"/>
    <w:rsid w:val="00CC36CB"/>
    <w:rsid w:val="00CD1DC2"/>
    <w:rsid w:val="00CF421C"/>
    <w:rsid w:val="00CF5161"/>
    <w:rsid w:val="00CF7CB3"/>
    <w:rsid w:val="00D042A0"/>
    <w:rsid w:val="00D129C3"/>
    <w:rsid w:val="00D14BE0"/>
    <w:rsid w:val="00D26FFF"/>
    <w:rsid w:val="00D313DB"/>
    <w:rsid w:val="00D578E8"/>
    <w:rsid w:val="00D629B6"/>
    <w:rsid w:val="00D71E23"/>
    <w:rsid w:val="00D74A48"/>
    <w:rsid w:val="00D77122"/>
    <w:rsid w:val="00D86292"/>
    <w:rsid w:val="00D8668E"/>
    <w:rsid w:val="00DA14EA"/>
    <w:rsid w:val="00DA2C11"/>
    <w:rsid w:val="00DA6885"/>
    <w:rsid w:val="00DB472D"/>
    <w:rsid w:val="00DD479F"/>
    <w:rsid w:val="00DE2E3E"/>
    <w:rsid w:val="00DE44F8"/>
    <w:rsid w:val="00DF1B51"/>
    <w:rsid w:val="00DF36C3"/>
    <w:rsid w:val="00DF3781"/>
    <w:rsid w:val="00E03649"/>
    <w:rsid w:val="00E06EFA"/>
    <w:rsid w:val="00E24097"/>
    <w:rsid w:val="00E26B75"/>
    <w:rsid w:val="00E32C0F"/>
    <w:rsid w:val="00E55D12"/>
    <w:rsid w:val="00E60335"/>
    <w:rsid w:val="00E604A3"/>
    <w:rsid w:val="00E6656B"/>
    <w:rsid w:val="00E702C0"/>
    <w:rsid w:val="00E72570"/>
    <w:rsid w:val="00E762B2"/>
    <w:rsid w:val="00E80297"/>
    <w:rsid w:val="00E84AC6"/>
    <w:rsid w:val="00E97859"/>
    <w:rsid w:val="00EA67B0"/>
    <w:rsid w:val="00EA74C5"/>
    <w:rsid w:val="00EB45EB"/>
    <w:rsid w:val="00EB566F"/>
    <w:rsid w:val="00EC0BFB"/>
    <w:rsid w:val="00ED08CE"/>
    <w:rsid w:val="00EE4E5E"/>
    <w:rsid w:val="00EF069F"/>
    <w:rsid w:val="00F035B5"/>
    <w:rsid w:val="00F04F3D"/>
    <w:rsid w:val="00F10A37"/>
    <w:rsid w:val="00F147C9"/>
    <w:rsid w:val="00F16315"/>
    <w:rsid w:val="00F23CC7"/>
    <w:rsid w:val="00F26B57"/>
    <w:rsid w:val="00F30D3F"/>
    <w:rsid w:val="00F45F6F"/>
    <w:rsid w:val="00F467E9"/>
    <w:rsid w:val="00F47192"/>
    <w:rsid w:val="00F50BCE"/>
    <w:rsid w:val="00F51039"/>
    <w:rsid w:val="00F564C7"/>
    <w:rsid w:val="00F637CA"/>
    <w:rsid w:val="00F72545"/>
    <w:rsid w:val="00F75554"/>
    <w:rsid w:val="00F7773D"/>
    <w:rsid w:val="00F81CEF"/>
    <w:rsid w:val="00FA4BEE"/>
    <w:rsid w:val="00FA56B6"/>
    <w:rsid w:val="00FA6998"/>
    <w:rsid w:val="00FB42E6"/>
    <w:rsid w:val="00FE4BC2"/>
    <w:rsid w:val="00FE6700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mbria" w:hAnsi="Cambri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customStyle="1" w:styleId="spctext">
    <w:name w:val="spctext"/>
    <w:basedOn w:val="Normln"/>
    <w:uiPriority w:val="99"/>
    <w:rsid w:val="00C43CCE"/>
    <w:pPr>
      <w:tabs>
        <w:tab w:val="left" w:pos="-567"/>
        <w:tab w:val="left" w:pos="0"/>
        <w:tab w:val="left" w:pos="567"/>
      </w:tabs>
      <w:suppressAutoHyphens/>
      <w:spacing w:before="120" w:after="120"/>
      <w:ind w:firstLine="0"/>
    </w:pPr>
    <w:rPr>
      <w:sz w:val="20"/>
    </w:rPr>
  </w:style>
  <w:style w:type="paragraph" w:styleId="FormtovanvHTML">
    <w:name w:val="HTML Preformatted"/>
    <w:basedOn w:val="Normln"/>
    <w:link w:val="FormtovanvHTMLChar"/>
    <w:rsid w:val="002D051D"/>
    <w:rPr>
      <w:rFonts w:ascii="Consolas" w:hAnsi="Consolas" w:cs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2D051D"/>
    <w:rPr>
      <w:rFonts w:ascii="Consolas" w:hAnsi="Consolas" w:cs="Consolas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66BC8"/>
    <w:rPr>
      <w:rFonts w:ascii="Helvetica" w:hAnsi="Helvetica"/>
      <w:sz w:val="16"/>
      <w:lang w:val="cs-CZ" w:eastAsia="en-US"/>
    </w:rPr>
  </w:style>
  <w:style w:type="character" w:styleId="slostrnky">
    <w:name w:val="page number"/>
    <w:basedOn w:val="Standardnpsmoodstavce"/>
    <w:rsid w:val="00566B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mbria" w:hAnsi="Cambri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customStyle="1" w:styleId="spctext">
    <w:name w:val="spctext"/>
    <w:basedOn w:val="Normln"/>
    <w:uiPriority w:val="99"/>
    <w:rsid w:val="00C43CCE"/>
    <w:pPr>
      <w:tabs>
        <w:tab w:val="left" w:pos="-567"/>
        <w:tab w:val="left" w:pos="0"/>
        <w:tab w:val="left" w:pos="567"/>
      </w:tabs>
      <w:suppressAutoHyphens/>
      <w:spacing w:before="120" w:after="120"/>
      <w:ind w:firstLine="0"/>
    </w:pPr>
    <w:rPr>
      <w:sz w:val="20"/>
    </w:rPr>
  </w:style>
  <w:style w:type="paragraph" w:styleId="FormtovanvHTML">
    <w:name w:val="HTML Preformatted"/>
    <w:basedOn w:val="Normln"/>
    <w:link w:val="FormtovanvHTMLChar"/>
    <w:rsid w:val="002D051D"/>
    <w:rPr>
      <w:rFonts w:ascii="Consolas" w:hAnsi="Consolas" w:cs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2D051D"/>
    <w:rPr>
      <w:rFonts w:ascii="Consolas" w:hAnsi="Consolas" w:cs="Consolas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66BC8"/>
    <w:rPr>
      <w:rFonts w:ascii="Helvetica" w:hAnsi="Helvetica"/>
      <w:sz w:val="16"/>
      <w:lang w:val="cs-CZ" w:eastAsia="en-US"/>
    </w:rPr>
  </w:style>
  <w:style w:type="character" w:styleId="slostrnky">
    <w:name w:val="page number"/>
    <w:basedOn w:val="Standardnpsmoodstavce"/>
    <w:rsid w:val="00566B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kvbl.cz/cs/farmakovigil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r@uskvb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3175</Words>
  <Characters>18734</Characters>
  <Application>Microsoft Office Word</Application>
  <DocSecurity>0</DocSecurity>
  <Lines>156</Lines>
  <Paragraphs>43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qrd_veterinary template_v. 8.1_clean_cs</vt:lpstr>
      <vt:lpstr>qrd_veterinary template_v. 8.1_clean_cs</vt:lpstr>
      <vt:lpstr>qrd_veterinary template_v. 8.1_clean_cs</vt:lpstr>
    </vt:vector>
  </TitlesOfParts>
  <LinksUpToDate>false</LinksUpToDate>
  <CharactersWithSpaces>21866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8.1_clean_cs</dc:title>
  <dc:subject/>
  <dc:creator/>
  <cp:keywords/>
  <dc:description/>
  <cp:lastModifiedBy/>
  <cp:revision>1</cp:revision>
  <dcterms:created xsi:type="dcterms:W3CDTF">2017-06-05T08:35:00Z</dcterms:created>
  <dcterms:modified xsi:type="dcterms:W3CDTF">2018-09-14T12:08:00Z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qrd_veterinary template_v. 8.1_clean_cs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15/02/2017 10:46:00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15/02/2017 10:46:00</vt:lpwstr>
  </property>
</Properties>
</file>