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1A" w:rsidRPr="008D6283" w:rsidRDefault="00F97E1A" w:rsidP="00127645">
      <w:pPr>
        <w:spacing w:before="6720"/>
        <w:jc w:val="center"/>
        <w:rPr>
          <w:bCs/>
          <w:sz w:val="24"/>
        </w:rPr>
      </w:pPr>
      <w:r w:rsidRPr="008D6283">
        <w:rPr>
          <w:bCs/>
          <w:sz w:val="24"/>
        </w:rPr>
        <w:t>PŘÍBALOVÁ INFORMACE</w:t>
      </w:r>
    </w:p>
    <w:p w:rsidR="005B0F1D" w:rsidRPr="00460308" w:rsidRDefault="005B0F1D" w:rsidP="00127645">
      <w:pPr>
        <w:pageBreakBefore/>
        <w:jc w:val="center"/>
        <w:rPr>
          <w:bCs/>
          <w:szCs w:val="22"/>
        </w:rPr>
      </w:pPr>
      <w:r w:rsidRPr="00460308">
        <w:rPr>
          <w:bCs/>
          <w:szCs w:val="22"/>
        </w:rPr>
        <w:lastRenderedPageBreak/>
        <w:t>CEFENIL RTU 50 mg/ml INJEKČNÍ SUSPENZE PRO PRASATA A SKOT</w:t>
      </w:r>
    </w:p>
    <w:p w:rsidR="005B0F1D" w:rsidRPr="00460308" w:rsidRDefault="000C7E19" w:rsidP="00ED674A">
      <w:pPr>
        <w:tabs>
          <w:tab w:val="left" w:pos="3777"/>
        </w:tabs>
        <w:jc w:val="center"/>
        <w:rPr>
          <w:bCs/>
          <w:szCs w:val="22"/>
        </w:rPr>
      </w:pPr>
      <w:r w:rsidRPr="00460308">
        <w:rPr>
          <w:b w:val="0"/>
          <w:szCs w:val="22"/>
        </w:rPr>
        <w:t xml:space="preserve">Přípravek s </w:t>
      </w:r>
      <w:r w:rsidRPr="00460308">
        <w:rPr>
          <w:b w:val="0"/>
          <w:bCs/>
          <w:szCs w:val="22"/>
        </w:rPr>
        <w:t xml:space="preserve">indikačním </w:t>
      </w:r>
      <w:r w:rsidRPr="00460308">
        <w:rPr>
          <w:b w:val="0"/>
          <w:szCs w:val="22"/>
        </w:rPr>
        <w:t>omezen</w:t>
      </w:r>
      <w:r w:rsidRPr="00460308">
        <w:rPr>
          <w:b w:val="0"/>
          <w:bCs/>
          <w:szCs w:val="22"/>
        </w:rPr>
        <w:t>ím</w:t>
      </w:r>
    </w:p>
    <w:p w:rsidR="00F97E1A" w:rsidRPr="00460308" w:rsidRDefault="00F97E1A" w:rsidP="00F97E1A">
      <w:pPr>
        <w:rPr>
          <w:bCs/>
          <w:szCs w:val="22"/>
        </w:rPr>
      </w:pPr>
    </w:p>
    <w:p w:rsidR="00127645" w:rsidRPr="00460308" w:rsidRDefault="00127645" w:rsidP="00F97E1A">
      <w:pPr>
        <w:rPr>
          <w:bCs/>
          <w:szCs w:val="22"/>
        </w:rPr>
      </w:pPr>
    </w:p>
    <w:p w:rsidR="00F97E1A" w:rsidRPr="00460308" w:rsidRDefault="00F97E1A" w:rsidP="00F97E1A">
      <w:pPr>
        <w:ind w:left="705" w:hanging="705"/>
        <w:rPr>
          <w:bCs/>
          <w:szCs w:val="22"/>
        </w:rPr>
      </w:pPr>
      <w:r w:rsidRPr="00460308">
        <w:rPr>
          <w:bCs/>
          <w:szCs w:val="22"/>
        </w:rPr>
        <w:t xml:space="preserve">1. </w:t>
      </w:r>
      <w:r w:rsidRPr="00460308">
        <w:rPr>
          <w:bCs/>
          <w:szCs w:val="22"/>
        </w:rPr>
        <w:tab/>
        <w:t>JMÉNO A ADRESA DRŽITELE ROZHODNUTÍ O REGISTRACI A DRŽITELE POVOLENÍ K VÝROBĚ, POKUD SE NESHODUJE</w:t>
      </w:r>
    </w:p>
    <w:p w:rsidR="00F97E1A" w:rsidRPr="00460308" w:rsidRDefault="00F97E1A" w:rsidP="00F97E1A">
      <w:pPr>
        <w:rPr>
          <w:bCs/>
          <w:szCs w:val="22"/>
        </w:rPr>
      </w:pPr>
    </w:p>
    <w:p w:rsidR="00B100F4" w:rsidRPr="00460308" w:rsidRDefault="00B100F4" w:rsidP="00B100F4">
      <w:pPr>
        <w:rPr>
          <w:rFonts w:eastAsia="Calibri"/>
          <w:b w:val="0"/>
          <w:szCs w:val="22"/>
          <w:lang w:eastAsia="en-US"/>
        </w:rPr>
      </w:pPr>
      <w:r w:rsidRPr="00460308">
        <w:rPr>
          <w:b w:val="0"/>
          <w:iCs/>
          <w:szCs w:val="22"/>
          <w:u w:val="single"/>
        </w:rPr>
        <w:t>Držitel rozhodnutí o registraci:</w:t>
      </w:r>
      <w:r w:rsidRPr="00460308">
        <w:rPr>
          <w:rFonts w:eastAsia="Calibri"/>
          <w:b w:val="0"/>
          <w:szCs w:val="22"/>
          <w:lang w:eastAsia="en-US"/>
        </w:rPr>
        <w:t xml:space="preserve"> </w:t>
      </w:r>
    </w:p>
    <w:p w:rsidR="00B100F4" w:rsidRPr="00460308" w:rsidRDefault="00B100F4" w:rsidP="00B100F4">
      <w:pPr>
        <w:pStyle w:val="Zkladntext"/>
        <w:rPr>
          <w:sz w:val="22"/>
          <w:szCs w:val="22"/>
          <w:lang w:val="cs-CZ"/>
        </w:rPr>
      </w:pPr>
      <w:proofErr w:type="spellStart"/>
      <w:r w:rsidRPr="00460308">
        <w:rPr>
          <w:sz w:val="22"/>
          <w:szCs w:val="22"/>
        </w:rPr>
        <w:t>Norbrook</w:t>
      </w:r>
      <w:proofErr w:type="spellEnd"/>
      <w:r w:rsidRPr="00460308">
        <w:rPr>
          <w:sz w:val="22"/>
          <w:szCs w:val="22"/>
        </w:rPr>
        <w:t xml:space="preserve"> </w:t>
      </w:r>
      <w:proofErr w:type="spellStart"/>
      <w:r w:rsidRPr="00460308">
        <w:rPr>
          <w:sz w:val="22"/>
          <w:szCs w:val="22"/>
        </w:rPr>
        <w:t>Laboratories</w:t>
      </w:r>
      <w:proofErr w:type="spellEnd"/>
      <w:r w:rsidRPr="00460308">
        <w:rPr>
          <w:sz w:val="22"/>
          <w:szCs w:val="22"/>
        </w:rPr>
        <w:t xml:space="preserve"> (</w:t>
      </w:r>
      <w:proofErr w:type="spellStart"/>
      <w:r w:rsidRPr="00460308">
        <w:rPr>
          <w:sz w:val="22"/>
          <w:szCs w:val="22"/>
        </w:rPr>
        <w:t>Ireland</w:t>
      </w:r>
      <w:proofErr w:type="spellEnd"/>
      <w:r w:rsidRPr="00460308">
        <w:rPr>
          <w:sz w:val="22"/>
          <w:szCs w:val="22"/>
        </w:rPr>
        <w:t xml:space="preserve">) Limited, </w:t>
      </w:r>
      <w:proofErr w:type="spellStart"/>
      <w:r w:rsidRPr="00460308">
        <w:rPr>
          <w:sz w:val="22"/>
          <w:szCs w:val="22"/>
        </w:rPr>
        <w:t>Rossmore</w:t>
      </w:r>
      <w:proofErr w:type="spellEnd"/>
      <w:r w:rsidRPr="00460308">
        <w:rPr>
          <w:sz w:val="22"/>
          <w:szCs w:val="22"/>
        </w:rPr>
        <w:t xml:space="preserve"> </w:t>
      </w:r>
      <w:proofErr w:type="spellStart"/>
      <w:r w:rsidRPr="00460308">
        <w:rPr>
          <w:sz w:val="22"/>
          <w:szCs w:val="22"/>
        </w:rPr>
        <w:t>Ind</w:t>
      </w:r>
      <w:r w:rsidR="00460308">
        <w:rPr>
          <w:sz w:val="22"/>
          <w:szCs w:val="22"/>
        </w:rPr>
        <w:t>ustrial</w:t>
      </w:r>
      <w:proofErr w:type="spellEnd"/>
      <w:r w:rsidR="00460308">
        <w:rPr>
          <w:sz w:val="22"/>
          <w:szCs w:val="22"/>
        </w:rPr>
        <w:t xml:space="preserve"> </w:t>
      </w:r>
      <w:proofErr w:type="spellStart"/>
      <w:r w:rsidR="00460308">
        <w:rPr>
          <w:sz w:val="22"/>
          <w:szCs w:val="22"/>
        </w:rPr>
        <w:t>Estate</w:t>
      </w:r>
      <w:proofErr w:type="spellEnd"/>
      <w:r w:rsidR="00460308">
        <w:rPr>
          <w:sz w:val="22"/>
          <w:szCs w:val="22"/>
        </w:rPr>
        <w:t xml:space="preserve">, </w:t>
      </w:r>
      <w:proofErr w:type="spellStart"/>
      <w:r w:rsidR="00460308">
        <w:rPr>
          <w:sz w:val="22"/>
          <w:szCs w:val="22"/>
        </w:rPr>
        <w:t>Monaghan</w:t>
      </w:r>
      <w:proofErr w:type="spellEnd"/>
      <w:r w:rsidR="00460308">
        <w:rPr>
          <w:sz w:val="22"/>
          <w:szCs w:val="22"/>
        </w:rPr>
        <w:t>, Irsko</w:t>
      </w:r>
    </w:p>
    <w:p w:rsidR="00B100F4" w:rsidRPr="00460308" w:rsidRDefault="00B100F4" w:rsidP="00B100F4">
      <w:pPr>
        <w:rPr>
          <w:bCs/>
          <w:szCs w:val="22"/>
        </w:rPr>
      </w:pPr>
    </w:p>
    <w:p w:rsidR="00B100F4" w:rsidRPr="00460308" w:rsidRDefault="00B100F4" w:rsidP="00B100F4">
      <w:pPr>
        <w:rPr>
          <w:rFonts w:eastAsia="Calibri"/>
          <w:b w:val="0"/>
          <w:szCs w:val="22"/>
          <w:lang w:eastAsia="en-US"/>
        </w:rPr>
      </w:pPr>
      <w:r w:rsidRPr="00460308">
        <w:rPr>
          <w:b w:val="0"/>
          <w:bCs/>
          <w:szCs w:val="22"/>
          <w:u w:val="single"/>
        </w:rPr>
        <w:t>Výrobce odpovědný za uvolnění šarže</w:t>
      </w:r>
      <w:r w:rsidRPr="00460308">
        <w:rPr>
          <w:b w:val="0"/>
          <w:szCs w:val="22"/>
        </w:rPr>
        <w:t>:</w:t>
      </w:r>
    </w:p>
    <w:p w:rsidR="00F97E1A" w:rsidRDefault="008F2A9D" w:rsidP="00460308">
      <w:pPr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(EU) </w:t>
      </w:r>
      <w:bookmarkStart w:id="0" w:name="_GoBack"/>
      <w:bookmarkEnd w:id="0"/>
      <w:proofErr w:type="spellStart"/>
      <w:r w:rsidR="00460308">
        <w:rPr>
          <w:b w:val="0"/>
          <w:bCs/>
          <w:szCs w:val="22"/>
          <w:lang w:val="x-none"/>
        </w:rPr>
        <w:t>Norbrook</w:t>
      </w:r>
      <w:proofErr w:type="spellEnd"/>
      <w:r w:rsidR="00460308">
        <w:rPr>
          <w:b w:val="0"/>
          <w:bCs/>
          <w:szCs w:val="22"/>
          <w:lang w:val="x-none"/>
        </w:rPr>
        <w:t xml:space="preserve"> </w:t>
      </w:r>
      <w:proofErr w:type="spellStart"/>
      <w:r w:rsidR="00460308">
        <w:rPr>
          <w:b w:val="0"/>
          <w:bCs/>
          <w:szCs w:val="22"/>
          <w:lang w:val="x-none"/>
        </w:rPr>
        <w:t>Manufacturing</w:t>
      </w:r>
      <w:proofErr w:type="spellEnd"/>
      <w:r w:rsidR="00460308">
        <w:rPr>
          <w:b w:val="0"/>
          <w:bCs/>
          <w:szCs w:val="22"/>
          <w:lang w:val="x-none"/>
        </w:rPr>
        <w:t xml:space="preserve"> Ltd.</w:t>
      </w:r>
      <w:r w:rsidR="00460308">
        <w:rPr>
          <w:b w:val="0"/>
          <w:bCs/>
          <w:szCs w:val="22"/>
        </w:rPr>
        <w:t xml:space="preserve">, </w:t>
      </w:r>
      <w:proofErr w:type="spellStart"/>
      <w:r w:rsidR="00460308">
        <w:rPr>
          <w:b w:val="0"/>
          <w:bCs/>
          <w:szCs w:val="22"/>
          <w:lang w:val="x-none"/>
        </w:rPr>
        <w:t>Rossmore</w:t>
      </w:r>
      <w:proofErr w:type="spellEnd"/>
      <w:r w:rsidR="00460308">
        <w:rPr>
          <w:b w:val="0"/>
          <w:bCs/>
          <w:szCs w:val="22"/>
          <w:lang w:val="x-none"/>
        </w:rPr>
        <w:t xml:space="preserve"> </w:t>
      </w:r>
      <w:proofErr w:type="spellStart"/>
      <w:r w:rsidR="00460308">
        <w:rPr>
          <w:b w:val="0"/>
          <w:bCs/>
          <w:szCs w:val="22"/>
          <w:lang w:val="x-none"/>
        </w:rPr>
        <w:t>Industrial</w:t>
      </w:r>
      <w:proofErr w:type="spellEnd"/>
      <w:r w:rsidR="00460308">
        <w:rPr>
          <w:b w:val="0"/>
          <w:bCs/>
          <w:szCs w:val="22"/>
          <w:lang w:val="x-none"/>
        </w:rPr>
        <w:t xml:space="preserve"> </w:t>
      </w:r>
      <w:proofErr w:type="spellStart"/>
      <w:r w:rsidR="00460308">
        <w:rPr>
          <w:b w:val="0"/>
          <w:bCs/>
          <w:szCs w:val="22"/>
          <w:lang w:val="x-none"/>
        </w:rPr>
        <w:t>Estate</w:t>
      </w:r>
      <w:proofErr w:type="spellEnd"/>
      <w:r w:rsidR="00460308">
        <w:rPr>
          <w:b w:val="0"/>
          <w:bCs/>
          <w:szCs w:val="22"/>
        </w:rPr>
        <w:t xml:space="preserve">, </w:t>
      </w:r>
      <w:proofErr w:type="spellStart"/>
      <w:r w:rsidR="00460308">
        <w:rPr>
          <w:b w:val="0"/>
          <w:bCs/>
          <w:szCs w:val="22"/>
          <w:lang w:val="x-none"/>
        </w:rPr>
        <w:t>Monaghan</w:t>
      </w:r>
      <w:proofErr w:type="spellEnd"/>
      <w:r w:rsidR="00460308">
        <w:rPr>
          <w:b w:val="0"/>
          <w:bCs/>
          <w:szCs w:val="22"/>
        </w:rPr>
        <w:t xml:space="preserve">, </w:t>
      </w:r>
      <w:r w:rsidR="00460308" w:rsidRPr="00460308">
        <w:rPr>
          <w:b w:val="0"/>
          <w:bCs/>
          <w:szCs w:val="22"/>
          <w:lang w:val="x-none"/>
        </w:rPr>
        <w:t>Irsko</w:t>
      </w:r>
    </w:p>
    <w:p w:rsidR="008F2A9D" w:rsidRDefault="008F2A9D" w:rsidP="00460308">
      <w:pPr>
        <w:rPr>
          <w:b w:val="0"/>
          <w:bCs/>
          <w:szCs w:val="22"/>
        </w:rPr>
      </w:pPr>
    </w:p>
    <w:p w:rsidR="008F2A9D" w:rsidRDefault="008F2A9D" w:rsidP="008F2A9D">
      <w:pPr>
        <w:widowControl w:val="0"/>
        <w:rPr>
          <w:b w:val="0"/>
          <w:bCs/>
          <w:szCs w:val="22"/>
        </w:rPr>
      </w:pPr>
      <w:r>
        <w:rPr>
          <w:b w:val="0"/>
          <w:bCs/>
          <w:szCs w:val="22"/>
          <w:highlight w:val="lightGray"/>
        </w:rPr>
        <w:t xml:space="preserve">(UK </w:t>
      </w:r>
      <w:proofErr w:type="spellStart"/>
      <w:r>
        <w:rPr>
          <w:b w:val="0"/>
          <w:bCs/>
          <w:szCs w:val="22"/>
          <w:highlight w:val="lightGray"/>
        </w:rPr>
        <w:t>only</w:t>
      </w:r>
      <w:proofErr w:type="spellEnd"/>
      <w:r>
        <w:rPr>
          <w:b w:val="0"/>
          <w:bCs/>
          <w:szCs w:val="22"/>
          <w:highlight w:val="lightGray"/>
        </w:rPr>
        <w:t>)</w:t>
      </w:r>
      <w:r>
        <w:rPr>
          <w:b w:val="0"/>
          <w:bCs/>
          <w:szCs w:val="22"/>
        </w:rPr>
        <w:t xml:space="preserve"> </w:t>
      </w:r>
      <w:proofErr w:type="spellStart"/>
      <w:r>
        <w:rPr>
          <w:b w:val="0"/>
          <w:szCs w:val="22"/>
          <w:highlight w:val="lightGray"/>
          <w:lang w:eastAsia="en-US"/>
        </w:rPr>
        <w:t>Norbrook</w:t>
      </w:r>
      <w:proofErr w:type="spellEnd"/>
      <w:r>
        <w:rPr>
          <w:b w:val="0"/>
          <w:szCs w:val="22"/>
          <w:highlight w:val="lightGray"/>
          <w:lang w:eastAsia="en-US"/>
        </w:rPr>
        <w:t xml:space="preserve"> </w:t>
      </w:r>
      <w:proofErr w:type="spellStart"/>
      <w:r>
        <w:rPr>
          <w:b w:val="0"/>
          <w:szCs w:val="22"/>
          <w:highlight w:val="lightGray"/>
          <w:lang w:eastAsia="en-US"/>
        </w:rPr>
        <w:t>Laboratories</w:t>
      </w:r>
      <w:proofErr w:type="spellEnd"/>
      <w:r>
        <w:rPr>
          <w:b w:val="0"/>
          <w:szCs w:val="22"/>
          <w:highlight w:val="lightGray"/>
          <w:lang w:eastAsia="en-US"/>
        </w:rPr>
        <w:t xml:space="preserve"> Ltd., Station Works, </w:t>
      </w:r>
      <w:proofErr w:type="spellStart"/>
      <w:r>
        <w:rPr>
          <w:b w:val="0"/>
          <w:szCs w:val="22"/>
          <w:highlight w:val="lightGray"/>
          <w:lang w:eastAsia="en-US"/>
        </w:rPr>
        <w:t>Newry</w:t>
      </w:r>
      <w:proofErr w:type="spellEnd"/>
      <w:r>
        <w:rPr>
          <w:b w:val="0"/>
          <w:szCs w:val="22"/>
          <w:highlight w:val="lightGray"/>
          <w:lang w:eastAsia="en-US"/>
        </w:rPr>
        <w:t>, Co. Down, BT35 6JP Severní Irsko, Spojené království</w:t>
      </w:r>
    </w:p>
    <w:p w:rsidR="008F2A9D" w:rsidRPr="008F2A9D" w:rsidRDefault="008F2A9D" w:rsidP="00460308">
      <w:pPr>
        <w:rPr>
          <w:b w:val="0"/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 xml:space="preserve">2. </w:t>
      </w:r>
      <w:r w:rsidRPr="00460308">
        <w:rPr>
          <w:bCs/>
          <w:szCs w:val="22"/>
        </w:rPr>
        <w:tab/>
        <w:t>NÁZEV VETERINÁRNÍHO LÉČIVÉHO PŘÍPRAVKU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 w:val="0"/>
          <w:bCs/>
          <w:szCs w:val="22"/>
        </w:rPr>
      </w:pPr>
      <w:proofErr w:type="spellStart"/>
      <w:r w:rsidRPr="00460308">
        <w:rPr>
          <w:b w:val="0"/>
          <w:bCs/>
          <w:szCs w:val="22"/>
        </w:rPr>
        <w:t>Cefenil</w:t>
      </w:r>
      <w:proofErr w:type="spellEnd"/>
      <w:r w:rsidRPr="00460308">
        <w:rPr>
          <w:b w:val="0"/>
          <w:bCs/>
          <w:szCs w:val="22"/>
        </w:rPr>
        <w:t xml:space="preserve"> RTU 50 mg/ml injekční suspenze pro prasata a skot</w:t>
      </w:r>
    </w:p>
    <w:p w:rsidR="00F97E1A" w:rsidRPr="00460308" w:rsidRDefault="00F97E1A" w:rsidP="00316D3A">
      <w:pPr>
        <w:rPr>
          <w:b w:val="0"/>
          <w:szCs w:val="22"/>
        </w:rPr>
      </w:pPr>
    </w:p>
    <w:p w:rsidR="00F97E1A" w:rsidRPr="00460308" w:rsidRDefault="00F97E1A" w:rsidP="00F97E1A">
      <w:pPr>
        <w:ind w:right="-318"/>
        <w:rPr>
          <w:b w:val="0"/>
          <w:bCs/>
          <w:szCs w:val="22"/>
        </w:rPr>
      </w:pPr>
      <w:r w:rsidRPr="00460308">
        <w:rPr>
          <w:b w:val="0"/>
          <w:szCs w:val="22"/>
        </w:rPr>
        <w:t xml:space="preserve">Přípravek s </w:t>
      </w:r>
      <w:r w:rsidRPr="00460308">
        <w:rPr>
          <w:b w:val="0"/>
          <w:bCs/>
          <w:szCs w:val="22"/>
        </w:rPr>
        <w:t xml:space="preserve">indikačním </w:t>
      </w:r>
      <w:r w:rsidRPr="00460308">
        <w:rPr>
          <w:b w:val="0"/>
          <w:szCs w:val="22"/>
        </w:rPr>
        <w:t>omezen</w:t>
      </w:r>
      <w:r w:rsidRPr="00460308">
        <w:rPr>
          <w:b w:val="0"/>
          <w:bCs/>
          <w:szCs w:val="22"/>
        </w:rPr>
        <w:t>ím.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>3.</w:t>
      </w:r>
      <w:r w:rsidRPr="00460308">
        <w:rPr>
          <w:bCs/>
          <w:szCs w:val="22"/>
        </w:rPr>
        <w:tab/>
        <w:t>OBSAH LÉČIVÝCH A OSTATNÍCH LÁTEK</w:t>
      </w:r>
    </w:p>
    <w:p w:rsidR="00F97E1A" w:rsidRPr="00460308" w:rsidRDefault="00F97E1A" w:rsidP="00F97E1A">
      <w:pPr>
        <w:rPr>
          <w:b w:val="0"/>
          <w:szCs w:val="22"/>
        </w:rPr>
      </w:pPr>
      <w:r w:rsidRPr="00460308">
        <w:rPr>
          <w:bCs/>
          <w:szCs w:val="22"/>
        </w:rPr>
        <w:t xml:space="preserve">                             </w:t>
      </w:r>
      <w:r w:rsidRPr="00460308">
        <w:rPr>
          <w:b w:val="0"/>
          <w:szCs w:val="22"/>
        </w:rPr>
        <w:t xml:space="preserve">        </w:t>
      </w:r>
    </w:p>
    <w:p w:rsidR="00F97E1A" w:rsidRPr="00460308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Ceftiofurum (</w:t>
      </w:r>
      <w:r w:rsidR="004F577D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jako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hydrochloridum) 50 mg</w:t>
      </w:r>
      <w:r w:rsidR="004F577D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/ml</w:t>
      </w:r>
    </w:p>
    <w:p w:rsidR="00F97E1A" w:rsidRPr="00460308" w:rsidRDefault="00F97E1A" w:rsidP="00F97E1A">
      <w:pPr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>Bílá až nažloutlá olejovitá suspenze.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>4.</w:t>
      </w:r>
      <w:r w:rsidRPr="00460308">
        <w:rPr>
          <w:bCs/>
          <w:szCs w:val="22"/>
        </w:rPr>
        <w:tab/>
        <w:t>INDIKACE</w:t>
      </w: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 xml:space="preserve">Infekce vyvolané bakteriemi citlivými </w:t>
      </w:r>
      <w:r w:rsidR="00136844" w:rsidRPr="00460308">
        <w:rPr>
          <w:b w:val="0"/>
          <w:bCs/>
          <w:szCs w:val="22"/>
        </w:rPr>
        <w:t xml:space="preserve">k </w:t>
      </w:r>
      <w:proofErr w:type="spellStart"/>
      <w:r w:rsidRPr="00460308">
        <w:rPr>
          <w:b w:val="0"/>
          <w:bCs/>
          <w:szCs w:val="22"/>
        </w:rPr>
        <w:t>ceftiofur</w:t>
      </w:r>
      <w:r w:rsidR="00136844" w:rsidRPr="00460308">
        <w:rPr>
          <w:b w:val="0"/>
          <w:bCs/>
          <w:szCs w:val="22"/>
        </w:rPr>
        <w:t>u</w:t>
      </w:r>
      <w:proofErr w:type="spellEnd"/>
      <w:r w:rsidRPr="00460308">
        <w:rPr>
          <w:b w:val="0"/>
          <w:bCs/>
          <w:szCs w:val="22"/>
        </w:rPr>
        <w:t>:</w:t>
      </w:r>
    </w:p>
    <w:p w:rsidR="00F97E1A" w:rsidRPr="00460308" w:rsidRDefault="00F97E1A" w:rsidP="00460308">
      <w:pPr>
        <w:jc w:val="both"/>
        <w:rPr>
          <w:b w:val="0"/>
          <w:bCs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Prasata:</w:t>
      </w: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 xml:space="preserve">Léčba bakteriálních </w:t>
      </w:r>
      <w:r w:rsidR="00136844" w:rsidRPr="00460308">
        <w:rPr>
          <w:b w:val="0"/>
          <w:szCs w:val="22"/>
        </w:rPr>
        <w:t xml:space="preserve">respiračních </w:t>
      </w:r>
      <w:r w:rsidRPr="00460308">
        <w:rPr>
          <w:b w:val="0"/>
          <w:szCs w:val="22"/>
        </w:rPr>
        <w:t xml:space="preserve">onemocnění </w:t>
      </w:r>
      <w:r w:rsidR="00136844" w:rsidRPr="00460308">
        <w:rPr>
          <w:b w:val="0"/>
          <w:szCs w:val="22"/>
        </w:rPr>
        <w:t xml:space="preserve">vyvolaných </w:t>
      </w:r>
      <w:proofErr w:type="spellStart"/>
      <w:r w:rsidRPr="00460308">
        <w:rPr>
          <w:b w:val="0"/>
          <w:i/>
          <w:szCs w:val="22"/>
        </w:rPr>
        <w:t>Pasteurella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multocida</w:t>
      </w:r>
      <w:proofErr w:type="spellEnd"/>
      <w:r w:rsidRPr="00460308">
        <w:rPr>
          <w:b w:val="0"/>
          <w:i/>
          <w:szCs w:val="22"/>
        </w:rPr>
        <w:t xml:space="preserve">, </w:t>
      </w:r>
      <w:proofErr w:type="spellStart"/>
      <w:r w:rsidRPr="00460308">
        <w:rPr>
          <w:b w:val="0"/>
          <w:i/>
          <w:szCs w:val="22"/>
        </w:rPr>
        <w:t>Actinobacillus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pleuropneumoniae</w:t>
      </w:r>
      <w:proofErr w:type="spellEnd"/>
      <w:r w:rsidRPr="00460308">
        <w:rPr>
          <w:b w:val="0"/>
          <w:szCs w:val="22"/>
        </w:rPr>
        <w:t xml:space="preserve"> a </w:t>
      </w:r>
      <w:proofErr w:type="spellStart"/>
      <w:r w:rsidRPr="00460308">
        <w:rPr>
          <w:b w:val="0"/>
          <w:i/>
          <w:szCs w:val="22"/>
        </w:rPr>
        <w:t>Streptococcus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proofErr w:type="gramStart"/>
      <w:r w:rsidRPr="00460308">
        <w:rPr>
          <w:b w:val="0"/>
          <w:i/>
          <w:szCs w:val="22"/>
        </w:rPr>
        <w:t>suis</w:t>
      </w:r>
      <w:proofErr w:type="spellEnd"/>
      <w:r w:rsidRPr="00460308">
        <w:rPr>
          <w:b w:val="0"/>
          <w:szCs w:val="22"/>
        </w:rPr>
        <w:t>,.</w:t>
      </w:r>
      <w:proofErr w:type="gramEnd"/>
    </w:p>
    <w:p w:rsidR="00F97E1A" w:rsidRPr="00460308" w:rsidRDefault="00F97E1A" w:rsidP="00460308">
      <w:pPr>
        <w:jc w:val="both"/>
        <w:rPr>
          <w:b w:val="0"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Skot:</w:t>
      </w: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Léčba bakteriálních respira</w:t>
      </w:r>
      <w:r w:rsidR="00136844" w:rsidRPr="00460308">
        <w:rPr>
          <w:b w:val="0"/>
          <w:szCs w:val="22"/>
        </w:rPr>
        <w:t>č</w:t>
      </w:r>
      <w:r w:rsidRPr="00460308">
        <w:rPr>
          <w:b w:val="0"/>
          <w:szCs w:val="22"/>
        </w:rPr>
        <w:t xml:space="preserve">ních onemocnění vyvolaných </w:t>
      </w:r>
      <w:proofErr w:type="spellStart"/>
      <w:r w:rsidRPr="00460308">
        <w:rPr>
          <w:b w:val="0"/>
          <w:i/>
          <w:szCs w:val="22"/>
        </w:rPr>
        <w:t>Mannheimia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haemolytica</w:t>
      </w:r>
      <w:proofErr w:type="spellEnd"/>
      <w:r w:rsidRPr="00460308">
        <w:rPr>
          <w:b w:val="0"/>
          <w:i/>
          <w:szCs w:val="22"/>
        </w:rPr>
        <w:t xml:space="preserve">, </w:t>
      </w:r>
      <w:proofErr w:type="spellStart"/>
      <w:r w:rsidRPr="00460308">
        <w:rPr>
          <w:b w:val="0"/>
          <w:i/>
          <w:szCs w:val="22"/>
        </w:rPr>
        <w:t>Pasteurella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multocida</w:t>
      </w:r>
      <w:proofErr w:type="spellEnd"/>
      <w:r w:rsidRPr="00460308">
        <w:rPr>
          <w:b w:val="0"/>
          <w:szCs w:val="22"/>
        </w:rPr>
        <w:t xml:space="preserve"> a </w:t>
      </w:r>
      <w:proofErr w:type="spellStart"/>
      <w:r w:rsidRPr="00460308">
        <w:rPr>
          <w:b w:val="0"/>
          <w:i/>
          <w:szCs w:val="22"/>
        </w:rPr>
        <w:t>Histophilus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somni</w:t>
      </w:r>
      <w:proofErr w:type="spellEnd"/>
      <w:r w:rsidRPr="00460308">
        <w:rPr>
          <w:b w:val="0"/>
          <w:szCs w:val="22"/>
        </w:rPr>
        <w:t>.</w:t>
      </w:r>
    </w:p>
    <w:p w:rsidR="00F97E1A" w:rsidRPr="00460308" w:rsidRDefault="00F97E1A" w:rsidP="00460308">
      <w:pPr>
        <w:jc w:val="both"/>
        <w:rPr>
          <w:b w:val="0"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 xml:space="preserve">Léčba akutní interdigitální </w:t>
      </w:r>
      <w:proofErr w:type="spellStart"/>
      <w:r w:rsidRPr="00460308">
        <w:rPr>
          <w:b w:val="0"/>
          <w:szCs w:val="22"/>
        </w:rPr>
        <w:t>nekrobacilózy</w:t>
      </w:r>
      <w:proofErr w:type="spellEnd"/>
      <w:r w:rsidRPr="00460308">
        <w:rPr>
          <w:b w:val="0"/>
          <w:szCs w:val="22"/>
        </w:rPr>
        <w:t xml:space="preserve"> (panaricium, hniloba paznehtů), vyvolané </w:t>
      </w:r>
      <w:proofErr w:type="spellStart"/>
      <w:r w:rsidRPr="00460308">
        <w:rPr>
          <w:b w:val="0"/>
          <w:i/>
          <w:szCs w:val="22"/>
        </w:rPr>
        <w:t>Fusobacterium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necrophorum</w:t>
      </w:r>
      <w:proofErr w:type="spellEnd"/>
      <w:r w:rsidRPr="00460308">
        <w:rPr>
          <w:b w:val="0"/>
          <w:szCs w:val="22"/>
        </w:rPr>
        <w:t xml:space="preserve"> a </w:t>
      </w:r>
      <w:proofErr w:type="spellStart"/>
      <w:r w:rsidRPr="00460308">
        <w:rPr>
          <w:b w:val="0"/>
          <w:i/>
          <w:szCs w:val="22"/>
        </w:rPr>
        <w:t>Porphyromonas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asaccharolytica</w:t>
      </w:r>
      <w:proofErr w:type="spellEnd"/>
      <w:r w:rsidRPr="00460308">
        <w:rPr>
          <w:b w:val="0"/>
          <w:szCs w:val="22"/>
        </w:rPr>
        <w:t xml:space="preserve"> (dříve </w:t>
      </w:r>
      <w:proofErr w:type="spellStart"/>
      <w:r w:rsidRPr="00460308">
        <w:rPr>
          <w:b w:val="0"/>
          <w:i/>
          <w:szCs w:val="22"/>
        </w:rPr>
        <w:t>Bacteroides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melaninogenicus</w:t>
      </w:r>
      <w:proofErr w:type="spellEnd"/>
      <w:r w:rsidR="000C7E19" w:rsidRPr="00460308">
        <w:rPr>
          <w:b w:val="0"/>
          <w:i/>
          <w:szCs w:val="22"/>
        </w:rPr>
        <w:t xml:space="preserve"> </w:t>
      </w:r>
      <w:proofErr w:type="spellStart"/>
      <w:r w:rsidR="000C7E19" w:rsidRPr="00460308">
        <w:rPr>
          <w:b w:val="0"/>
          <w:iCs/>
          <w:szCs w:val="22"/>
        </w:rPr>
        <w:t>subsp</w:t>
      </w:r>
      <w:proofErr w:type="spellEnd"/>
      <w:r w:rsidR="000C7E19" w:rsidRPr="00460308">
        <w:rPr>
          <w:b w:val="0"/>
          <w:iCs/>
          <w:szCs w:val="22"/>
        </w:rPr>
        <w:t>.</w:t>
      </w:r>
      <w:r w:rsidR="000C7E19" w:rsidRPr="00460308">
        <w:rPr>
          <w:bCs/>
          <w:i/>
          <w:szCs w:val="22"/>
        </w:rPr>
        <w:t xml:space="preserve"> </w:t>
      </w:r>
      <w:proofErr w:type="spellStart"/>
      <w:r w:rsidR="000C7E19" w:rsidRPr="00460308">
        <w:rPr>
          <w:b w:val="0"/>
          <w:i/>
          <w:szCs w:val="22"/>
        </w:rPr>
        <w:t>asaccharolyticus</w:t>
      </w:r>
      <w:proofErr w:type="spellEnd"/>
      <w:r w:rsidRPr="00460308">
        <w:rPr>
          <w:b w:val="0"/>
          <w:szCs w:val="22"/>
        </w:rPr>
        <w:t>).</w:t>
      </w:r>
    </w:p>
    <w:p w:rsidR="00F97E1A" w:rsidRPr="00460308" w:rsidRDefault="00F97E1A" w:rsidP="00460308">
      <w:pPr>
        <w:jc w:val="both"/>
        <w:rPr>
          <w:b w:val="0"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Léčba akutní poporodní (puerperální) metritidy bakteriálního původu v období do 10</w:t>
      </w:r>
      <w:r w:rsidR="00A00D2B" w:rsidRPr="00460308">
        <w:rPr>
          <w:b w:val="0"/>
          <w:szCs w:val="22"/>
        </w:rPr>
        <w:t>dní</w:t>
      </w:r>
      <w:r w:rsidR="0049357B" w:rsidRPr="00460308">
        <w:rPr>
          <w:b w:val="0"/>
          <w:szCs w:val="22"/>
        </w:rPr>
        <w:t xml:space="preserve"> </w:t>
      </w:r>
      <w:r w:rsidRPr="00460308">
        <w:rPr>
          <w:b w:val="0"/>
          <w:szCs w:val="22"/>
        </w:rPr>
        <w:t xml:space="preserve">po otelení vyvolané </w:t>
      </w:r>
      <w:proofErr w:type="spellStart"/>
      <w:r w:rsidRPr="00460308">
        <w:rPr>
          <w:b w:val="0"/>
          <w:bCs/>
          <w:i/>
          <w:szCs w:val="22"/>
        </w:rPr>
        <w:t>Trueperella</w:t>
      </w:r>
      <w:proofErr w:type="spellEnd"/>
      <w:r w:rsidRPr="00460308">
        <w:rPr>
          <w:b w:val="0"/>
          <w:bCs/>
          <w:i/>
          <w:szCs w:val="22"/>
        </w:rPr>
        <w:t xml:space="preserve"> </w:t>
      </w:r>
      <w:proofErr w:type="spellStart"/>
      <w:r w:rsidRPr="00460308">
        <w:rPr>
          <w:b w:val="0"/>
          <w:bCs/>
          <w:i/>
          <w:szCs w:val="22"/>
        </w:rPr>
        <w:t>pyogenes</w:t>
      </w:r>
      <w:proofErr w:type="spellEnd"/>
      <w:r w:rsidRPr="00460308">
        <w:rPr>
          <w:b w:val="0"/>
          <w:szCs w:val="22"/>
        </w:rPr>
        <w:t xml:space="preserve"> (dříve </w:t>
      </w:r>
      <w:proofErr w:type="spellStart"/>
      <w:r w:rsidRPr="00460308">
        <w:rPr>
          <w:b w:val="0"/>
          <w:i/>
          <w:szCs w:val="22"/>
        </w:rPr>
        <w:t>Arcanobacterium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pyogenes</w:t>
      </w:r>
      <w:proofErr w:type="spellEnd"/>
      <w:r w:rsidRPr="00460308">
        <w:rPr>
          <w:b w:val="0"/>
          <w:szCs w:val="22"/>
        </w:rPr>
        <w:t xml:space="preserve">) a </w:t>
      </w:r>
      <w:proofErr w:type="spellStart"/>
      <w:r w:rsidRPr="00460308">
        <w:rPr>
          <w:b w:val="0"/>
          <w:i/>
          <w:szCs w:val="22"/>
        </w:rPr>
        <w:t>Fusobacterium</w:t>
      </w:r>
      <w:proofErr w:type="spellEnd"/>
      <w:r w:rsidRPr="00460308">
        <w:rPr>
          <w:b w:val="0"/>
          <w:i/>
          <w:szCs w:val="22"/>
        </w:rPr>
        <w:t xml:space="preserve"> </w:t>
      </w:r>
      <w:proofErr w:type="spellStart"/>
      <w:r w:rsidRPr="00460308">
        <w:rPr>
          <w:b w:val="0"/>
          <w:i/>
          <w:szCs w:val="22"/>
        </w:rPr>
        <w:t>necrophorum</w:t>
      </w:r>
      <w:proofErr w:type="spellEnd"/>
      <w:r w:rsidRPr="00460308">
        <w:rPr>
          <w:b w:val="0"/>
          <w:szCs w:val="22"/>
        </w:rPr>
        <w:t xml:space="preserve">. Indikace je omezená na případy, </w:t>
      </w:r>
      <w:r w:rsidR="000C7E19" w:rsidRPr="00460308">
        <w:rPr>
          <w:b w:val="0"/>
          <w:szCs w:val="22"/>
        </w:rPr>
        <w:t xml:space="preserve">ve kterých </w:t>
      </w:r>
      <w:r w:rsidR="0049357B" w:rsidRPr="00460308">
        <w:rPr>
          <w:b w:val="0"/>
          <w:szCs w:val="22"/>
        </w:rPr>
        <w:t>léčba</w:t>
      </w:r>
      <w:r w:rsidRPr="00460308">
        <w:rPr>
          <w:b w:val="0"/>
          <w:szCs w:val="22"/>
        </w:rPr>
        <w:t xml:space="preserve"> </w:t>
      </w:r>
      <w:r w:rsidR="0049357B" w:rsidRPr="00460308">
        <w:rPr>
          <w:b w:val="0"/>
          <w:szCs w:val="22"/>
        </w:rPr>
        <w:t xml:space="preserve">jinou </w:t>
      </w:r>
      <w:r w:rsidRPr="00460308">
        <w:rPr>
          <w:b w:val="0"/>
          <w:szCs w:val="22"/>
        </w:rPr>
        <w:t xml:space="preserve">antimikrobní </w:t>
      </w:r>
      <w:r w:rsidR="0049357B" w:rsidRPr="00460308">
        <w:rPr>
          <w:b w:val="0"/>
          <w:szCs w:val="22"/>
        </w:rPr>
        <w:t xml:space="preserve">látkou </w:t>
      </w:r>
      <w:r w:rsidRPr="00460308">
        <w:rPr>
          <w:b w:val="0"/>
          <w:szCs w:val="22"/>
        </w:rPr>
        <w:t xml:space="preserve">selhala. </w:t>
      </w: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keepNext/>
        <w:jc w:val="both"/>
        <w:rPr>
          <w:bCs/>
          <w:szCs w:val="22"/>
        </w:rPr>
      </w:pPr>
      <w:r w:rsidRPr="00460308">
        <w:rPr>
          <w:bCs/>
          <w:szCs w:val="22"/>
        </w:rPr>
        <w:t>5.</w:t>
      </w:r>
      <w:r w:rsidRPr="00460308">
        <w:rPr>
          <w:bCs/>
          <w:szCs w:val="22"/>
        </w:rPr>
        <w:tab/>
        <w:t>KONTRAINDIKACE</w:t>
      </w:r>
    </w:p>
    <w:p w:rsidR="00236B0B" w:rsidRPr="00460308" w:rsidRDefault="00236B0B" w:rsidP="00460308">
      <w:pPr>
        <w:keepNext/>
        <w:jc w:val="both"/>
        <w:rPr>
          <w:b w:val="0"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 xml:space="preserve">Nepoužívat u zvířat se známou přecitlivělostí na </w:t>
      </w:r>
      <w:proofErr w:type="spellStart"/>
      <w:r w:rsidRPr="00460308">
        <w:rPr>
          <w:b w:val="0"/>
          <w:szCs w:val="22"/>
        </w:rPr>
        <w:t>ceftiofur</w:t>
      </w:r>
      <w:proofErr w:type="spellEnd"/>
      <w:r w:rsidRPr="00460308">
        <w:rPr>
          <w:b w:val="0"/>
          <w:szCs w:val="22"/>
        </w:rPr>
        <w:t xml:space="preserve"> a jiná β-</w:t>
      </w:r>
      <w:proofErr w:type="spellStart"/>
      <w:r w:rsidRPr="00460308">
        <w:rPr>
          <w:b w:val="0"/>
          <w:szCs w:val="22"/>
        </w:rPr>
        <w:t>laktamová</w:t>
      </w:r>
      <w:proofErr w:type="spellEnd"/>
      <w:r w:rsidRPr="00460308">
        <w:rPr>
          <w:b w:val="0"/>
          <w:szCs w:val="22"/>
        </w:rPr>
        <w:t xml:space="preserve"> antibiotika nebo některou</w:t>
      </w:r>
      <w:r w:rsidR="0049357B" w:rsidRPr="00460308">
        <w:rPr>
          <w:b w:val="0"/>
          <w:szCs w:val="22"/>
        </w:rPr>
        <w:t xml:space="preserve"> </w:t>
      </w:r>
      <w:r w:rsidRPr="00460308">
        <w:rPr>
          <w:b w:val="0"/>
          <w:szCs w:val="22"/>
        </w:rPr>
        <w:t>z pomocných látek.</w:t>
      </w:r>
    </w:p>
    <w:p w:rsidR="00F97E1A" w:rsidRPr="00460308" w:rsidRDefault="00F97E1A" w:rsidP="00460308">
      <w:pPr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>Nepoužívat v</w:t>
      </w:r>
      <w:r w:rsidR="007C4DF2" w:rsidRPr="00460308">
        <w:rPr>
          <w:b w:val="0"/>
          <w:bCs/>
          <w:szCs w:val="22"/>
        </w:rPr>
        <w:t> </w:t>
      </w:r>
      <w:r w:rsidRPr="00460308">
        <w:rPr>
          <w:b w:val="0"/>
          <w:bCs/>
          <w:szCs w:val="22"/>
        </w:rPr>
        <w:t>případech</w:t>
      </w:r>
      <w:r w:rsidR="007C4DF2" w:rsidRPr="00460308">
        <w:rPr>
          <w:b w:val="0"/>
          <w:bCs/>
          <w:szCs w:val="22"/>
        </w:rPr>
        <w:t xml:space="preserve"> známé</w:t>
      </w:r>
      <w:r w:rsidRPr="00460308">
        <w:rPr>
          <w:b w:val="0"/>
          <w:bCs/>
          <w:szCs w:val="22"/>
        </w:rPr>
        <w:t xml:space="preserve"> rezistence na jiné cefalosporiny nebo </w:t>
      </w:r>
      <w:r w:rsidRPr="00460308">
        <w:rPr>
          <w:b w:val="0"/>
          <w:szCs w:val="22"/>
        </w:rPr>
        <w:t>β-</w:t>
      </w:r>
      <w:proofErr w:type="spellStart"/>
      <w:r w:rsidRPr="00460308">
        <w:rPr>
          <w:b w:val="0"/>
          <w:szCs w:val="22"/>
        </w:rPr>
        <w:t>laktamová</w:t>
      </w:r>
      <w:proofErr w:type="spellEnd"/>
      <w:r w:rsidRPr="00460308">
        <w:rPr>
          <w:b w:val="0"/>
          <w:szCs w:val="22"/>
        </w:rPr>
        <w:t xml:space="preserve"> antibiotika.</w:t>
      </w:r>
    </w:p>
    <w:p w:rsidR="00F97E1A" w:rsidRPr="00460308" w:rsidRDefault="00A96EF3" w:rsidP="00460308">
      <w:pPr>
        <w:tabs>
          <w:tab w:val="left" w:pos="2851"/>
        </w:tabs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 xml:space="preserve">Nepodávat </w:t>
      </w:r>
      <w:r w:rsidR="00F97E1A" w:rsidRPr="00460308">
        <w:rPr>
          <w:b w:val="0"/>
          <w:bCs/>
          <w:szCs w:val="22"/>
        </w:rPr>
        <w:t xml:space="preserve">intravenózně. </w:t>
      </w:r>
      <w:r w:rsidR="00F97E1A" w:rsidRPr="00460308">
        <w:rPr>
          <w:b w:val="0"/>
          <w:bCs/>
          <w:szCs w:val="22"/>
        </w:rPr>
        <w:tab/>
      </w:r>
    </w:p>
    <w:p w:rsidR="00F97E1A" w:rsidRPr="00460308" w:rsidRDefault="00F97E1A" w:rsidP="00460308">
      <w:pPr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lastRenderedPageBreak/>
        <w:t xml:space="preserve">Nepoužívat u drůbeže (včetně vajec) </w:t>
      </w:r>
      <w:r w:rsidR="0049357B" w:rsidRPr="00460308">
        <w:rPr>
          <w:b w:val="0"/>
          <w:bCs/>
          <w:szCs w:val="22"/>
        </w:rPr>
        <w:t> vzhledem k</w:t>
      </w:r>
      <w:r w:rsidRPr="00460308">
        <w:rPr>
          <w:b w:val="0"/>
          <w:bCs/>
          <w:szCs w:val="22"/>
        </w:rPr>
        <w:t xml:space="preserve"> rizik</w:t>
      </w:r>
      <w:r w:rsidR="00A96EF3" w:rsidRPr="00460308">
        <w:rPr>
          <w:b w:val="0"/>
          <w:bCs/>
          <w:szCs w:val="22"/>
        </w:rPr>
        <w:t>u</w:t>
      </w:r>
      <w:r w:rsidRPr="00460308">
        <w:rPr>
          <w:b w:val="0"/>
          <w:bCs/>
          <w:szCs w:val="22"/>
        </w:rPr>
        <w:t xml:space="preserve"> </w:t>
      </w:r>
      <w:r w:rsidR="007C4DF2" w:rsidRPr="00460308">
        <w:rPr>
          <w:b w:val="0"/>
          <w:bCs/>
          <w:szCs w:val="22"/>
        </w:rPr>
        <w:t>roz</w:t>
      </w:r>
      <w:r w:rsidRPr="00460308">
        <w:rPr>
          <w:b w:val="0"/>
          <w:bCs/>
          <w:szCs w:val="22"/>
        </w:rPr>
        <w:t xml:space="preserve">šíření rezistence </w:t>
      </w:r>
      <w:r w:rsidR="0049357B" w:rsidRPr="00460308">
        <w:rPr>
          <w:b w:val="0"/>
          <w:bCs/>
          <w:szCs w:val="22"/>
        </w:rPr>
        <w:t>k </w:t>
      </w:r>
      <w:proofErr w:type="spellStart"/>
      <w:r w:rsidR="0049357B" w:rsidRPr="00460308">
        <w:rPr>
          <w:b w:val="0"/>
          <w:bCs/>
          <w:szCs w:val="22"/>
        </w:rPr>
        <w:t>antimikrobikům</w:t>
      </w:r>
      <w:proofErr w:type="spellEnd"/>
      <w:r w:rsidR="0049357B" w:rsidRPr="00460308">
        <w:rPr>
          <w:b w:val="0"/>
          <w:bCs/>
          <w:szCs w:val="22"/>
        </w:rPr>
        <w:t xml:space="preserve"> </w:t>
      </w:r>
      <w:r w:rsidRPr="00460308">
        <w:rPr>
          <w:b w:val="0"/>
          <w:bCs/>
          <w:szCs w:val="22"/>
        </w:rPr>
        <w:t>na člověka.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 xml:space="preserve">6. </w:t>
      </w:r>
      <w:r w:rsidRPr="00460308">
        <w:rPr>
          <w:bCs/>
          <w:szCs w:val="22"/>
        </w:rPr>
        <w:tab/>
        <w:t>NEŽÁDOUCÍ ÚČINKY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U skotu byly pozorovány u některých zvířat mírné zánětlivé reakc</w:t>
      </w:r>
      <w:r w:rsidR="00A96EF3" w:rsidRPr="00460308">
        <w:rPr>
          <w:b w:val="0"/>
          <w:szCs w:val="22"/>
        </w:rPr>
        <w:t xml:space="preserve">e, </w:t>
      </w:r>
      <w:r w:rsidR="0049357B" w:rsidRPr="00460308">
        <w:rPr>
          <w:b w:val="0"/>
          <w:szCs w:val="22"/>
        </w:rPr>
        <w:t>jako</w:t>
      </w:r>
      <w:r w:rsidR="00A96EF3" w:rsidRPr="00460308">
        <w:rPr>
          <w:b w:val="0"/>
          <w:szCs w:val="22"/>
        </w:rPr>
        <w:t xml:space="preserve"> zatvrdnutí, </w:t>
      </w:r>
      <w:r w:rsidRPr="00460308">
        <w:rPr>
          <w:b w:val="0"/>
          <w:szCs w:val="22"/>
        </w:rPr>
        <w:t xml:space="preserve">v místě </w:t>
      </w:r>
      <w:r w:rsidR="007C4DF2" w:rsidRPr="00460308">
        <w:rPr>
          <w:b w:val="0"/>
          <w:szCs w:val="22"/>
        </w:rPr>
        <w:t>injekčního podání</w:t>
      </w:r>
      <w:r w:rsidRPr="00460308">
        <w:rPr>
          <w:b w:val="0"/>
          <w:szCs w:val="22"/>
        </w:rPr>
        <w:t xml:space="preserve">. </w:t>
      </w:r>
      <w:r w:rsidR="0049357B" w:rsidRPr="00460308">
        <w:rPr>
          <w:b w:val="0"/>
          <w:szCs w:val="22"/>
        </w:rPr>
        <w:t>U </w:t>
      </w:r>
      <w:r w:rsidRPr="00460308">
        <w:rPr>
          <w:b w:val="0"/>
          <w:szCs w:val="22"/>
        </w:rPr>
        <w:t xml:space="preserve">většiny zvířat </w:t>
      </w:r>
      <w:r w:rsidR="0049357B" w:rsidRPr="00460308">
        <w:rPr>
          <w:b w:val="0"/>
          <w:szCs w:val="22"/>
        </w:rPr>
        <w:t xml:space="preserve">tyto příznaky </w:t>
      </w:r>
      <w:r w:rsidRPr="00460308">
        <w:rPr>
          <w:b w:val="0"/>
          <w:szCs w:val="22"/>
        </w:rPr>
        <w:t>vymizí v průběhu 21 dní po pod</w:t>
      </w:r>
      <w:r w:rsidR="00A96EF3" w:rsidRPr="00460308">
        <w:rPr>
          <w:b w:val="0"/>
          <w:szCs w:val="22"/>
        </w:rPr>
        <w:t>á</w:t>
      </w:r>
      <w:r w:rsidRPr="00460308">
        <w:rPr>
          <w:b w:val="0"/>
          <w:szCs w:val="22"/>
        </w:rPr>
        <w:t>ní.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U prasat byly u 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>některých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>zvířat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pozorovány mírné reakce v místě </w:t>
      </w:r>
      <w:r w:rsidR="007C4DF2" w:rsidRPr="00460308">
        <w:rPr>
          <w:rFonts w:ascii="Times New Roman" w:hAnsi="Times New Roman" w:cs="Times New Roman"/>
          <w:sz w:val="22"/>
          <w:szCs w:val="22"/>
          <w:lang w:val="cs-CZ"/>
        </w:rPr>
        <w:t>injekčního podání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, jako je změna barvy povázek nebo tuku</w:t>
      </w:r>
      <w:r w:rsidR="00A96EF3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, až po dobu 20 dn</w:t>
      </w:r>
      <w:r w:rsidR="00A00D2B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="00A96EF3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po injekčním podání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Mohou se vyskytnout reakce přecitlivělosti nezávisle na </w:t>
      </w:r>
      <w:r w:rsidR="0049357B"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velikosti podané dávky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.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Příležitostně se mohou vyskytnout alergické reakce (např. kožní reakce, anafylaxe).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trike/>
          <w:sz w:val="22"/>
          <w:szCs w:val="22"/>
          <w:lang w:val="sk-SK"/>
        </w:rPr>
      </w:pPr>
      <w:r w:rsidRPr="00460308">
        <w:rPr>
          <w:rFonts w:ascii="Times New Roman" w:hAnsi="Times New Roman" w:cs="Times New Roman"/>
          <w:sz w:val="22"/>
          <w:szCs w:val="22"/>
          <w:lang w:val="sk-SK"/>
        </w:rPr>
        <w:t>Jestli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ž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e zaznamen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á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te jak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é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koliv z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á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va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ž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n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é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 ne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ž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á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douc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 u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č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inky</w:t>
      </w:r>
      <w:r w:rsidR="00A96EF3"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861980"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či jiné reakce, 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 kter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é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 nejsou uvedeny v t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é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 xml:space="preserve">to 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>p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ř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>ibalov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é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 xml:space="preserve"> informaci, oznamte to</w:t>
      </w:r>
      <w:r w:rsidR="00A96EF3" w:rsidRPr="00460308">
        <w:rPr>
          <w:rFonts w:ascii="Times New Roman" w:hAnsi="Times New Roman" w:cs="Times New Roman"/>
          <w:sz w:val="22"/>
          <w:szCs w:val="22"/>
          <w:lang w:val="sk-SK" w:eastAsia="en-US"/>
        </w:rPr>
        <w:t>,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 xml:space="preserve"> pros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í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>m</w:t>
      </w:r>
      <w:r w:rsidR="00A96EF3" w:rsidRPr="00460308">
        <w:rPr>
          <w:rFonts w:ascii="Times New Roman" w:hAnsi="Times New Roman" w:cs="Times New Roman"/>
          <w:sz w:val="22"/>
          <w:szCs w:val="22"/>
          <w:lang w:val="sk-SK" w:eastAsia="en-US"/>
        </w:rPr>
        <w:t>,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 xml:space="preserve"> va</w:t>
      </w:r>
      <w:r w:rsidRPr="00460308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>emu veteriná</w:t>
      </w:r>
      <w:r w:rsidRPr="00460308">
        <w:rPr>
          <w:rFonts w:ascii="Times New Roman" w:hAnsi="Times New Roman" w:cs="Times New Roman"/>
          <w:bCs/>
          <w:sz w:val="22"/>
          <w:szCs w:val="22"/>
          <w:lang w:val="sk-SK"/>
        </w:rPr>
        <w:t>rn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>mu leka</w:t>
      </w:r>
      <w:r w:rsidRPr="00460308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>ř</w:t>
      </w:r>
      <w:r w:rsidRPr="00460308">
        <w:rPr>
          <w:rFonts w:ascii="Times New Roman" w:hAnsi="Times New Roman" w:cs="Times New Roman"/>
          <w:sz w:val="22"/>
          <w:szCs w:val="22"/>
          <w:lang w:val="sk-SK" w:eastAsia="en-US"/>
        </w:rPr>
        <w:t xml:space="preserve">i. 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 xml:space="preserve">7. </w:t>
      </w:r>
      <w:r w:rsidRPr="00460308">
        <w:rPr>
          <w:bCs/>
          <w:szCs w:val="22"/>
        </w:rPr>
        <w:tab/>
        <w:t>CÍLOVÝ DRUH ZVÍŘAT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 w:val="0"/>
          <w:szCs w:val="22"/>
        </w:rPr>
      </w:pPr>
      <w:r w:rsidRPr="00460308">
        <w:rPr>
          <w:b w:val="0"/>
          <w:szCs w:val="22"/>
        </w:rPr>
        <w:t>Prasata a skot.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 xml:space="preserve">8. </w:t>
      </w:r>
      <w:r w:rsidRPr="00460308">
        <w:rPr>
          <w:bCs/>
          <w:szCs w:val="22"/>
        </w:rPr>
        <w:tab/>
        <w:t>DÁVKOVÁNÍ PRO KAŽDÝ DRUH, CESTA A ZPŮSOB PODÁNÍ</w:t>
      </w:r>
    </w:p>
    <w:p w:rsidR="00F97E1A" w:rsidRPr="00460308" w:rsidRDefault="00F97E1A" w:rsidP="00F97E1A">
      <w:pPr>
        <w:rPr>
          <w:bCs/>
          <w:szCs w:val="22"/>
        </w:rPr>
      </w:pPr>
    </w:p>
    <w:p w:rsidR="00FC0317" w:rsidRPr="00460308" w:rsidRDefault="00FC0317" w:rsidP="00FC0317">
      <w:pPr>
        <w:rPr>
          <w:szCs w:val="22"/>
        </w:rPr>
      </w:pPr>
      <w:r w:rsidRPr="00460308">
        <w:rPr>
          <w:szCs w:val="22"/>
          <w:u w:val="single"/>
        </w:rPr>
        <w:t>Prasata:</w:t>
      </w:r>
    </w:p>
    <w:p w:rsidR="00FC0317" w:rsidRPr="00460308" w:rsidRDefault="008C38B3" w:rsidP="008C38B3">
      <w:pPr>
        <w:rPr>
          <w:b w:val="0"/>
          <w:szCs w:val="22"/>
        </w:rPr>
      </w:pPr>
      <w:r w:rsidRPr="00460308">
        <w:rPr>
          <w:b w:val="0"/>
          <w:szCs w:val="22"/>
        </w:rPr>
        <w:t xml:space="preserve">Intramuskulární podání </w:t>
      </w:r>
      <w:r w:rsidR="00FC0317" w:rsidRPr="00460308">
        <w:rPr>
          <w:b w:val="0"/>
          <w:szCs w:val="22"/>
        </w:rPr>
        <w:t xml:space="preserve">3 mg </w:t>
      </w:r>
      <w:proofErr w:type="spellStart"/>
      <w:r w:rsidR="00FC0317" w:rsidRPr="00460308">
        <w:rPr>
          <w:b w:val="0"/>
          <w:szCs w:val="22"/>
        </w:rPr>
        <w:t>ceftiofuru</w:t>
      </w:r>
      <w:proofErr w:type="spellEnd"/>
      <w:r w:rsidR="00FC0317" w:rsidRPr="00460308">
        <w:rPr>
          <w:b w:val="0"/>
          <w:szCs w:val="22"/>
        </w:rPr>
        <w:t>/ kg ž.hm./den (</w:t>
      </w:r>
      <w:proofErr w:type="gramStart"/>
      <w:r w:rsidR="00FC0317" w:rsidRPr="00460308">
        <w:rPr>
          <w:b w:val="0"/>
          <w:szCs w:val="22"/>
        </w:rPr>
        <w:t>t.j.</w:t>
      </w:r>
      <w:proofErr w:type="gramEnd"/>
      <w:r w:rsidR="00FC0317" w:rsidRPr="00460308">
        <w:rPr>
          <w:b w:val="0"/>
          <w:szCs w:val="22"/>
        </w:rPr>
        <w:t xml:space="preserve"> 1 ml</w:t>
      </w:r>
      <w:r w:rsidRPr="00460308">
        <w:rPr>
          <w:b w:val="0"/>
          <w:szCs w:val="22"/>
        </w:rPr>
        <w:t xml:space="preserve"> přípravku</w:t>
      </w:r>
      <w:r w:rsidR="00FC0317" w:rsidRPr="00460308">
        <w:rPr>
          <w:b w:val="0"/>
          <w:szCs w:val="22"/>
        </w:rPr>
        <w:t>/16 kg ž.hm.) po dobu 3 dní.</w:t>
      </w:r>
    </w:p>
    <w:p w:rsidR="00FC0317" w:rsidRPr="00460308" w:rsidRDefault="00FC0317" w:rsidP="00FC0317">
      <w:pPr>
        <w:rPr>
          <w:b w:val="0"/>
          <w:szCs w:val="22"/>
        </w:rPr>
      </w:pPr>
    </w:p>
    <w:p w:rsidR="00F97E1A" w:rsidRPr="00460308" w:rsidRDefault="00F97E1A" w:rsidP="00F97E1A">
      <w:pPr>
        <w:rPr>
          <w:szCs w:val="22"/>
        </w:rPr>
      </w:pPr>
      <w:r w:rsidRPr="00460308">
        <w:rPr>
          <w:szCs w:val="22"/>
          <w:u w:val="single"/>
        </w:rPr>
        <w:t>Skot:</w:t>
      </w:r>
    </w:p>
    <w:p w:rsidR="008C38B3" w:rsidRPr="00460308" w:rsidRDefault="00A05613" w:rsidP="008C38B3">
      <w:pPr>
        <w:rPr>
          <w:b w:val="0"/>
          <w:szCs w:val="22"/>
        </w:rPr>
      </w:pPr>
      <w:r w:rsidRPr="00460308">
        <w:rPr>
          <w:szCs w:val="22"/>
        </w:rPr>
        <w:t xml:space="preserve">Respirační </w:t>
      </w:r>
      <w:r w:rsidR="00F97E1A" w:rsidRPr="00460308">
        <w:rPr>
          <w:szCs w:val="22"/>
        </w:rPr>
        <w:t>onemocnění:</w:t>
      </w:r>
      <w:r w:rsidR="00F97E1A" w:rsidRPr="00460308">
        <w:rPr>
          <w:b w:val="0"/>
          <w:szCs w:val="22"/>
        </w:rPr>
        <w:t xml:space="preserve"> </w:t>
      </w:r>
    </w:p>
    <w:p w:rsidR="00F97E1A" w:rsidRPr="00460308" w:rsidRDefault="008C38B3" w:rsidP="008C38B3">
      <w:pPr>
        <w:rPr>
          <w:b w:val="0"/>
          <w:szCs w:val="22"/>
        </w:rPr>
      </w:pPr>
      <w:r w:rsidRPr="00460308">
        <w:rPr>
          <w:b w:val="0"/>
          <w:szCs w:val="22"/>
        </w:rPr>
        <w:t xml:space="preserve">Subkutánní podání </w:t>
      </w:r>
      <w:r w:rsidR="00F97E1A" w:rsidRPr="00460308">
        <w:rPr>
          <w:b w:val="0"/>
          <w:szCs w:val="22"/>
        </w:rPr>
        <w:t xml:space="preserve">1 mg </w:t>
      </w:r>
      <w:proofErr w:type="spellStart"/>
      <w:r w:rsidR="00F97E1A" w:rsidRPr="00460308">
        <w:rPr>
          <w:b w:val="0"/>
          <w:szCs w:val="22"/>
        </w:rPr>
        <w:t>ceftiofuru</w:t>
      </w:r>
      <w:proofErr w:type="spellEnd"/>
      <w:r w:rsidR="00F97E1A" w:rsidRPr="00460308">
        <w:rPr>
          <w:b w:val="0"/>
          <w:szCs w:val="22"/>
        </w:rPr>
        <w:t>/kg ž.hm./den (</w:t>
      </w:r>
      <w:proofErr w:type="gramStart"/>
      <w:r w:rsidR="00F97E1A" w:rsidRPr="00460308">
        <w:rPr>
          <w:b w:val="0"/>
          <w:szCs w:val="22"/>
        </w:rPr>
        <w:t>t.j.</w:t>
      </w:r>
      <w:proofErr w:type="gramEnd"/>
      <w:r w:rsidR="00F97E1A" w:rsidRPr="00460308">
        <w:rPr>
          <w:b w:val="0"/>
          <w:szCs w:val="22"/>
        </w:rPr>
        <w:t xml:space="preserve"> 1 ml</w:t>
      </w:r>
      <w:r w:rsidRPr="00460308">
        <w:rPr>
          <w:b w:val="0"/>
          <w:szCs w:val="22"/>
        </w:rPr>
        <w:t xml:space="preserve"> přípravku</w:t>
      </w:r>
      <w:r w:rsidR="00F97E1A" w:rsidRPr="00460308">
        <w:rPr>
          <w:b w:val="0"/>
          <w:szCs w:val="22"/>
        </w:rPr>
        <w:t>/50 kg ž.hm.) po dobu 3 až 5 dní.</w:t>
      </w:r>
    </w:p>
    <w:p w:rsidR="008C38B3" w:rsidRPr="00460308" w:rsidRDefault="00F97E1A" w:rsidP="00F97E1A">
      <w:pPr>
        <w:rPr>
          <w:b w:val="0"/>
          <w:szCs w:val="22"/>
        </w:rPr>
      </w:pPr>
      <w:r w:rsidRPr="00460308">
        <w:rPr>
          <w:szCs w:val="22"/>
        </w:rPr>
        <w:t>Akutní interdigitální nekrobacilóza:</w:t>
      </w:r>
      <w:r w:rsidRPr="00460308">
        <w:rPr>
          <w:b w:val="0"/>
          <w:szCs w:val="22"/>
        </w:rPr>
        <w:t xml:space="preserve"> </w:t>
      </w:r>
    </w:p>
    <w:p w:rsidR="00F97E1A" w:rsidRPr="00460308" w:rsidRDefault="008C38B3" w:rsidP="00A00D2B">
      <w:pPr>
        <w:rPr>
          <w:b w:val="0"/>
          <w:szCs w:val="22"/>
        </w:rPr>
      </w:pPr>
      <w:r w:rsidRPr="00460308">
        <w:rPr>
          <w:b w:val="0"/>
          <w:szCs w:val="22"/>
        </w:rPr>
        <w:t xml:space="preserve">Subkutánní podání </w:t>
      </w:r>
      <w:r w:rsidR="00F97E1A" w:rsidRPr="00460308">
        <w:rPr>
          <w:b w:val="0"/>
          <w:szCs w:val="22"/>
        </w:rPr>
        <w:t>1 mg</w:t>
      </w:r>
      <w:r w:rsidRPr="00460308">
        <w:rPr>
          <w:b w:val="0"/>
          <w:szCs w:val="22"/>
        </w:rPr>
        <w:t xml:space="preserve"> </w:t>
      </w:r>
      <w:proofErr w:type="spellStart"/>
      <w:r w:rsidRPr="00460308">
        <w:rPr>
          <w:b w:val="0"/>
          <w:szCs w:val="22"/>
        </w:rPr>
        <w:t>ceftiofuru</w:t>
      </w:r>
      <w:proofErr w:type="spellEnd"/>
      <w:r w:rsidR="00F97E1A" w:rsidRPr="00460308">
        <w:rPr>
          <w:b w:val="0"/>
          <w:szCs w:val="22"/>
        </w:rPr>
        <w:t>/kg ž.hm./den (</w:t>
      </w:r>
      <w:proofErr w:type="gramStart"/>
      <w:r w:rsidR="00F97E1A" w:rsidRPr="00460308">
        <w:rPr>
          <w:b w:val="0"/>
          <w:szCs w:val="22"/>
        </w:rPr>
        <w:t>t.j.</w:t>
      </w:r>
      <w:proofErr w:type="gramEnd"/>
      <w:r w:rsidR="00F97E1A" w:rsidRPr="00460308">
        <w:rPr>
          <w:b w:val="0"/>
          <w:szCs w:val="22"/>
        </w:rPr>
        <w:t xml:space="preserve"> 1 ml</w:t>
      </w:r>
      <w:r w:rsidRPr="00460308">
        <w:rPr>
          <w:b w:val="0"/>
          <w:szCs w:val="22"/>
        </w:rPr>
        <w:t xml:space="preserve"> přípravku</w:t>
      </w:r>
      <w:r w:rsidR="00F97E1A" w:rsidRPr="00460308">
        <w:rPr>
          <w:b w:val="0"/>
          <w:szCs w:val="22"/>
        </w:rPr>
        <w:t>/50 kg ž.hm.) po dobu 3 dní</w:t>
      </w:r>
      <w:r w:rsidRPr="00460308">
        <w:rPr>
          <w:b w:val="0"/>
          <w:szCs w:val="22"/>
        </w:rPr>
        <w:t>.</w:t>
      </w:r>
      <w:r w:rsidR="00F97E1A" w:rsidRPr="00460308">
        <w:rPr>
          <w:b w:val="0"/>
          <w:szCs w:val="22"/>
        </w:rPr>
        <w:t xml:space="preserve"> </w:t>
      </w:r>
    </w:p>
    <w:p w:rsidR="008C38B3" w:rsidRPr="00460308" w:rsidRDefault="00F97E1A" w:rsidP="00F97E1A">
      <w:pPr>
        <w:rPr>
          <w:b w:val="0"/>
          <w:szCs w:val="22"/>
        </w:rPr>
      </w:pPr>
      <w:r w:rsidRPr="00460308">
        <w:rPr>
          <w:szCs w:val="22"/>
        </w:rPr>
        <w:t>Akutní puerperální metritida</w:t>
      </w:r>
      <w:r w:rsidRPr="00460308">
        <w:rPr>
          <w:b w:val="0"/>
          <w:szCs w:val="22"/>
        </w:rPr>
        <w:t xml:space="preserve"> </w:t>
      </w:r>
      <w:r w:rsidR="00EA566A" w:rsidRPr="00460308">
        <w:rPr>
          <w:bCs/>
          <w:szCs w:val="22"/>
        </w:rPr>
        <w:t>během</w:t>
      </w:r>
      <w:r w:rsidRPr="00460308">
        <w:rPr>
          <w:bCs/>
          <w:szCs w:val="22"/>
        </w:rPr>
        <w:t xml:space="preserve"> 10 dní po otelení:</w:t>
      </w:r>
      <w:r w:rsidRPr="00460308">
        <w:rPr>
          <w:b w:val="0"/>
          <w:szCs w:val="22"/>
        </w:rPr>
        <w:t xml:space="preserve"> </w:t>
      </w:r>
    </w:p>
    <w:p w:rsidR="00F97E1A" w:rsidRPr="00460308" w:rsidRDefault="008C38B3" w:rsidP="00A00D2B">
      <w:pPr>
        <w:rPr>
          <w:szCs w:val="22"/>
          <w:u w:val="single"/>
        </w:rPr>
      </w:pPr>
      <w:r w:rsidRPr="00460308">
        <w:rPr>
          <w:b w:val="0"/>
          <w:szCs w:val="22"/>
        </w:rPr>
        <w:t xml:space="preserve">Subkutánní podání </w:t>
      </w:r>
      <w:r w:rsidR="00F97E1A" w:rsidRPr="00460308">
        <w:rPr>
          <w:b w:val="0"/>
          <w:szCs w:val="22"/>
        </w:rPr>
        <w:t>1 mg</w:t>
      </w:r>
      <w:r w:rsidRPr="00460308">
        <w:rPr>
          <w:b w:val="0"/>
          <w:szCs w:val="22"/>
        </w:rPr>
        <w:t xml:space="preserve"> </w:t>
      </w:r>
      <w:proofErr w:type="spellStart"/>
      <w:r w:rsidRPr="00460308">
        <w:rPr>
          <w:b w:val="0"/>
          <w:szCs w:val="22"/>
        </w:rPr>
        <w:t>ceftiofuru</w:t>
      </w:r>
      <w:proofErr w:type="spellEnd"/>
      <w:r w:rsidR="00F97E1A" w:rsidRPr="00460308">
        <w:rPr>
          <w:b w:val="0"/>
          <w:szCs w:val="22"/>
        </w:rPr>
        <w:t>/kg ž.hm./den (</w:t>
      </w:r>
      <w:proofErr w:type="gramStart"/>
      <w:r w:rsidR="00F97E1A" w:rsidRPr="00460308">
        <w:rPr>
          <w:b w:val="0"/>
          <w:szCs w:val="22"/>
        </w:rPr>
        <w:t>t.j.</w:t>
      </w:r>
      <w:proofErr w:type="gramEnd"/>
      <w:r w:rsidR="00F97E1A" w:rsidRPr="00460308">
        <w:rPr>
          <w:b w:val="0"/>
          <w:szCs w:val="22"/>
        </w:rPr>
        <w:t xml:space="preserve"> 1 ml</w:t>
      </w:r>
      <w:r w:rsidRPr="00460308">
        <w:rPr>
          <w:b w:val="0"/>
          <w:szCs w:val="22"/>
        </w:rPr>
        <w:t xml:space="preserve"> přípravku</w:t>
      </w:r>
      <w:r w:rsidR="00F97E1A" w:rsidRPr="00460308">
        <w:rPr>
          <w:b w:val="0"/>
          <w:szCs w:val="22"/>
        </w:rPr>
        <w:t>/50 kg ž.hm.) po dobu 5 dní</w:t>
      </w:r>
      <w:r w:rsidRPr="00460308">
        <w:rPr>
          <w:b w:val="0"/>
          <w:szCs w:val="22"/>
        </w:rPr>
        <w:t>.</w:t>
      </w:r>
      <w:r w:rsidR="00F97E1A" w:rsidRPr="00460308">
        <w:rPr>
          <w:b w:val="0"/>
          <w:szCs w:val="22"/>
        </w:rPr>
        <w:t xml:space="preserve"> </w:t>
      </w:r>
    </w:p>
    <w:p w:rsidR="008C38B3" w:rsidRPr="00460308" w:rsidRDefault="008C38B3" w:rsidP="00A00D2B">
      <w:pPr>
        <w:rPr>
          <w:szCs w:val="22"/>
          <w:u w:val="single"/>
        </w:rPr>
      </w:pPr>
    </w:p>
    <w:p w:rsidR="008C38B3" w:rsidRPr="00460308" w:rsidRDefault="00F97E1A" w:rsidP="00F97E1A">
      <w:pPr>
        <w:pStyle w:val="Zkladntext"/>
        <w:rPr>
          <w:rFonts w:eastAsia="Arial Unicode MS"/>
          <w:noProof/>
          <w:sz w:val="22"/>
          <w:szCs w:val="22"/>
          <w:lang w:val="cs-CZ" w:eastAsia="fr-FR"/>
        </w:rPr>
      </w:pPr>
      <w:r w:rsidRPr="00460308">
        <w:rPr>
          <w:rFonts w:eastAsia="Arial Unicode MS"/>
          <w:noProof/>
          <w:sz w:val="22"/>
          <w:szCs w:val="22"/>
          <w:lang w:eastAsia="fr-FR"/>
        </w:rPr>
        <w:t>Z</w:t>
      </w:r>
      <w:r w:rsidRPr="00460308">
        <w:rPr>
          <w:rFonts w:eastAsia="Arial Unicode MS"/>
          <w:noProof/>
          <w:sz w:val="22"/>
          <w:szCs w:val="22"/>
          <w:lang w:val="cs-CZ" w:eastAsia="fr-FR"/>
        </w:rPr>
        <w:t>á</w:t>
      </w:r>
      <w:r w:rsidRPr="00460308">
        <w:rPr>
          <w:rFonts w:eastAsia="Arial Unicode MS"/>
          <w:noProof/>
          <w:sz w:val="22"/>
          <w:szCs w:val="22"/>
          <w:lang w:eastAsia="fr-FR"/>
        </w:rPr>
        <w:t xml:space="preserve">tky </w:t>
      </w:r>
      <w:r w:rsidR="00A05613" w:rsidRPr="00460308">
        <w:rPr>
          <w:rFonts w:eastAsia="Arial Unicode MS"/>
          <w:noProof/>
          <w:sz w:val="22"/>
          <w:szCs w:val="22"/>
          <w:lang w:eastAsia="fr-FR"/>
        </w:rPr>
        <w:t> </w:t>
      </w:r>
      <w:r w:rsidR="00A05613" w:rsidRPr="00460308">
        <w:rPr>
          <w:rFonts w:eastAsia="Arial Unicode MS"/>
          <w:noProof/>
          <w:sz w:val="22"/>
          <w:szCs w:val="22"/>
          <w:lang w:val="cs-CZ" w:eastAsia="fr-FR"/>
        </w:rPr>
        <w:t>lahviček o objemu</w:t>
      </w:r>
      <w:r w:rsidRPr="00460308">
        <w:rPr>
          <w:rFonts w:eastAsia="Arial Unicode MS"/>
          <w:noProof/>
          <w:sz w:val="22"/>
          <w:szCs w:val="22"/>
          <w:lang w:eastAsia="fr-FR"/>
        </w:rPr>
        <w:t xml:space="preserve"> 50</w:t>
      </w:r>
      <w:r w:rsidR="00A05613" w:rsidRPr="00460308">
        <w:rPr>
          <w:rFonts w:eastAsia="Arial Unicode MS"/>
          <w:noProof/>
          <w:sz w:val="22"/>
          <w:szCs w:val="22"/>
          <w:lang w:val="cs-CZ" w:eastAsia="fr-FR"/>
        </w:rPr>
        <w:t xml:space="preserve"> </w:t>
      </w:r>
      <w:r w:rsidRPr="00460308">
        <w:rPr>
          <w:rFonts w:eastAsia="Arial Unicode MS"/>
          <w:noProof/>
          <w:sz w:val="22"/>
          <w:szCs w:val="22"/>
          <w:lang w:eastAsia="fr-FR"/>
        </w:rPr>
        <w:t xml:space="preserve"> a 100</w:t>
      </w:r>
      <w:r w:rsidR="00A05613" w:rsidRPr="00460308">
        <w:rPr>
          <w:rFonts w:eastAsia="Arial Unicode MS"/>
          <w:noProof/>
          <w:sz w:val="22"/>
          <w:szCs w:val="22"/>
          <w:lang w:val="cs-CZ" w:eastAsia="fr-FR"/>
        </w:rPr>
        <w:t xml:space="preserve"> </w:t>
      </w:r>
      <w:r w:rsidRPr="00460308">
        <w:rPr>
          <w:rFonts w:eastAsia="Arial Unicode MS"/>
          <w:noProof/>
          <w:sz w:val="22"/>
          <w:szCs w:val="22"/>
          <w:lang w:eastAsia="fr-FR"/>
        </w:rPr>
        <w:t xml:space="preserve">ml mohou být propíchnuty maximálně 50krát. </w:t>
      </w:r>
    </w:p>
    <w:p w:rsidR="00F97E1A" w:rsidRPr="00460308" w:rsidRDefault="00F97E1A" w:rsidP="00F97E1A">
      <w:pPr>
        <w:pStyle w:val="Zkladntext"/>
        <w:rPr>
          <w:rFonts w:eastAsia="Arial Unicode MS"/>
          <w:noProof/>
          <w:sz w:val="22"/>
          <w:szCs w:val="22"/>
          <w:lang w:eastAsia="fr-FR"/>
        </w:rPr>
      </w:pPr>
      <w:r w:rsidRPr="00460308">
        <w:rPr>
          <w:rFonts w:eastAsia="Arial Unicode MS"/>
          <w:noProof/>
          <w:sz w:val="22"/>
          <w:szCs w:val="22"/>
          <w:lang w:eastAsia="fr-FR"/>
        </w:rPr>
        <w:t>Z</w:t>
      </w:r>
      <w:r w:rsidRPr="00460308">
        <w:rPr>
          <w:rFonts w:eastAsia="Arial Unicode MS"/>
          <w:noProof/>
          <w:sz w:val="22"/>
          <w:szCs w:val="22"/>
          <w:lang w:val="cs-CZ" w:eastAsia="fr-FR"/>
        </w:rPr>
        <w:t>á</w:t>
      </w:r>
      <w:r w:rsidRPr="00460308">
        <w:rPr>
          <w:rFonts w:eastAsia="Arial Unicode MS"/>
          <w:noProof/>
          <w:sz w:val="22"/>
          <w:szCs w:val="22"/>
          <w:lang w:eastAsia="fr-FR"/>
        </w:rPr>
        <w:t xml:space="preserve">tky </w:t>
      </w:r>
      <w:r w:rsidR="00A05613" w:rsidRPr="00460308">
        <w:rPr>
          <w:rFonts w:eastAsia="Arial Unicode MS"/>
          <w:noProof/>
          <w:sz w:val="22"/>
          <w:szCs w:val="22"/>
          <w:lang w:val="cs-CZ" w:eastAsia="fr-FR"/>
        </w:rPr>
        <w:t xml:space="preserve">lahviček o objemu </w:t>
      </w:r>
      <w:r w:rsidRPr="00460308">
        <w:rPr>
          <w:rFonts w:eastAsia="Arial Unicode MS"/>
          <w:noProof/>
          <w:sz w:val="22"/>
          <w:szCs w:val="22"/>
          <w:lang w:eastAsia="fr-FR"/>
        </w:rPr>
        <w:t>250</w:t>
      </w:r>
      <w:r w:rsidR="00A05613" w:rsidRPr="00460308">
        <w:rPr>
          <w:rFonts w:eastAsia="Arial Unicode MS"/>
          <w:noProof/>
          <w:sz w:val="22"/>
          <w:szCs w:val="22"/>
          <w:lang w:val="cs-CZ" w:eastAsia="fr-FR"/>
        </w:rPr>
        <w:t xml:space="preserve"> </w:t>
      </w:r>
      <w:r w:rsidRPr="00460308">
        <w:rPr>
          <w:rFonts w:eastAsia="Arial Unicode MS"/>
          <w:noProof/>
          <w:sz w:val="22"/>
          <w:szCs w:val="22"/>
          <w:lang w:eastAsia="fr-FR"/>
        </w:rPr>
        <w:t xml:space="preserve">ml mohou být propíchnuty maximálně 85krát. </w:t>
      </w:r>
    </w:p>
    <w:p w:rsidR="00F97E1A" w:rsidRPr="00460308" w:rsidRDefault="00F97E1A" w:rsidP="00F97E1A">
      <w:pPr>
        <w:pStyle w:val="Zkladntext"/>
        <w:rPr>
          <w:bCs w:val="0"/>
          <w:sz w:val="22"/>
          <w:szCs w:val="22"/>
        </w:rPr>
      </w:pPr>
    </w:p>
    <w:p w:rsidR="00F97E1A" w:rsidRPr="00460308" w:rsidRDefault="00F97E1A" w:rsidP="00316D3A">
      <w:pPr>
        <w:keepNext/>
        <w:rPr>
          <w:bCs/>
          <w:szCs w:val="22"/>
        </w:rPr>
      </w:pPr>
      <w:r w:rsidRPr="00460308">
        <w:rPr>
          <w:bCs/>
          <w:szCs w:val="22"/>
        </w:rPr>
        <w:t>9.</w:t>
      </w:r>
      <w:r w:rsidRPr="00460308">
        <w:rPr>
          <w:bCs/>
          <w:szCs w:val="22"/>
        </w:rPr>
        <w:tab/>
        <w:t>POKYN PRO SPRÁVNÉ PODÁNÍ</w:t>
      </w:r>
    </w:p>
    <w:p w:rsidR="00F97E1A" w:rsidRPr="00460308" w:rsidRDefault="00F97E1A" w:rsidP="00316D3A">
      <w:pPr>
        <w:keepNext/>
        <w:rPr>
          <w:bCs/>
          <w:szCs w:val="22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K zajištění správného dávkování je nutné zjistit co nejpřesnější</w:t>
      </w:r>
      <w:r w:rsidRPr="00460308">
        <w:rPr>
          <w:rStyle w:val="Nadpis1Char"/>
          <w:rFonts w:eastAsia="Arial Unicode MS"/>
          <w:color w:val="333333"/>
          <w:sz w:val="22"/>
          <w:szCs w:val="22"/>
          <w:lang w:val="cs-CZ"/>
        </w:rPr>
        <w:t xml:space="preserve"> </w:t>
      </w:r>
      <w:r w:rsidRPr="00460308">
        <w:rPr>
          <w:rStyle w:val="shorttext"/>
          <w:rFonts w:ascii="Times New Roman" w:hAnsi="Times New Roman" w:cs="Times New Roman"/>
          <w:color w:val="333333"/>
          <w:sz w:val="22"/>
          <w:szCs w:val="22"/>
          <w:lang w:val="cs-CZ"/>
        </w:rPr>
        <w:t>ž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ivou hmotnost zvířete, aby nedošlo k poddávkování. </w:t>
      </w:r>
    </w:p>
    <w:p w:rsidR="00F97E1A" w:rsidRPr="00460308" w:rsidRDefault="00F97E1A" w:rsidP="00460308">
      <w:pPr>
        <w:autoSpaceDE w:val="0"/>
        <w:autoSpaceDN w:val="0"/>
        <w:adjustRightInd w:val="0"/>
        <w:jc w:val="both"/>
        <w:rPr>
          <w:b w:val="0"/>
          <w:szCs w:val="22"/>
          <w:lang w:eastAsia="en-US"/>
        </w:rPr>
      </w:pPr>
      <w:r w:rsidRPr="00460308">
        <w:rPr>
          <w:b w:val="0"/>
          <w:bCs/>
          <w:szCs w:val="22"/>
        </w:rPr>
        <w:t xml:space="preserve">Maximální doporučený objem </w:t>
      </w:r>
      <w:r w:rsidRPr="00460308">
        <w:rPr>
          <w:b w:val="0"/>
          <w:szCs w:val="22"/>
          <w:lang w:eastAsia="en-US"/>
        </w:rPr>
        <w:t>aplikovan</w:t>
      </w:r>
      <w:r w:rsidRPr="00460308">
        <w:rPr>
          <w:b w:val="0"/>
          <w:bCs/>
          <w:szCs w:val="22"/>
        </w:rPr>
        <w:t>ý</w:t>
      </w:r>
      <w:r w:rsidRPr="00460308">
        <w:rPr>
          <w:b w:val="0"/>
          <w:szCs w:val="22"/>
          <w:lang w:eastAsia="en-US"/>
        </w:rPr>
        <w:t xml:space="preserve"> </w:t>
      </w:r>
      <w:r w:rsidR="003E610F" w:rsidRPr="00460308">
        <w:rPr>
          <w:b w:val="0"/>
          <w:szCs w:val="22"/>
          <w:lang w:eastAsia="en-US"/>
        </w:rPr>
        <w:t xml:space="preserve">injekčně </w:t>
      </w:r>
      <w:r w:rsidRPr="00460308">
        <w:rPr>
          <w:b w:val="0"/>
          <w:szCs w:val="22"/>
          <w:lang w:eastAsia="en-US"/>
        </w:rPr>
        <w:t>do jednoho m</w:t>
      </w:r>
      <w:r w:rsidRPr="00460308">
        <w:rPr>
          <w:b w:val="0"/>
          <w:bCs/>
          <w:szCs w:val="22"/>
        </w:rPr>
        <w:t>í</w:t>
      </w:r>
      <w:r w:rsidRPr="00460308">
        <w:rPr>
          <w:b w:val="0"/>
          <w:szCs w:val="22"/>
          <w:lang w:eastAsia="en-US"/>
        </w:rPr>
        <w:t>sta je 10 ml.</w:t>
      </w: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Jednotlivé dávky podávat na různá místa.</w:t>
      </w: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V případech akutní puerperální metritidy může být v některých případech potřebn</w:t>
      </w:r>
      <w:r w:rsidRPr="00460308">
        <w:rPr>
          <w:b w:val="0"/>
          <w:bCs/>
          <w:szCs w:val="22"/>
        </w:rPr>
        <w:t>é</w:t>
      </w:r>
      <w:r w:rsidRPr="00460308">
        <w:rPr>
          <w:b w:val="0"/>
          <w:szCs w:val="22"/>
        </w:rPr>
        <w:t xml:space="preserve"> poskytnut</w:t>
      </w:r>
      <w:r w:rsidRPr="00460308">
        <w:rPr>
          <w:b w:val="0"/>
          <w:bCs/>
          <w:szCs w:val="22"/>
        </w:rPr>
        <w:t>í</w:t>
      </w:r>
      <w:r w:rsidRPr="00460308">
        <w:rPr>
          <w:b w:val="0"/>
          <w:szCs w:val="22"/>
        </w:rPr>
        <w:t xml:space="preserve"> </w:t>
      </w:r>
      <w:r w:rsidR="00A05613" w:rsidRPr="00460308">
        <w:rPr>
          <w:b w:val="0"/>
          <w:szCs w:val="22"/>
        </w:rPr>
        <w:t xml:space="preserve">další </w:t>
      </w:r>
      <w:r w:rsidRPr="00460308">
        <w:rPr>
          <w:b w:val="0"/>
          <w:szCs w:val="22"/>
        </w:rPr>
        <w:t>podpůrné léčby.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Lahvičku před použitím </w:t>
      </w:r>
      <w:r w:rsidRPr="00460308">
        <w:rPr>
          <w:rFonts w:ascii="Times New Roman" w:hAnsi="Times New Roman" w:cs="Times New Roman"/>
          <w:bCs/>
          <w:sz w:val="22"/>
          <w:szCs w:val="22"/>
          <w:u w:val="single"/>
          <w:lang w:val="cs-CZ"/>
        </w:rPr>
        <w:t>důkladně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protřepejte, a to po dobu nutnou k </w:t>
      </w:r>
      <w:r w:rsidR="00B36584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obnovení</w:t>
      </w:r>
      <w:r w:rsidR="00B36584"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suspenze. Barva skleněné lahvičky nemusí být jednotná, což ztěžuje 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stanovení, zda je p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ř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pravek</w:t>
      </w:r>
      <w:r w:rsidR="008C38B3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kompletně resuspendován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. Po protřepání lze nepřítomnost sedimentu </w:t>
      </w:r>
      <w:r w:rsidR="008C38B3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nejsnáze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ověřit otočením lahvičky a prohlédnutím obsahu přes dno lahvičky.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>10.</w:t>
      </w:r>
      <w:r w:rsidRPr="00460308">
        <w:rPr>
          <w:bCs/>
          <w:szCs w:val="22"/>
        </w:rPr>
        <w:tab/>
        <w:t>OCHRANNÁ</w:t>
      </w:r>
      <w:r w:rsidR="00B93606" w:rsidRPr="00460308">
        <w:rPr>
          <w:bCs/>
          <w:szCs w:val="22"/>
        </w:rPr>
        <w:t>(É)</w:t>
      </w:r>
      <w:r w:rsidRPr="00460308">
        <w:rPr>
          <w:bCs/>
          <w:szCs w:val="22"/>
        </w:rPr>
        <w:t xml:space="preserve"> </w:t>
      </w:r>
      <w:proofErr w:type="gramStart"/>
      <w:r w:rsidR="00B93606" w:rsidRPr="00460308">
        <w:rPr>
          <w:bCs/>
          <w:szCs w:val="22"/>
        </w:rPr>
        <w:t>LHŮTA(Y)</w:t>
      </w:r>
      <w:proofErr w:type="gramEnd"/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 w:val="0"/>
          <w:szCs w:val="22"/>
        </w:rPr>
      </w:pPr>
      <w:r w:rsidRPr="00460308">
        <w:rPr>
          <w:b w:val="0"/>
          <w:szCs w:val="22"/>
        </w:rPr>
        <w:t>Skot:</w:t>
      </w:r>
    </w:p>
    <w:p w:rsidR="00F97E1A" w:rsidRPr="00460308" w:rsidRDefault="00F97E1A" w:rsidP="00F97E1A">
      <w:pPr>
        <w:rPr>
          <w:b w:val="0"/>
          <w:szCs w:val="22"/>
        </w:rPr>
      </w:pPr>
      <w:r w:rsidRPr="00460308">
        <w:rPr>
          <w:b w:val="0"/>
          <w:szCs w:val="22"/>
        </w:rPr>
        <w:t xml:space="preserve">Maso:      </w:t>
      </w:r>
      <w:r w:rsidRPr="00460308">
        <w:rPr>
          <w:b w:val="0"/>
          <w:szCs w:val="22"/>
        </w:rPr>
        <w:tab/>
        <w:t>5 dní</w:t>
      </w:r>
    </w:p>
    <w:p w:rsidR="00F97E1A" w:rsidRPr="00460308" w:rsidRDefault="00F97E1A" w:rsidP="00F97E1A">
      <w:pPr>
        <w:rPr>
          <w:b w:val="0"/>
          <w:szCs w:val="22"/>
        </w:rPr>
      </w:pPr>
      <w:r w:rsidRPr="00460308">
        <w:rPr>
          <w:b w:val="0"/>
          <w:szCs w:val="22"/>
        </w:rPr>
        <w:lastRenderedPageBreak/>
        <w:t xml:space="preserve">Mléko:    </w:t>
      </w:r>
      <w:r w:rsidRPr="00460308">
        <w:rPr>
          <w:b w:val="0"/>
          <w:szCs w:val="22"/>
        </w:rPr>
        <w:tab/>
        <w:t>Bez ochrann</w:t>
      </w:r>
      <w:r w:rsidRPr="00460308">
        <w:rPr>
          <w:b w:val="0"/>
          <w:bCs/>
          <w:szCs w:val="22"/>
        </w:rPr>
        <w:t>ých</w:t>
      </w:r>
      <w:r w:rsidRPr="00460308">
        <w:rPr>
          <w:b w:val="0"/>
          <w:szCs w:val="22"/>
        </w:rPr>
        <w:t xml:space="preserve"> lhůt.</w:t>
      </w:r>
    </w:p>
    <w:p w:rsidR="00F97E1A" w:rsidRPr="00460308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F97E1A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Prasata:</w:t>
      </w:r>
    </w:p>
    <w:p w:rsidR="00F97E1A" w:rsidRPr="00460308" w:rsidRDefault="00F97E1A" w:rsidP="00F97E1A">
      <w:pPr>
        <w:rPr>
          <w:b w:val="0"/>
          <w:szCs w:val="22"/>
        </w:rPr>
      </w:pPr>
      <w:r w:rsidRPr="00460308">
        <w:rPr>
          <w:b w:val="0"/>
          <w:szCs w:val="22"/>
        </w:rPr>
        <w:t xml:space="preserve">Maso:      </w:t>
      </w:r>
      <w:r w:rsidRPr="00460308">
        <w:rPr>
          <w:b w:val="0"/>
          <w:szCs w:val="22"/>
        </w:rPr>
        <w:tab/>
        <w:t>5 dní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>11.</w:t>
      </w:r>
      <w:r w:rsidRPr="00460308">
        <w:rPr>
          <w:bCs/>
          <w:szCs w:val="22"/>
        </w:rPr>
        <w:tab/>
        <w:t xml:space="preserve">ZVLÁŠTNÍ </w:t>
      </w:r>
      <w:r w:rsidR="00F62AA7" w:rsidRPr="00460308">
        <w:rPr>
          <w:bCs/>
          <w:szCs w:val="22"/>
        </w:rPr>
        <w:t xml:space="preserve">OPATŘENÍ </w:t>
      </w:r>
      <w:r w:rsidRPr="00460308">
        <w:rPr>
          <w:bCs/>
          <w:szCs w:val="22"/>
        </w:rPr>
        <w:t>PRO UCHOVÁVÁNÍ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460308">
      <w:pPr>
        <w:pStyle w:val="Zkladntext"/>
        <w:jc w:val="both"/>
        <w:rPr>
          <w:sz w:val="22"/>
          <w:szCs w:val="22"/>
        </w:rPr>
      </w:pPr>
      <w:r w:rsidRPr="00460308">
        <w:rPr>
          <w:sz w:val="22"/>
          <w:szCs w:val="22"/>
        </w:rPr>
        <w:t>Uchovávat</w:t>
      </w:r>
      <w:r w:rsidRPr="00460308">
        <w:rPr>
          <w:sz w:val="22"/>
          <w:szCs w:val="22"/>
          <w:lang w:val="cs-CZ"/>
        </w:rPr>
        <w:t xml:space="preserve"> </w:t>
      </w:r>
      <w:r w:rsidRPr="00460308">
        <w:rPr>
          <w:sz w:val="22"/>
          <w:szCs w:val="22"/>
        </w:rPr>
        <w:t>mimo</w:t>
      </w:r>
      <w:r w:rsidRPr="00460308">
        <w:rPr>
          <w:sz w:val="22"/>
          <w:szCs w:val="22"/>
          <w:lang w:val="cs-CZ"/>
        </w:rPr>
        <w:t xml:space="preserve"> dohled a</w:t>
      </w:r>
      <w:r w:rsidRPr="00460308">
        <w:rPr>
          <w:sz w:val="22"/>
          <w:szCs w:val="22"/>
        </w:rPr>
        <w:t xml:space="preserve"> dosah dětí. </w:t>
      </w:r>
    </w:p>
    <w:p w:rsidR="00F97E1A" w:rsidRPr="00460308" w:rsidRDefault="00F97E1A" w:rsidP="00460308">
      <w:pPr>
        <w:ind w:right="-318"/>
        <w:jc w:val="both"/>
        <w:rPr>
          <w:b w:val="0"/>
          <w:szCs w:val="22"/>
        </w:rPr>
      </w:pPr>
      <w:r w:rsidRPr="00460308">
        <w:rPr>
          <w:b w:val="0"/>
          <w:szCs w:val="22"/>
        </w:rPr>
        <w:t>Uchovávejte při teplotě do 25</w:t>
      </w:r>
      <w:r w:rsidR="004F577D" w:rsidRPr="00460308">
        <w:rPr>
          <w:b w:val="0"/>
          <w:szCs w:val="22"/>
        </w:rPr>
        <w:t> </w:t>
      </w:r>
      <w:r w:rsidRPr="00460308">
        <w:rPr>
          <w:b w:val="0"/>
          <w:szCs w:val="22"/>
        </w:rPr>
        <w:sym w:font="Symbol" w:char="F0B0"/>
      </w:r>
      <w:r w:rsidRPr="00460308">
        <w:rPr>
          <w:b w:val="0"/>
          <w:szCs w:val="22"/>
        </w:rPr>
        <w:t>C.</w:t>
      </w:r>
    </w:p>
    <w:p w:rsidR="00F97E1A" w:rsidRPr="00460308" w:rsidRDefault="00F97E1A" w:rsidP="00460308">
      <w:pPr>
        <w:ind w:right="-318"/>
        <w:jc w:val="both"/>
        <w:rPr>
          <w:b w:val="0"/>
          <w:szCs w:val="22"/>
          <w:lang w:eastAsia="en-US"/>
        </w:rPr>
      </w:pPr>
      <w:r w:rsidRPr="00460308">
        <w:rPr>
          <w:b w:val="0"/>
          <w:szCs w:val="22"/>
          <w:lang w:eastAsia="en-US"/>
        </w:rPr>
        <w:t>Uchovávejte lahvičku ve vnějším obalu, aby byla chráněna před světlem.</w:t>
      </w:r>
    </w:p>
    <w:p w:rsidR="00F97E1A" w:rsidRPr="00460308" w:rsidRDefault="00F97E1A" w:rsidP="00460308">
      <w:pPr>
        <w:ind w:right="-318"/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 xml:space="preserve">Doba použitelnosti po prvním </w:t>
      </w:r>
      <w:r w:rsidRPr="00460308">
        <w:rPr>
          <w:b w:val="0"/>
          <w:szCs w:val="22"/>
          <w:lang w:eastAsia="en-US"/>
        </w:rPr>
        <w:t>otevřen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 xml:space="preserve"> vnitřn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>ho</w:t>
      </w:r>
      <w:r w:rsidRPr="00460308">
        <w:rPr>
          <w:b w:val="0"/>
          <w:bCs/>
          <w:szCs w:val="22"/>
        </w:rPr>
        <w:t xml:space="preserve"> obalu: 28 dn</w:t>
      </w:r>
      <w:r w:rsidR="008C38B3" w:rsidRPr="00460308">
        <w:rPr>
          <w:b w:val="0"/>
          <w:bCs/>
          <w:szCs w:val="22"/>
        </w:rPr>
        <w:t>í</w:t>
      </w:r>
      <w:r w:rsidRPr="00460308">
        <w:rPr>
          <w:b w:val="0"/>
          <w:bCs/>
          <w:szCs w:val="22"/>
        </w:rPr>
        <w:t>.</w:t>
      </w:r>
    </w:p>
    <w:p w:rsidR="00F97E1A" w:rsidRPr="00460308" w:rsidRDefault="00F97E1A" w:rsidP="00460308">
      <w:pPr>
        <w:autoSpaceDE w:val="0"/>
        <w:autoSpaceDN w:val="0"/>
        <w:adjustRightInd w:val="0"/>
        <w:jc w:val="both"/>
        <w:rPr>
          <w:b w:val="0"/>
          <w:szCs w:val="22"/>
          <w:lang w:eastAsia="en-US"/>
        </w:rPr>
      </w:pPr>
      <w:r w:rsidRPr="00460308">
        <w:rPr>
          <w:b w:val="0"/>
          <w:szCs w:val="22"/>
        </w:rPr>
        <w:t xml:space="preserve">Nepoužívejte </w:t>
      </w:r>
      <w:r w:rsidR="004F577D" w:rsidRPr="00460308">
        <w:rPr>
          <w:b w:val="0"/>
          <w:szCs w:val="22"/>
        </w:rPr>
        <w:t xml:space="preserve">tento veterinární léčivý </w:t>
      </w:r>
      <w:r w:rsidRPr="00460308">
        <w:rPr>
          <w:b w:val="0"/>
          <w:szCs w:val="22"/>
        </w:rPr>
        <w:t>přípravek po uplynutí</w:t>
      </w:r>
      <w:r w:rsidRPr="00460308">
        <w:rPr>
          <w:b w:val="0"/>
          <w:szCs w:val="22"/>
          <w:lang w:eastAsia="en-US"/>
        </w:rPr>
        <w:t xml:space="preserve"> doby </w:t>
      </w:r>
      <w:r w:rsidRPr="00460308">
        <w:rPr>
          <w:b w:val="0"/>
          <w:bCs/>
          <w:szCs w:val="22"/>
        </w:rPr>
        <w:t xml:space="preserve">použitelnosti </w:t>
      </w:r>
      <w:r w:rsidRPr="00460308">
        <w:rPr>
          <w:b w:val="0"/>
          <w:szCs w:val="22"/>
          <w:lang w:eastAsia="en-US"/>
        </w:rPr>
        <w:t>uveden</w:t>
      </w:r>
      <w:r w:rsidRPr="00460308">
        <w:rPr>
          <w:b w:val="0"/>
          <w:szCs w:val="22"/>
        </w:rPr>
        <w:t>é</w:t>
      </w:r>
      <w:r w:rsidRPr="00460308">
        <w:rPr>
          <w:b w:val="0"/>
          <w:szCs w:val="22"/>
          <w:lang w:eastAsia="en-US"/>
        </w:rPr>
        <w:t xml:space="preserve"> na krabi</w:t>
      </w:r>
      <w:r w:rsidRPr="00460308">
        <w:rPr>
          <w:b w:val="0"/>
          <w:szCs w:val="22"/>
        </w:rPr>
        <w:t>č</w:t>
      </w:r>
      <w:r w:rsidRPr="00460308">
        <w:rPr>
          <w:b w:val="0"/>
          <w:szCs w:val="22"/>
          <w:lang w:eastAsia="en-US"/>
        </w:rPr>
        <w:t xml:space="preserve">ce a </w:t>
      </w:r>
      <w:r w:rsidRPr="00460308">
        <w:rPr>
          <w:b w:val="0"/>
          <w:szCs w:val="22"/>
        </w:rPr>
        <w:t>š</w:t>
      </w:r>
      <w:r w:rsidRPr="00460308">
        <w:rPr>
          <w:b w:val="0"/>
          <w:szCs w:val="22"/>
          <w:lang w:eastAsia="en-US"/>
        </w:rPr>
        <w:t>t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>tku za symbolem “EXP".</w:t>
      </w:r>
    </w:p>
    <w:p w:rsidR="00F97E1A" w:rsidRPr="00460308" w:rsidRDefault="00F97E1A" w:rsidP="00460308">
      <w:pPr>
        <w:autoSpaceDE w:val="0"/>
        <w:autoSpaceDN w:val="0"/>
        <w:adjustRightInd w:val="0"/>
        <w:jc w:val="both"/>
        <w:rPr>
          <w:b w:val="0"/>
          <w:szCs w:val="22"/>
          <w:lang w:eastAsia="en-US"/>
        </w:rPr>
      </w:pPr>
      <w:r w:rsidRPr="00460308">
        <w:rPr>
          <w:b w:val="0"/>
          <w:szCs w:val="22"/>
          <w:lang w:eastAsia="en-US"/>
        </w:rPr>
        <w:t>Po prvním otevření</w:t>
      </w:r>
      <w:r w:rsidR="004F577D" w:rsidRPr="00460308">
        <w:rPr>
          <w:b w:val="0"/>
          <w:szCs w:val="22"/>
          <w:lang w:eastAsia="en-US"/>
        </w:rPr>
        <w:t xml:space="preserve"> vnitřního</w:t>
      </w:r>
      <w:r w:rsidRPr="00460308">
        <w:rPr>
          <w:b w:val="0"/>
          <w:szCs w:val="22"/>
          <w:lang w:eastAsia="en-US"/>
        </w:rPr>
        <w:t xml:space="preserve"> obalu stanovte datum likvidace zbylého množství přípravku v obalu a to na základě doby použitelnosti po prvním otevření uvedené v této příbalové informaci. Toto datum napište na místo k tomu určené na etiketě.</w:t>
      </w:r>
    </w:p>
    <w:p w:rsidR="00F97E1A" w:rsidRPr="00460308" w:rsidRDefault="00F97E1A" w:rsidP="00460308">
      <w:pPr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>Tento přípravek neobsahuje antimikrobní konzervační prostředek.</w:t>
      </w: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</w:p>
    <w:p w:rsidR="00F97E1A" w:rsidRPr="00460308" w:rsidRDefault="00F97E1A" w:rsidP="00F97E1A">
      <w:pPr>
        <w:rPr>
          <w:bCs/>
          <w:szCs w:val="22"/>
        </w:rPr>
      </w:pPr>
      <w:r w:rsidRPr="00460308">
        <w:rPr>
          <w:bCs/>
          <w:szCs w:val="22"/>
        </w:rPr>
        <w:t>12.</w:t>
      </w:r>
      <w:r w:rsidRPr="00460308">
        <w:rPr>
          <w:bCs/>
          <w:szCs w:val="22"/>
        </w:rPr>
        <w:tab/>
        <w:t>ZVLÁŠTNÍ UPOZORNĚNÍ</w:t>
      </w:r>
    </w:p>
    <w:p w:rsidR="00F97E1A" w:rsidRPr="00460308" w:rsidRDefault="00F97E1A" w:rsidP="00F97E1A">
      <w:pPr>
        <w:rPr>
          <w:bCs/>
          <w:szCs w:val="22"/>
        </w:rPr>
      </w:pPr>
    </w:p>
    <w:tbl>
      <w:tblPr>
        <w:tblW w:w="95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540"/>
      </w:tblGrid>
      <w:tr w:rsidR="00F97E1A" w:rsidRPr="00460308" w:rsidTr="00E340D4">
        <w:trPr>
          <w:trHeight w:val="1949"/>
        </w:trPr>
        <w:tc>
          <w:tcPr>
            <w:tcW w:w="9540" w:type="dxa"/>
            <w:shd w:val="clear" w:color="auto" w:fill="C0C0C0"/>
          </w:tcPr>
          <w:p w:rsidR="00F97E1A" w:rsidRPr="00460308" w:rsidRDefault="00F97E1A" w:rsidP="00E340D4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</w:pPr>
          </w:p>
          <w:p w:rsidR="00F97E1A" w:rsidRPr="00460308" w:rsidRDefault="00F97E1A" w:rsidP="00E340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cs-CZ"/>
              </w:rPr>
            </w:pPr>
            <w:r w:rsidRPr="0046030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  <w:t xml:space="preserve">Použití přípravku může představovat riziko pro lidské zdraví </w:t>
            </w:r>
            <w:r w:rsidR="00DD043A" w:rsidRPr="0046030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  <w:t>kvůli</w:t>
            </w:r>
            <w:r w:rsidRPr="0046030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  <w:t xml:space="preserve"> šíření rezistence</w:t>
            </w:r>
            <w:r w:rsidR="00B36584" w:rsidRPr="0046030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  <w:t xml:space="preserve"> k </w:t>
            </w:r>
            <w:proofErr w:type="spellStart"/>
            <w:r w:rsidR="00B36584" w:rsidRPr="0046030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  <w:t>antimikrobikům</w:t>
            </w:r>
            <w:proofErr w:type="spellEnd"/>
            <w:r w:rsidRPr="00460308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cs-CZ"/>
              </w:rPr>
              <w:t xml:space="preserve">. </w:t>
            </w:r>
          </w:p>
          <w:p w:rsidR="00F97E1A" w:rsidRPr="00460308" w:rsidRDefault="00F97E1A" w:rsidP="00E340D4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</w:pP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Přípravek je určen pouze pro léčbu klinických stavů, které měly slabou odezvu nebo u nichž se očekává slabá odezva na léčbu první volby. Při použití tohoto přípravku </w:t>
            </w:r>
            <w:r w:rsidR="00597795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>je nutno zohlednit</w:t>
            </w: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 oficiální </w:t>
            </w:r>
            <w:proofErr w:type="gramStart"/>
            <w:r w:rsidR="00B36584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vnitrostátní </w:t>
            </w: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 a </w:t>
            </w:r>
            <w:r w:rsidR="00B36584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>regionální</w:t>
            </w:r>
            <w:proofErr w:type="gramEnd"/>
            <w:r w:rsidR="00597795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 pravidla </w:t>
            </w: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antibiotické politiky. Zvýšené používání přípravku, včetně používání přípravku, které </w:t>
            </w:r>
            <w:r w:rsidR="00597795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je odlišné od </w:t>
            </w:r>
            <w:proofErr w:type="gramStart"/>
            <w:r w:rsidR="00597795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uvedených </w:t>
            </w: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 pokynů</w:t>
            </w:r>
            <w:proofErr w:type="gramEnd"/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, může zvýšit prevalenci takové rezistence. </w:t>
            </w:r>
            <w:r w:rsidR="00B36584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>Přípravek</w:t>
            </w:r>
            <w:r w:rsidR="008C38B3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 </w:t>
            </w: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>by se měl vždy, když je to možné</w:t>
            </w:r>
            <w:r w:rsidR="00675A77"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>,</w:t>
            </w:r>
            <w:r w:rsidRPr="0046030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lang w:val="cs-CZ"/>
              </w:rPr>
              <w:t xml:space="preserve"> používat pouze na základě výsledků stanovení citlivosti.</w:t>
            </w:r>
          </w:p>
          <w:p w:rsidR="00F97E1A" w:rsidRPr="00460308" w:rsidRDefault="00F97E1A" w:rsidP="00E340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cs-CZ"/>
              </w:rPr>
            </w:pPr>
          </w:p>
        </w:tc>
      </w:tr>
    </w:tbl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Tento přípravek selektuje rezistentn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kmeny, jako jsou bakterie produkující širokospektré </w:t>
      </w:r>
      <w:r w:rsidR="00D232E9" w:rsidRPr="00460308">
        <w:rPr>
          <w:rFonts w:ascii="Times New Roman" w:hAnsi="Times New Roman" w:cs="Times New Roman"/>
          <w:bCs/>
          <w:sz w:val="22"/>
          <w:szCs w:val="22"/>
          <w:lang w:val="en-IE"/>
        </w:rPr>
        <w:t>β</w:t>
      </w:r>
      <w:r w:rsidR="00D232E9" w:rsidRPr="00460308" w:rsidDel="00D232E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-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laktamázy (ESBL), 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které mohou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představovat riziko pro lidské zdraví, pokud dojde k jejich rozšíření na lidskou populaci, např. prost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ř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ednictv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m potravin.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Tento přípravek je určen pro léčbu jednotlivých zvířat. </w:t>
      </w:r>
      <w:r w:rsidR="00AA248A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Nepoužívat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pro účely prevence onemocnění nebo jako součást programů kontroly zdraví na úrovni stáda. Léčba skupin zvířat musí být přísně omezena na př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pady prob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haj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c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ch</w:t>
      </w:r>
      <w:r w:rsidRPr="00460308" w:rsidDel="006B753D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onemocnění v souladu se schválenými podmínkami použití.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Nepoužívat jako profylaxi v případě zadržené placenty.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460308">
        <w:rPr>
          <w:rStyle w:val="hpsalt-edited"/>
          <w:rFonts w:ascii="Times New Roman" w:hAnsi="Times New Roman" w:cs="Times New Roman"/>
          <w:sz w:val="22"/>
          <w:szCs w:val="22"/>
          <w:lang w:val="cs-CZ"/>
        </w:rPr>
        <w:t>Je třeba db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á</w:t>
      </w:r>
      <w:r w:rsidRPr="00460308">
        <w:rPr>
          <w:rStyle w:val="hpsalt-edited"/>
          <w:rFonts w:ascii="Times New Roman" w:hAnsi="Times New Roman" w:cs="Times New Roman"/>
          <w:sz w:val="22"/>
          <w:szCs w:val="22"/>
          <w:lang w:val="cs-CZ"/>
        </w:rPr>
        <w:t>t opatrnosti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>u zvířat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u kterých se v předchozím období 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>projevily reakce p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ř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>ecitliv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ě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>lost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 xml:space="preserve"> k ceftiofuru,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jiným cefalosporinům, penicilinům nebo jiným léčivům. Pokud se vyskytne alergická reakce, podáv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ní ceftiofuru musí být 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přerušeno a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musí být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zahájena vhodn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á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l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éčba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>p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ř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>ecitliv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ě</w:t>
      </w:r>
      <w:r w:rsidRPr="00460308">
        <w:rPr>
          <w:rFonts w:ascii="Times New Roman" w:hAnsi="Times New Roman" w:cs="Times New Roman"/>
          <w:sz w:val="22"/>
          <w:szCs w:val="22"/>
          <w:lang w:val="cs-CZ" w:eastAsia="en-US"/>
        </w:rPr>
        <w:t>lost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na </w:t>
      </w:r>
      <w:r w:rsidR="00D232E9" w:rsidRPr="00460308">
        <w:rPr>
          <w:rFonts w:ascii="Times New Roman" w:hAnsi="Times New Roman" w:cs="Times New Roman"/>
          <w:bCs/>
          <w:sz w:val="22"/>
          <w:szCs w:val="22"/>
          <w:lang w:val="en-IE"/>
        </w:rPr>
        <w:t>β</w:t>
      </w:r>
      <w:r w:rsidR="00D232E9" w:rsidRPr="00460308" w:rsidDel="00D232E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-laktamová antibiotika.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br/>
      </w:r>
    </w:p>
    <w:p w:rsidR="00D232E9" w:rsidRPr="00460308" w:rsidRDefault="007E6B3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 xml:space="preserve">U prasat byla </w:t>
      </w:r>
      <w:r w:rsidR="00D232E9" w:rsidRPr="00460308">
        <w:rPr>
          <w:b w:val="0"/>
          <w:szCs w:val="22"/>
        </w:rPr>
        <w:t xml:space="preserve">při použití sodné soli </w:t>
      </w:r>
      <w:proofErr w:type="spellStart"/>
      <w:r w:rsidR="00D232E9" w:rsidRPr="00460308">
        <w:rPr>
          <w:b w:val="0"/>
          <w:szCs w:val="22"/>
        </w:rPr>
        <w:t>ceftiofuru</w:t>
      </w:r>
      <w:proofErr w:type="spellEnd"/>
      <w:r w:rsidR="00D232E9" w:rsidRPr="00460308">
        <w:rPr>
          <w:b w:val="0"/>
          <w:szCs w:val="22"/>
        </w:rPr>
        <w:t xml:space="preserve"> v dávce </w:t>
      </w:r>
      <w:proofErr w:type="gramStart"/>
      <w:r w:rsidR="00D232E9" w:rsidRPr="00460308">
        <w:rPr>
          <w:b w:val="0"/>
          <w:szCs w:val="22"/>
        </w:rPr>
        <w:t>převyšující</w:t>
      </w:r>
      <w:r w:rsidR="00ED674A" w:rsidRPr="00460308">
        <w:rPr>
          <w:b w:val="0"/>
          <w:szCs w:val="22"/>
        </w:rPr>
        <w:t xml:space="preserve"> </w:t>
      </w:r>
      <w:r w:rsidR="00D232E9" w:rsidRPr="00460308">
        <w:rPr>
          <w:b w:val="0"/>
          <w:szCs w:val="22"/>
        </w:rPr>
        <w:t>8-násobek</w:t>
      </w:r>
      <w:proofErr w:type="gramEnd"/>
      <w:r w:rsidR="00D232E9" w:rsidRPr="00460308">
        <w:rPr>
          <w:b w:val="0"/>
          <w:szCs w:val="22"/>
        </w:rPr>
        <w:t xml:space="preserve"> doporučené dávky </w:t>
      </w:r>
      <w:proofErr w:type="spellStart"/>
      <w:r w:rsidR="00D232E9" w:rsidRPr="00460308">
        <w:rPr>
          <w:b w:val="0"/>
          <w:szCs w:val="22"/>
        </w:rPr>
        <w:t>ceftiofuru</w:t>
      </w:r>
      <w:proofErr w:type="spellEnd"/>
      <w:r w:rsidR="00D232E9" w:rsidRPr="00460308">
        <w:rPr>
          <w:b w:val="0"/>
          <w:szCs w:val="22"/>
        </w:rPr>
        <w:t>, podaného intramuskulárně po dobu 15 po sobě následujících dní</w:t>
      </w:r>
      <w:r w:rsidRPr="00460308">
        <w:rPr>
          <w:b w:val="0"/>
          <w:szCs w:val="22"/>
        </w:rPr>
        <w:t xml:space="preserve"> prokázána nízká toxicita</w:t>
      </w:r>
      <w:r w:rsidR="00D232E9" w:rsidRPr="00460308">
        <w:rPr>
          <w:b w:val="0"/>
          <w:szCs w:val="22"/>
        </w:rPr>
        <w:t>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U skotu nebyly po výrazném parenterálním předávkování pozorovány příznaky systémové toxicity.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Studie provedené na laboratorních zvířatech </w:t>
      </w:r>
      <w:r w:rsidR="00823D30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neprokázaly 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teratogenní, fetotoxick</w:t>
      </w:r>
      <w:r w:rsidR="00823D30" w:rsidRPr="00460308">
        <w:rPr>
          <w:rFonts w:ascii="Times New Roman" w:hAnsi="Times New Roman" w:cs="Times New Roman"/>
          <w:sz w:val="22"/>
          <w:szCs w:val="22"/>
          <w:lang w:val="cs-CZ"/>
        </w:rPr>
        <w:t>é nebo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maternotoxick</w:t>
      </w:r>
      <w:r w:rsidR="00823D30" w:rsidRPr="00460308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účink</w:t>
      </w:r>
      <w:r w:rsidR="00823D30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y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3D14CF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ani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abort</w:t>
      </w:r>
      <w:r w:rsidR="00D232E9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y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. Nebyla stanovena bezpečnost přípravku u cílových zvířat pro použití během březosti. Použít pouze po zvážení </w:t>
      </w:r>
      <w:r w:rsidR="00823D30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poměru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terapeutického prospěchu a rizika příslušným veterinárním lékařem.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Baktericidní účinky </w:t>
      </w:r>
      <w:r w:rsidR="00D232E9" w:rsidRPr="00460308">
        <w:rPr>
          <w:rFonts w:ascii="Times New Roman" w:hAnsi="Times New Roman" w:cs="Times New Roman"/>
          <w:bCs/>
          <w:sz w:val="22"/>
          <w:szCs w:val="22"/>
          <w:lang w:val="en-IE"/>
        </w:rPr>
        <w:t>β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-laktamových antibiotik jsou neutralizovány současným </w:t>
      </w:r>
      <w:r w:rsidR="003D14CF" w:rsidRPr="00460308">
        <w:rPr>
          <w:rFonts w:ascii="Times New Roman" w:hAnsi="Times New Roman" w:cs="Times New Roman"/>
          <w:sz w:val="22"/>
          <w:szCs w:val="22"/>
          <w:lang w:val="cs-CZ"/>
        </w:rPr>
        <w:t>podáváním</w:t>
      </w:r>
      <w:r w:rsidR="003D14CF" w:rsidRPr="00460308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bakteriostatických antibiotik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(makrolidy, sulfonamidy a tetracykliny).</w:t>
      </w:r>
    </w:p>
    <w:p w:rsidR="00F97E1A" w:rsidRPr="00460308" w:rsidRDefault="00F97E1A" w:rsidP="00F97E1A">
      <w:pPr>
        <w:pStyle w:val="Normlnweb"/>
        <w:spacing w:before="0" w:beforeAutospacing="0" w:after="0" w:afterAutospacing="0"/>
        <w:outlineLvl w:val="0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F97E1A" w:rsidRPr="00460308" w:rsidRDefault="00F97E1A" w:rsidP="00460308">
      <w:pPr>
        <w:jc w:val="both"/>
        <w:rPr>
          <w:rFonts w:eastAsia="Arial Unicode MS"/>
          <w:b w:val="0"/>
          <w:bCs/>
          <w:szCs w:val="22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Lahvičku před použitím </w:t>
      </w:r>
      <w:r w:rsidRPr="00460308">
        <w:rPr>
          <w:rFonts w:ascii="Times New Roman" w:hAnsi="Times New Roman" w:cs="Times New Roman"/>
          <w:bCs/>
          <w:sz w:val="22"/>
          <w:szCs w:val="22"/>
          <w:u w:val="single"/>
          <w:lang w:val="cs-CZ"/>
        </w:rPr>
        <w:t>důkladně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protřepejte, a to po dobu nutnou k vytvořen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í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suspenze. Barva skleněné lahvičky nemusí být jednotná, což ztěžuje 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stanovení, zda je p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>ř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í</w:t>
      </w:r>
      <w:r w:rsidRPr="00460308">
        <w:rPr>
          <w:rFonts w:ascii="Times New Roman" w:hAnsi="Times New Roman" w:cs="Times New Roman"/>
          <w:iCs/>
          <w:sz w:val="22"/>
          <w:szCs w:val="22"/>
          <w:lang w:val="cs-CZ"/>
        </w:rPr>
        <w:t>pravek</w:t>
      </w:r>
      <w:r w:rsidR="008C38B3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kompletně resuspendován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. Po protřepání lze nepřítomnost sedimentu snadno ověřit otočením lahvičky a prohlédnutím obsahu přes dno lahvičky.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3D14CF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K zajištění </w:t>
      </w:r>
      <w:r w:rsidR="00F97E1A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správného dávkování je nutné zjistit co nejpřesnější </w:t>
      </w:r>
      <w:r w:rsidR="00F97E1A" w:rsidRPr="00460308">
        <w:rPr>
          <w:rStyle w:val="Nadpis1Char"/>
          <w:rFonts w:eastAsia="Arial Unicode MS"/>
          <w:sz w:val="22"/>
          <w:szCs w:val="22"/>
          <w:lang w:val="cs-CZ"/>
        </w:rPr>
        <w:t xml:space="preserve"> </w:t>
      </w:r>
      <w:r w:rsidR="00F97E1A" w:rsidRPr="00460308">
        <w:rPr>
          <w:rStyle w:val="shorttext"/>
          <w:rFonts w:ascii="Times New Roman" w:hAnsi="Times New Roman" w:cs="Times New Roman"/>
          <w:sz w:val="22"/>
          <w:szCs w:val="22"/>
          <w:lang w:val="cs-CZ"/>
        </w:rPr>
        <w:t>ž</w:t>
      </w:r>
      <w:r w:rsidR="00F97E1A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ivou hmotnost zvířete, aby nedošlo k poddávkování.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8C38B3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Zátky </w:t>
      </w:r>
      <w:r w:rsidR="00A861DE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lahviček o objemu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50</w:t>
      </w:r>
      <w:r w:rsidR="00A861DE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ml a 100</w:t>
      </w:r>
      <w:r w:rsidR="00A861DE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ml mohou být propíchnuty maximálně 50krát.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Zátky </w:t>
      </w:r>
      <w:r w:rsidR="00A861DE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lahviček o objemu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250</w:t>
      </w:r>
      <w:r w:rsidR="00A861DE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ml mohou být propíchnuty maximálně 85krát.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:rsidR="00F97E1A" w:rsidRPr="00460308" w:rsidRDefault="00F62AA7" w:rsidP="00460308">
      <w:pPr>
        <w:pStyle w:val="Normlnweb"/>
        <w:keepNext/>
        <w:spacing w:before="0" w:beforeAutospacing="0" w:after="120" w:afterAutospacing="0"/>
        <w:jc w:val="both"/>
        <w:outlineLvl w:val="0"/>
        <w:rPr>
          <w:rFonts w:ascii="Times New Roman" w:hAnsi="Times New Roman" w:cs="Times New Roman"/>
          <w:bCs/>
          <w:sz w:val="22"/>
          <w:szCs w:val="22"/>
          <w:u w:val="single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u w:val="single"/>
          <w:lang w:val="cs-CZ"/>
        </w:rPr>
        <w:t>Zvláštní opatření určené osobám, které podávají veterinární léčivý přípravek zvířatům: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Peniciliny a cefalosporiny mohou po injekci,</w:t>
      </w:r>
      <w:r w:rsidRPr="00460308">
        <w:rPr>
          <w:rStyle w:val="Nadpis1Char"/>
          <w:rFonts w:eastAsia="Arial Unicode MS"/>
          <w:sz w:val="22"/>
          <w:szCs w:val="22"/>
          <w:lang w:val="cs-CZ"/>
        </w:rPr>
        <w:t xml:space="preserve"> 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>inhalaci,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>požití</w:t>
      </w:r>
      <w:r w:rsidRPr="0046030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 xml:space="preserve">nebo po kontaktu </w:t>
      </w:r>
      <w:r w:rsidR="00F62AA7"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 xml:space="preserve">s kůží </w:t>
      </w:r>
      <w:r w:rsidRPr="00460308">
        <w:rPr>
          <w:rStyle w:val="hps"/>
          <w:rFonts w:ascii="Times New Roman" w:hAnsi="Times New Roman" w:cs="Times New Roman"/>
          <w:sz w:val="22"/>
          <w:szCs w:val="22"/>
          <w:lang w:val="cs-CZ"/>
        </w:rPr>
        <w:t>vyvolat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přecitlivělost (alergii). Přecitlivělost na peniciliny může vést ke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z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kříž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eným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reakcím s cefalosporiny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br/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a naopak. Alergické reakce na tyto látky mohou být v některých případech vážné.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1.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ab/>
        <w:t xml:space="preserve">Nemanipulujte s přípravkem, pokud víte, že jste přecitlivělí, nebo pokud vám bylo doporučeno s přípravky tohoto typu nepracovat.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2.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ab/>
        <w:t xml:space="preserve">Při manipulaci s přípravkem dodržujte všechna doporučená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bezpečnostní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opatření a buďte maximálně obezřetní, aby nedošlo k přímému kontaktu.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3.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ab/>
        <w:t xml:space="preserve">Pokud se po přímém kontaktu s přípravkem objeví příznaky jako např. vyrážka, vyhledejte lékařskou pomoc a ukažte lékaři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toto upozornění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. Otok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obličeje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rtů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či 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očí nebo potíže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br/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s dýcháním jsou vážné příznaky a vyžadují </w:t>
      </w:r>
      <w:r w:rsidR="00F62AA7" w:rsidRPr="00460308">
        <w:rPr>
          <w:rFonts w:ascii="Times New Roman" w:hAnsi="Times New Roman" w:cs="Times New Roman"/>
          <w:bCs/>
          <w:sz w:val="22"/>
          <w:szCs w:val="22"/>
          <w:lang w:val="cs-CZ"/>
        </w:rPr>
        <w:t>okamžité</w:t>
      </w: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lékařské ošetření.  </w:t>
      </w:r>
    </w:p>
    <w:p w:rsidR="00F97E1A" w:rsidRPr="00460308" w:rsidRDefault="00F97E1A" w:rsidP="00460308">
      <w:pPr>
        <w:pStyle w:val="Normlnweb"/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F97E1A" w:rsidRPr="00460308" w:rsidRDefault="00F97E1A" w:rsidP="0046030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460308">
        <w:rPr>
          <w:rFonts w:ascii="Times New Roman" w:hAnsi="Times New Roman" w:cs="Times New Roman"/>
          <w:bCs/>
          <w:sz w:val="22"/>
          <w:szCs w:val="22"/>
          <w:lang w:val="cs-CZ"/>
        </w:rPr>
        <w:t>Po použití si umyjte ruce.</w:t>
      </w: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ind w:left="705" w:hanging="705"/>
        <w:jc w:val="both"/>
        <w:rPr>
          <w:bCs/>
          <w:szCs w:val="22"/>
        </w:rPr>
      </w:pPr>
      <w:r w:rsidRPr="00460308">
        <w:rPr>
          <w:bCs/>
          <w:szCs w:val="22"/>
        </w:rPr>
        <w:t>13.</w:t>
      </w:r>
      <w:r w:rsidRPr="00460308">
        <w:rPr>
          <w:bCs/>
          <w:szCs w:val="22"/>
        </w:rPr>
        <w:tab/>
        <w:t xml:space="preserve">ZVLÁŠTNÍ OPATŘENÍ PRO ZNEŠKODŇOVÁNÍ </w:t>
      </w:r>
      <w:r w:rsidR="00F62AA7" w:rsidRPr="00460308">
        <w:rPr>
          <w:bCs/>
          <w:szCs w:val="22"/>
        </w:rPr>
        <w:t xml:space="preserve">NEPOUŽITÝCH </w:t>
      </w:r>
      <w:r w:rsidR="00DD3683" w:rsidRPr="00460308">
        <w:rPr>
          <w:bCs/>
          <w:szCs w:val="22"/>
        </w:rPr>
        <w:t xml:space="preserve">PŘÍPRAVKŮ </w:t>
      </w:r>
      <w:r w:rsidRPr="00460308">
        <w:rPr>
          <w:bCs/>
          <w:szCs w:val="22"/>
        </w:rPr>
        <w:t>NEBO ODPADU, POKUD JE JICH TŘEBA</w:t>
      </w:r>
    </w:p>
    <w:p w:rsidR="00F97E1A" w:rsidRPr="00460308" w:rsidRDefault="00F97E1A" w:rsidP="00460308">
      <w:pPr>
        <w:ind w:right="-318"/>
        <w:jc w:val="both"/>
        <w:rPr>
          <w:bCs/>
          <w:szCs w:val="22"/>
        </w:rPr>
      </w:pPr>
    </w:p>
    <w:p w:rsidR="00F97E1A" w:rsidRPr="00460308" w:rsidRDefault="00F97E1A" w:rsidP="00460308">
      <w:pPr>
        <w:pStyle w:val="Zkladntext2"/>
        <w:jc w:val="both"/>
        <w:rPr>
          <w:sz w:val="22"/>
          <w:szCs w:val="22"/>
        </w:rPr>
      </w:pPr>
      <w:r w:rsidRPr="00460308">
        <w:rPr>
          <w:sz w:val="22"/>
          <w:szCs w:val="22"/>
        </w:rPr>
        <w:t xml:space="preserve">Všechen nepoužitý veterinární léčivý přípravek nebo odpad, který pochází z tohoto přípravku, </w:t>
      </w:r>
    </w:p>
    <w:p w:rsidR="00F97E1A" w:rsidRPr="00460308" w:rsidRDefault="00F97E1A" w:rsidP="00460308">
      <w:pPr>
        <w:pStyle w:val="Zkladntext2"/>
        <w:jc w:val="both"/>
        <w:rPr>
          <w:i/>
          <w:sz w:val="22"/>
          <w:szCs w:val="22"/>
        </w:rPr>
      </w:pPr>
      <w:r w:rsidRPr="00460308">
        <w:rPr>
          <w:sz w:val="22"/>
          <w:szCs w:val="22"/>
        </w:rPr>
        <w:t xml:space="preserve">musí být likvidován podle místních právních předpisů. </w:t>
      </w: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ind w:right="-318"/>
        <w:jc w:val="both"/>
        <w:rPr>
          <w:bCs/>
          <w:szCs w:val="22"/>
        </w:rPr>
      </w:pPr>
    </w:p>
    <w:p w:rsidR="00F97E1A" w:rsidRPr="00460308" w:rsidRDefault="00F97E1A" w:rsidP="00460308">
      <w:pPr>
        <w:jc w:val="both"/>
        <w:rPr>
          <w:bCs/>
          <w:szCs w:val="22"/>
        </w:rPr>
      </w:pPr>
      <w:r w:rsidRPr="00460308">
        <w:rPr>
          <w:bCs/>
          <w:szCs w:val="22"/>
        </w:rPr>
        <w:t>14.</w:t>
      </w:r>
      <w:r w:rsidRPr="00460308">
        <w:rPr>
          <w:bCs/>
          <w:szCs w:val="22"/>
        </w:rPr>
        <w:tab/>
        <w:t>DATUM POSLEDNÍ REVIZE PŘÍBALOVÉ INFORMACE</w:t>
      </w:r>
    </w:p>
    <w:p w:rsidR="00F97E1A" w:rsidRPr="00460308" w:rsidRDefault="00F97E1A" w:rsidP="00460308">
      <w:pPr>
        <w:ind w:right="-318"/>
        <w:jc w:val="both"/>
        <w:rPr>
          <w:bCs/>
          <w:szCs w:val="22"/>
        </w:rPr>
      </w:pPr>
    </w:p>
    <w:p w:rsidR="00F97E1A" w:rsidRPr="00460308" w:rsidRDefault="00460308" w:rsidP="00460308">
      <w:pPr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Červenec</w:t>
      </w:r>
      <w:r w:rsidR="00236B0B" w:rsidRPr="00460308">
        <w:rPr>
          <w:b w:val="0"/>
          <w:bCs/>
          <w:szCs w:val="22"/>
        </w:rPr>
        <w:t xml:space="preserve"> 2019</w:t>
      </w:r>
    </w:p>
    <w:p w:rsidR="00F97E1A" w:rsidRPr="00460308" w:rsidRDefault="00F97E1A" w:rsidP="00460308">
      <w:pPr>
        <w:ind w:right="-318"/>
        <w:jc w:val="both"/>
        <w:rPr>
          <w:bCs/>
          <w:szCs w:val="22"/>
        </w:rPr>
      </w:pPr>
    </w:p>
    <w:p w:rsidR="00F97E1A" w:rsidRPr="00460308" w:rsidRDefault="00F97E1A" w:rsidP="00460308">
      <w:pPr>
        <w:ind w:right="-318"/>
        <w:jc w:val="both"/>
        <w:rPr>
          <w:bCs/>
          <w:szCs w:val="22"/>
        </w:rPr>
      </w:pPr>
    </w:p>
    <w:p w:rsidR="00F97E1A" w:rsidRPr="00460308" w:rsidRDefault="00F97E1A" w:rsidP="00460308">
      <w:pPr>
        <w:jc w:val="both"/>
        <w:rPr>
          <w:bCs/>
          <w:szCs w:val="22"/>
        </w:rPr>
      </w:pPr>
      <w:r w:rsidRPr="00460308">
        <w:rPr>
          <w:bCs/>
          <w:szCs w:val="22"/>
        </w:rPr>
        <w:t>15.</w:t>
      </w:r>
      <w:r w:rsidRPr="00460308">
        <w:rPr>
          <w:bCs/>
          <w:szCs w:val="22"/>
        </w:rPr>
        <w:tab/>
        <w:t>DALŠÍ INFORMACE</w:t>
      </w: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autoSpaceDE w:val="0"/>
        <w:autoSpaceDN w:val="0"/>
        <w:adjustRightInd w:val="0"/>
        <w:jc w:val="both"/>
        <w:rPr>
          <w:b w:val="0"/>
          <w:szCs w:val="22"/>
          <w:lang w:eastAsia="en-US"/>
        </w:rPr>
      </w:pPr>
      <w:r w:rsidRPr="00460308">
        <w:rPr>
          <w:b w:val="0"/>
          <w:szCs w:val="22"/>
          <w:lang w:eastAsia="en-US"/>
        </w:rPr>
        <w:t>Pro z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>sk</w:t>
      </w:r>
      <w:r w:rsidRPr="00460308">
        <w:rPr>
          <w:b w:val="0"/>
          <w:szCs w:val="22"/>
        </w:rPr>
        <w:t>á</w:t>
      </w:r>
      <w:r w:rsidRPr="00460308">
        <w:rPr>
          <w:b w:val="0"/>
          <w:szCs w:val="22"/>
          <w:lang w:eastAsia="en-US"/>
        </w:rPr>
        <w:t>n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 xml:space="preserve"> jak</w:t>
      </w:r>
      <w:r w:rsidRPr="00460308">
        <w:rPr>
          <w:b w:val="0"/>
          <w:szCs w:val="22"/>
        </w:rPr>
        <w:t>ý</w:t>
      </w:r>
      <w:r w:rsidRPr="00460308">
        <w:rPr>
          <w:b w:val="0"/>
          <w:szCs w:val="22"/>
          <w:lang w:eastAsia="en-US"/>
        </w:rPr>
        <w:t>chkoliv informac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 xml:space="preserve"> o tomto veterin</w:t>
      </w:r>
      <w:r w:rsidRPr="00460308">
        <w:rPr>
          <w:b w:val="0"/>
          <w:szCs w:val="22"/>
        </w:rPr>
        <w:t>á</w:t>
      </w:r>
      <w:r w:rsidRPr="00460308">
        <w:rPr>
          <w:b w:val="0"/>
          <w:szCs w:val="22"/>
          <w:lang w:eastAsia="en-US"/>
        </w:rPr>
        <w:t>rním léčivem přípravku prosím kontaktujte místn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>ho z</w:t>
      </w:r>
      <w:r w:rsidRPr="00460308">
        <w:rPr>
          <w:b w:val="0"/>
          <w:szCs w:val="22"/>
        </w:rPr>
        <w:t>á</w:t>
      </w:r>
      <w:r w:rsidRPr="00460308">
        <w:rPr>
          <w:b w:val="0"/>
          <w:szCs w:val="22"/>
          <w:lang w:eastAsia="en-US"/>
        </w:rPr>
        <w:t>stupce dr</w:t>
      </w:r>
      <w:r w:rsidRPr="00460308">
        <w:rPr>
          <w:b w:val="0"/>
          <w:bCs/>
          <w:szCs w:val="22"/>
        </w:rPr>
        <w:t>ž</w:t>
      </w:r>
      <w:r w:rsidRPr="00460308">
        <w:rPr>
          <w:b w:val="0"/>
          <w:szCs w:val="22"/>
          <w:lang w:eastAsia="en-US"/>
        </w:rPr>
        <w:t>itele rozhodnut</w:t>
      </w:r>
      <w:r w:rsidRPr="00460308">
        <w:rPr>
          <w:b w:val="0"/>
          <w:szCs w:val="22"/>
        </w:rPr>
        <w:t>í</w:t>
      </w:r>
      <w:r w:rsidRPr="00460308">
        <w:rPr>
          <w:b w:val="0"/>
          <w:szCs w:val="22"/>
          <w:lang w:eastAsia="en-US"/>
        </w:rPr>
        <w:t xml:space="preserve"> o registraci.</w:t>
      </w:r>
    </w:p>
    <w:p w:rsidR="00F97E1A" w:rsidRPr="00460308" w:rsidRDefault="00F97E1A" w:rsidP="00460308">
      <w:pPr>
        <w:jc w:val="both"/>
        <w:rPr>
          <w:bCs/>
          <w:szCs w:val="22"/>
        </w:rPr>
      </w:pPr>
    </w:p>
    <w:p w:rsidR="00F97E1A" w:rsidRPr="00460308" w:rsidRDefault="00F97E1A" w:rsidP="00460308">
      <w:pPr>
        <w:jc w:val="both"/>
        <w:rPr>
          <w:b w:val="0"/>
          <w:szCs w:val="22"/>
        </w:rPr>
      </w:pPr>
      <w:r w:rsidRPr="00460308">
        <w:rPr>
          <w:b w:val="0"/>
          <w:szCs w:val="22"/>
        </w:rPr>
        <w:t>Pouze pro zvířata.</w:t>
      </w:r>
    </w:p>
    <w:p w:rsidR="00F97E1A" w:rsidRPr="00460308" w:rsidRDefault="00F97E1A" w:rsidP="00460308">
      <w:pPr>
        <w:ind w:right="566"/>
        <w:jc w:val="both"/>
        <w:rPr>
          <w:b w:val="0"/>
          <w:szCs w:val="22"/>
        </w:rPr>
      </w:pPr>
      <w:r w:rsidRPr="00460308">
        <w:rPr>
          <w:b w:val="0"/>
          <w:szCs w:val="22"/>
        </w:rPr>
        <w:t>Veterinární léčivý přípravek je vydáván pouze na předpis.</w:t>
      </w:r>
    </w:p>
    <w:p w:rsidR="00F97E1A" w:rsidRPr="00460308" w:rsidRDefault="00F97E1A" w:rsidP="00460308">
      <w:pPr>
        <w:jc w:val="both"/>
        <w:rPr>
          <w:szCs w:val="22"/>
        </w:rPr>
      </w:pPr>
    </w:p>
    <w:p w:rsidR="00F97E1A" w:rsidRPr="00460308" w:rsidRDefault="00F97E1A" w:rsidP="00460308">
      <w:pPr>
        <w:ind w:right="-318"/>
        <w:jc w:val="both"/>
        <w:rPr>
          <w:bCs/>
          <w:szCs w:val="22"/>
        </w:rPr>
      </w:pPr>
      <w:r w:rsidRPr="00460308">
        <w:rPr>
          <w:bCs/>
          <w:szCs w:val="22"/>
        </w:rPr>
        <w:t>Velikost balen</w:t>
      </w:r>
      <w:r w:rsidRPr="00460308">
        <w:rPr>
          <w:szCs w:val="22"/>
        </w:rPr>
        <w:t>í</w:t>
      </w:r>
      <w:r w:rsidRPr="00460308">
        <w:rPr>
          <w:bCs/>
          <w:szCs w:val="22"/>
        </w:rPr>
        <w:t xml:space="preserve"> </w:t>
      </w:r>
    </w:p>
    <w:p w:rsidR="00F97E1A" w:rsidRPr="00460308" w:rsidRDefault="00F97E1A" w:rsidP="00460308">
      <w:pPr>
        <w:ind w:right="-318"/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>Injek</w:t>
      </w:r>
      <w:r w:rsidRPr="00460308">
        <w:rPr>
          <w:b w:val="0"/>
          <w:szCs w:val="22"/>
        </w:rPr>
        <w:t>č</w:t>
      </w:r>
      <w:r w:rsidRPr="00460308">
        <w:rPr>
          <w:b w:val="0"/>
          <w:bCs/>
          <w:szCs w:val="22"/>
        </w:rPr>
        <w:t>n</w:t>
      </w:r>
      <w:r w:rsidRPr="00460308">
        <w:rPr>
          <w:b w:val="0"/>
          <w:szCs w:val="22"/>
        </w:rPr>
        <w:t>í</w:t>
      </w:r>
      <w:r w:rsidRPr="00460308">
        <w:rPr>
          <w:b w:val="0"/>
          <w:bCs/>
          <w:szCs w:val="22"/>
        </w:rPr>
        <w:t xml:space="preserve"> lahvi</w:t>
      </w:r>
      <w:r w:rsidRPr="00460308">
        <w:rPr>
          <w:b w:val="0"/>
          <w:szCs w:val="22"/>
        </w:rPr>
        <w:t>č</w:t>
      </w:r>
      <w:r w:rsidRPr="00460308">
        <w:rPr>
          <w:b w:val="0"/>
          <w:bCs/>
          <w:szCs w:val="22"/>
        </w:rPr>
        <w:t xml:space="preserve">ky z </w:t>
      </w:r>
      <w:r w:rsidRPr="00460308">
        <w:rPr>
          <w:b w:val="0"/>
          <w:szCs w:val="22"/>
        </w:rPr>
        <w:t>č</w:t>
      </w:r>
      <w:r w:rsidRPr="00460308">
        <w:rPr>
          <w:b w:val="0"/>
          <w:bCs/>
          <w:szCs w:val="22"/>
        </w:rPr>
        <w:t>ir</w:t>
      </w:r>
      <w:r w:rsidRPr="00460308">
        <w:rPr>
          <w:b w:val="0"/>
          <w:szCs w:val="22"/>
        </w:rPr>
        <w:t>é</w:t>
      </w:r>
      <w:r w:rsidRPr="00460308">
        <w:rPr>
          <w:b w:val="0"/>
          <w:bCs/>
          <w:szCs w:val="22"/>
        </w:rPr>
        <w:t xml:space="preserve">ho skla typu I nebo </w:t>
      </w:r>
      <w:proofErr w:type="spellStart"/>
      <w:r w:rsidRPr="00460308">
        <w:rPr>
          <w:b w:val="0"/>
          <w:bCs/>
          <w:szCs w:val="22"/>
        </w:rPr>
        <w:t>vysokohustotního</w:t>
      </w:r>
      <w:proofErr w:type="spellEnd"/>
      <w:r w:rsidRPr="00460308">
        <w:rPr>
          <w:b w:val="0"/>
          <w:bCs/>
          <w:szCs w:val="22"/>
        </w:rPr>
        <w:t xml:space="preserve"> </w:t>
      </w:r>
      <w:proofErr w:type="spellStart"/>
      <w:r w:rsidRPr="00460308">
        <w:rPr>
          <w:b w:val="0"/>
          <w:bCs/>
          <w:szCs w:val="22"/>
        </w:rPr>
        <w:t>polyethylenu</w:t>
      </w:r>
      <w:proofErr w:type="spellEnd"/>
      <w:r w:rsidRPr="00460308">
        <w:rPr>
          <w:b w:val="0"/>
          <w:bCs/>
          <w:szCs w:val="22"/>
        </w:rPr>
        <w:t xml:space="preserve"> (HDPE) o objemu 50 ml,</w:t>
      </w:r>
      <w:r w:rsidR="003F0B38" w:rsidRPr="00460308">
        <w:rPr>
          <w:b w:val="0"/>
          <w:bCs/>
          <w:szCs w:val="22"/>
        </w:rPr>
        <w:t xml:space="preserve"> </w:t>
      </w:r>
      <w:r w:rsidRPr="00460308">
        <w:rPr>
          <w:b w:val="0"/>
          <w:bCs/>
          <w:szCs w:val="22"/>
        </w:rPr>
        <w:t xml:space="preserve">100 ml a 250 ml. </w:t>
      </w:r>
      <w:r w:rsidRPr="00460308">
        <w:rPr>
          <w:b w:val="0"/>
          <w:szCs w:val="22"/>
        </w:rPr>
        <w:t xml:space="preserve">Každá </w:t>
      </w:r>
      <w:r w:rsidR="004F577D" w:rsidRPr="00460308">
        <w:rPr>
          <w:b w:val="0"/>
          <w:szCs w:val="22"/>
        </w:rPr>
        <w:t xml:space="preserve">lahvička </w:t>
      </w:r>
      <w:r w:rsidRPr="00460308">
        <w:rPr>
          <w:b w:val="0"/>
          <w:szCs w:val="22"/>
        </w:rPr>
        <w:t xml:space="preserve">je uzavřena </w:t>
      </w:r>
      <w:proofErr w:type="spellStart"/>
      <w:r w:rsidRPr="00460308">
        <w:rPr>
          <w:b w:val="0"/>
          <w:szCs w:val="22"/>
        </w:rPr>
        <w:t>nitrylovou</w:t>
      </w:r>
      <w:proofErr w:type="spellEnd"/>
      <w:r w:rsidRPr="00460308">
        <w:rPr>
          <w:b w:val="0"/>
          <w:szCs w:val="22"/>
        </w:rPr>
        <w:t xml:space="preserve"> zátkou s hliníkovou </w:t>
      </w:r>
      <w:proofErr w:type="spellStart"/>
      <w:r w:rsidRPr="00460308">
        <w:rPr>
          <w:b w:val="0"/>
          <w:szCs w:val="22"/>
        </w:rPr>
        <w:t>petrlí</w:t>
      </w:r>
      <w:proofErr w:type="spellEnd"/>
      <w:r w:rsidRPr="00460308">
        <w:rPr>
          <w:b w:val="0"/>
          <w:szCs w:val="22"/>
        </w:rPr>
        <w:t xml:space="preserve">. </w:t>
      </w:r>
      <w:r w:rsidRPr="00460308">
        <w:rPr>
          <w:b w:val="0"/>
          <w:bCs/>
          <w:szCs w:val="22"/>
        </w:rPr>
        <w:t>Lahvi</w:t>
      </w:r>
      <w:r w:rsidRPr="00460308">
        <w:rPr>
          <w:b w:val="0"/>
          <w:szCs w:val="22"/>
        </w:rPr>
        <w:t>č</w:t>
      </w:r>
      <w:r w:rsidRPr="00460308">
        <w:rPr>
          <w:b w:val="0"/>
          <w:bCs/>
          <w:szCs w:val="22"/>
        </w:rPr>
        <w:t xml:space="preserve">ky z </w:t>
      </w:r>
      <w:r w:rsidRPr="00460308">
        <w:rPr>
          <w:b w:val="0"/>
          <w:szCs w:val="22"/>
        </w:rPr>
        <w:t>č</w:t>
      </w:r>
      <w:r w:rsidRPr="00460308">
        <w:rPr>
          <w:b w:val="0"/>
          <w:bCs/>
          <w:szCs w:val="22"/>
        </w:rPr>
        <w:t>ir</w:t>
      </w:r>
      <w:r w:rsidRPr="00460308">
        <w:rPr>
          <w:b w:val="0"/>
          <w:szCs w:val="22"/>
        </w:rPr>
        <w:t>é</w:t>
      </w:r>
      <w:r w:rsidRPr="00460308">
        <w:rPr>
          <w:b w:val="0"/>
          <w:bCs/>
          <w:szCs w:val="22"/>
        </w:rPr>
        <w:t xml:space="preserve">ho skla </w:t>
      </w:r>
      <w:r w:rsidRPr="00460308">
        <w:rPr>
          <w:b w:val="0"/>
          <w:bCs/>
          <w:szCs w:val="22"/>
        </w:rPr>
        <w:lastRenderedPageBreak/>
        <w:t xml:space="preserve">typu I o objemu </w:t>
      </w:r>
      <w:r w:rsidRPr="00460308">
        <w:rPr>
          <w:b w:val="0"/>
          <w:szCs w:val="22"/>
        </w:rPr>
        <w:t xml:space="preserve">100 ml a 250 ml </w:t>
      </w:r>
      <w:r w:rsidRPr="00460308">
        <w:rPr>
          <w:b w:val="0"/>
          <w:bCs/>
          <w:szCs w:val="22"/>
        </w:rPr>
        <w:t>jsou z d</w:t>
      </w:r>
      <w:r w:rsidRPr="00460308">
        <w:rPr>
          <w:b w:val="0"/>
          <w:szCs w:val="22"/>
        </w:rPr>
        <w:t>ů</w:t>
      </w:r>
      <w:r w:rsidRPr="00460308">
        <w:rPr>
          <w:b w:val="0"/>
          <w:bCs/>
          <w:szCs w:val="22"/>
        </w:rPr>
        <w:t>vodu sn</w:t>
      </w:r>
      <w:r w:rsidRPr="00460308">
        <w:rPr>
          <w:b w:val="0"/>
          <w:szCs w:val="22"/>
        </w:rPr>
        <w:t>íž</w:t>
      </w:r>
      <w:r w:rsidRPr="00460308">
        <w:rPr>
          <w:b w:val="0"/>
          <w:bCs/>
          <w:szCs w:val="22"/>
        </w:rPr>
        <w:t>eni rizika rozbit</w:t>
      </w:r>
      <w:r w:rsidRPr="00460308">
        <w:rPr>
          <w:b w:val="0"/>
          <w:szCs w:val="22"/>
        </w:rPr>
        <w:t>í</w:t>
      </w:r>
      <w:r w:rsidRPr="00460308">
        <w:rPr>
          <w:b w:val="0"/>
          <w:bCs/>
          <w:szCs w:val="22"/>
        </w:rPr>
        <w:t xml:space="preserve"> uvád</w:t>
      </w:r>
      <w:r w:rsidRPr="00460308">
        <w:rPr>
          <w:b w:val="0"/>
          <w:szCs w:val="22"/>
        </w:rPr>
        <w:t>ě</w:t>
      </w:r>
      <w:r w:rsidRPr="00460308">
        <w:rPr>
          <w:b w:val="0"/>
          <w:bCs/>
          <w:szCs w:val="22"/>
        </w:rPr>
        <w:t>ny na trh v ochrann</w:t>
      </w:r>
      <w:r w:rsidRPr="00460308">
        <w:rPr>
          <w:b w:val="0"/>
          <w:szCs w:val="22"/>
        </w:rPr>
        <w:t>é</w:t>
      </w:r>
      <w:r w:rsidRPr="00460308">
        <w:rPr>
          <w:b w:val="0"/>
          <w:bCs/>
          <w:szCs w:val="22"/>
        </w:rPr>
        <w:t xml:space="preserve">m </w:t>
      </w:r>
      <w:r w:rsidRPr="00460308">
        <w:rPr>
          <w:b w:val="0"/>
          <w:szCs w:val="22"/>
        </w:rPr>
        <w:t xml:space="preserve">plastovém </w:t>
      </w:r>
      <w:r w:rsidRPr="00460308">
        <w:rPr>
          <w:b w:val="0"/>
          <w:bCs/>
          <w:szCs w:val="22"/>
        </w:rPr>
        <w:t>návleku.</w:t>
      </w:r>
    </w:p>
    <w:p w:rsidR="00F97E1A" w:rsidRPr="00460308" w:rsidRDefault="00F97E1A" w:rsidP="00460308">
      <w:pPr>
        <w:ind w:right="-318"/>
        <w:jc w:val="both"/>
        <w:rPr>
          <w:b w:val="0"/>
          <w:bCs/>
          <w:szCs w:val="22"/>
        </w:rPr>
      </w:pPr>
      <w:r w:rsidRPr="00460308">
        <w:rPr>
          <w:b w:val="0"/>
          <w:bCs/>
          <w:szCs w:val="22"/>
        </w:rPr>
        <w:t>Na trhu nemus</w:t>
      </w:r>
      <w:r w:rsidRPr="00460308">
        <w:rPr>
          <w:b w:val="0"/>
          <w:szCs w:val="22"/>
        </w:rPr>
        <w:t>í</w:t>
      </w:r>
      <w:r w:rsidRPr="00460308">
        <w:rPr>
          <w:b w:val="0"/>
          <w:bCs/>
          <w:szCs w:val="22"/>
        </w:rPr>
        <w:t xml:space="preserve"> b</w:t>
      </w:r>
      <w:r w:rsidRPr="00460308">
        <w:rPr>
          <w:b w:val="0"/>
          <w:szCs w:val="22"/>
        </w:rPr>
        <w:t>ý</w:t>
      </w:r>
      <w:r w:rsidRPr="00460308">
        <w:rPr>
          <w:b w:val="0"/>
          <w:bCs/>
          <w:szCs w:val="22"/>
        </w:rPr>
        <w:t>t v</w:t>
      </w:r>
      <w:r w:rsidRPr="00460308">
        <w:rPr>
          <w:b w:val="0"/>
          <w:szCs w:val="22"/>
        </w:rPr>
        <w:t>š</w:t>
      </w:r>
      <w:r w:rsidRPr="00460308">
        <w:rPr>
          <w:b w:val="0"/>
          <w:bCs/>
          <w:szCs w:val="22"/>
        </w:rPr>
        <w:t>echny velikosti balen</w:t>
      </w:r>
      <w:r w:rsidRPr="00460308">
        <w:rPr>
          <w:b w:val="0"/>
          <w:szCs w:val="22"/>
        </w:rPr>
        <w:t>í</w:t>
      </w:r>
      <w:r w:rsidRPr="00460308">
        <w:rPr>
          <w:b w:val="0"/>
          <w:bCs/>
          <w:szCs w:val="22"/>
        </w:rPr>
        <w:t>.</w:t>
      </w:r>
    </w:p>
    <w:p w:rsidR="00F97E1A" w:rsidRPr="00460308" w:rsidRDefault="00F97E1A" w:rsidP="00460308">
      <w:pPr>
        <w:jc w:val="both"/>
        <w:rPr>
          <w:szCs w:val="22"/>
        </w:rPr>
      </w:pPr>
    </w:p>
    <w:p w:rsidR="00F97E1A" w:rsidRPr="00460308" w:rsidRDefault="00F97E1A" w:rsidP="00460308">
      <w:pPr>
        <w:jc w:val="both"/>
        <w:rPr>
          <w:szCs w:val="22"/>
        </w:rPr>
      </w:pPr>
      <w:r w:rsidRPr="00460308">
        <w:rPr>
          <w:szCs w:val="22"/>
        </w:rPr>
        <w:t xml:space="preserve">Další informace: </w:t>
      </w:r>
    </w:p>
    <w:p w:rsidR="008C38B3" w:rsidRPr="00460308" w:rsidRDefault="00F97E1A" w:rsidP="00460308">
      <w:pPr>
        <w:jc w:val="both"/>
        <w:rPr>
          <w:b w:val="0"/>
          <w:szCs w:val="22"/>
        </w:rPr>
      </w:pPr>
      <w:proofErr w:type="spellStart"/>
      <w:r w:rsidRPr="00460308">
        <w:rPr>
          <w:b w:val="0"/>
          <w:szCs w:val="22"/>
        </w:rPr>
        <w:t>Ceftiofur</w:t>
      </w:r>
      <w:proofErr w:type="spellEnd"/>
      <w:r w:rsidRPr="00460308">
        <w:rPr>
          <w:b w:val="0"/>
          <w:szCs w:val="22"/>
        </w:rPr>
        <w:t xml:space="preserve"> je cefalosporin třetí generace, který je účinný proti mnohým </w:t>
      </w:r>
      <w:proofErr w:type="spellStart"/>
      <w:r w:rsidRPr="00460308">
        <w:rPr>
          <w:b w:val="0"/>
          <w:szCs w:val="22"/>
        </w:rPr>
        <w:t>grampozitivním</w:t>
      </w:r>
      <w:proofErr w:type="spellEnd"/>
      <w:r w:rsidRPr="00460308">
        <w:rPr>
          <w:b w:val="0"/>
          <w:szCs w:val="22"/>
        </w:rPr>
        <w:t xml:space="preserve"> a gramnegativním bakteriím,</w:t>
      </w:r>
      <w:r w:rsidRPr="00460308">
        <w:rPr>
          <w:szCs w:val="22"/>
        </w:rPr>
        <w:t xml:space="preserve"> </w:t>
      </w:r>
      <w:r w:rsidRPr="00460308">
        <w:rPr>
          <w:b w:val="0"/>
          <w:szCs w:val="22"/>
        </w:rPr>
        <w:t>včetně</w:t>
      </w:r>
      <w:r w:rsidRPr="00460308">
        <w:rPr>
          <w:rStyle w:val="Nadpis1Char"/>
          <w:sz w:val="22"/>
          <w:szCs w:val="22"/>
        </w:rPr>
        <w:t xml:space="preserve"> </w:t>
      </w:r>
      <w:r w:rsidRPr="00460308">
        <w:rPr>
          <w:rStyle w:val="hps"/>
          <w:b w:val="0"/>
          <w:szCs w:val="22"/>
        </w:rPr>
        <w:t>kmenů produkujících</w:t>
      </w:r>
      <w:r w:rsidR="007124CE" w:rsidRPr="00460308">
        <w:rPr>
          <w:b w:val="0"/>
          <w:szCs w:val="22"/>
        </w:rPr>
        <w:t xml:space="preserve"> </w:t>
      </w:r>
      <w:r w:rsidR="003D14CF" w:rsidRPr="00460308">
        <w:rPr>
          <w:b w:val="0"/>
          <w:bCs/>
          <w:szCs w:val="22"/>
          <w:lang w:val="en-IE"/>
        </w:rPr>
        <w:t>β</w:t>
      </w:r>
      <w:r w:rsidR="007124CE" w:rsidRPr="00460308">
        <w:rPr>
          <w:b w:val="0"/>
          <w:szCs w:val="22"/>
        </w:rPr>
        <w:t>-</w:t>
      </w:r>
      <w:proofErr w:type="spellStart"/>
      <w:r w:rsidR="007124CE" w:rsidRPr="00460308">
        <w:rPr>
          <w:b w:val="0"/>
          <w:szCs w:val="22"/>
        </w:rPr>
        <w:t>laktamázy</w:t>
      </w:r>
      <w:proofErr w:type="spellEnd"/>
      <w:r w:rsidRPr="00460308">
        <w:rPr>
          <w:b w:val="0"/>
          <w:szCs w:val="22"/>
        </w:rPr>
        <w:t xml:space="preserve">. </w:t>
      </w:r>
    </w:p>
    <w:p w:rsidR="00F97E1A" w:rsidRPr="00460308" w:rsidRDefault="00F97E1A" w:rsidP="00460308">
      <w:pPr>
        <w:jc w:val="both"/>
        <w:rPr>
          <w:rStyle w:val="hps"/>
          <w:szCs w:val="22"/>
        </w:rPr>
      </w:pPr>
      <w:proofErr w:type="spellStart"/>
      <w:r w:rsidRPr="00460308">
        <w:rPr>
          <w:b w:val="0"/>
          <w:szCs w:val="22"/>
        </w:rPr>
        <w:t>Ceftiofur</w:t>
      </w:r>
      <w:proofErr w:type="spellEnd"/>
      <w:r w:rsidRPr="00460308">
        <w:rPr>
          <w:b w:val="0"/>
          <w:szCs w:val="22"/>
        </w:rPr>
        <w:t xml:space="preserve"> inhibuje syntézu bakteriální buněčné stěny,</w:t>
      </w:r>
      <w:r w:rsidRPr="00460308">
        <w:rPr>
          <w:rStyle w:val="hps"/>
          <w:szCs w:val="22"/>
        </w:rPr>
        <w:t xml:space="preserve"> </w:t>
      </w:r>
      <w:r w:rsidR="00270A1E" w:rsidRPr="00460308">
        <w:rPr>
          <w:rStyle w:val="hps"/>
          <w:b w:val="0"/>
          <w:szCs w:val="22"/>
        </w:rPr>
        <w:t>vykazuje</w:t>
      </w:r>
      <w:r w:rsidR="00743F36" w:rsidRPr="00460308">
        <w:rPr>
          <w:rStyle w:val="hps"/>
          <w:b w:val="0"/>
          <w:szCs w:val="22"/>
        </w:rPr>
        <w:t xml:space="preserve"> tedy baktericidní vlastnosti</w:t>
      </w:r>
      <w:r w:rsidRPr="00460308">
        <w:rPr>
          <w:rStyle w:val="hps"/>
          <w:b w:val="0"/>
          <w:szCs w:val="22"/>
        </w:rPr>
        <w:t>.</w:t>
      </w:r>
    </w:p>
    <w:p w:rsidR="00F97E1A" w:rsidRPr="00460308" w:rsidRDefault="00D232E9" w:rsidP="00460308">
      <w:pPr>
        <w:jc w:val="both"/>
        <w:rPr>
          <w:b w:val="0"/>
          <w:szCs w:val="22"/>
        </w:rPr>
      </w:pPr>
      <w:proofErr w:type="gramStart"/>
      <w:r w:rsidRPr="00460308">
        <w:rPr>
          <w:b w:val="0"/>
          <w:bCs/>
          <w:szCs w:val="22"/>
          <w:lang w:val="en-IE"/>
        </w:rPr>
        <w:t>β</w:t>
      </w:r>
      <w:r w:rsidR="00F97E1A" w:rsidRPr="00460308">
        <w:rPr>
          <w:b w:val="0"/>
          <w:szCs w:val="22"/>
        </w:rPr>
        <w:t>-laktamy</w:t>
      </w:r>
      <w:proofErr w:type="gramEnd"/>
      <w:r w:rsidR="00F97E1A" w:rsidRPr="00460308">
        <w:rPr>
          <w:b w:val="0"/>
          <w:szCs w:val="22"/>
        </w:rPr>
        <w:t xml:space="preserve"> působí tak,</w:t>
      </w:r>
      <w:r w:rsidR="00F97E1A" w:rsidRPr="00460308">
        <w:rPr>
          <w:rStyle w:val="hps"/>
          <w:b w:val="0"/>
          <w:szCs w:val="22"/>
        </w:rPr>
        <w:t xml:space="preserve"> že zasahují</w:t>
      </w:r>
      <w:r w:rsidR="00F97E1A" w:rsidRPr="00460308">
        <w:rPr>
          <w:b w:val="0"/>
          <w:szCs w:val="22"/>
        </w:rPr>
        <w:t xml:space="preserve"> do syntézy bakteriální bun</w:t>
      </w:r>
      <w:bookmarkStart w:id="1" w:name="OLE_LINK1"/>
      <w:bookmarkStart w:id="2" w:name="OLE_LINK2"/>
      <w:r w:rsidR="00F97E1A" w:rsidRPr="00460308">
        <w:rPr>
          <w:b w:val="0"/>
          <w:szCs w:val="22"/>
        </w:rPr>
        <w:t>ě</w:t>
      </w:r>
      <w:bookmarkEnd w:id="1"/>
      <w:bookmarkEnd w:id="2"/>
      <w:r w:rsidR="00F97E1A" w:rsidRPr="00460308">
        <w:rPr>
          <w:b w:val="0"/>
          <w:szCs w:val="22"/>
        </w:rPr>
        <w:t>čné stěny. Syntéza buněčné stěny je závislá na enzymech nazývaných penicilin</w:t>
      </w:r>
      <w:r w:rsidR="007124CE" w:rsidRPr="00460308">
        <w:rPr>
          <w:b w:val="0"/>
          <w:szCs w:val="22"/>
        </w:rPr>
        <w:t xml:space="preserve"> </w:t>
      </w:r>
      <w:r w:rsidR="00F97E1A" w:rsidRPr="00460308">
        <w:rPr>
          <w:b w:val="0"/>
          <w:szCs w:val="22"/>
        </w:rPr>
        <w:t>vázající proteiny (</w:t>
      </w:r>
      <w:proofErr w:type="spellStart"/>
      <w:r w:rsidR="00F97E1A" w:rsidRPr="00460308">
        <w:rPr>
          <w:b w:val="0"/>
          <w:szCs w:val="22"/>
        </w:rPr>
        <w:t>PBPs</w:t>
      </w:r>
      <w:proofErr w:type="spellEnd"/>
      <w:r w:rsidR="00F97E1A" w:rsidRPr="00460308">
        <w:rPr>
          <w:b w:val="0"/>
          <w:szCs w:val="22"/>
        </w:rPr>
        <w:t xml:space="preserve">). Bakterie vytvářejí rezistenci k cefalosporinům čtyřmi základními způsoby: 1) </w:t>
      </w:r>
      <w:r w:rsidR="007124CE" w:rsidRPr="00460308">
        <w:rPr>
          <w:b w:val="0"/>
          <w:szCs w:val="22"/>
        </w:rPr>
        <w:t xml:space="preserve">přeměnou </w:t>
      </w:r>
      <w:r w:rsidR="00F97E1A" w:rsidRPr="00460308">
        <w:rPr>
          <w:b w:val="0"/>
          <w:szCs w:val="22"/>
        </w:rPr>
        <w:t xml:space="preserve">nebo </w:t>
      </w:r>
      <w:r w:rsidR="007124CE" w:rsidRPr="00460308">
        <w:rPr>
          <w:b w:val="0"/>
          <w:szCs w:val="22"/>
        </w:rPr>
        <w:t xml:space="preserve">hromaděním </w:t>
      </w:r>
      <w:r w:rsidR="00F97E1A" w:rsidRPr="00460308">
        <w:rPr>
          <w:b w:val="0"/>
          <w:szCs w:val="22"/>
        </w:rPr>
        <w:t>penicilin</w:t>
      </w:r>
      <w:r w:rsidR="007124CE" w:rsidRPr="00460308">
        <w:rPr>
          <w:b w:val="0"/>
          <w:szCs w:val="22"/>
        </w:rPr>
        <w:t xml:space="preserve"> </w:t>
      </w:r>
      <w:r w:rsidR="00F97E1A" w:rsidRPr="00460308">
        <w:rPr>
          <w:b w:val="0"/>
          <w:szCs w:val="22"/>
        </w:rPr>
        <w:t xml:space="preserve">vázajících proteinů, které nejsou vnímavé k jinak účinnému </w:t>
      </w:r>
      <w:r w:rsidR="003D14CF" w:rsidRPr="00460308">
        <w:rPr>
          <w:b w:val="0"/>
          <w:bCs/>
          <w:szCs w:val="22"/>
          <w:lang w:val="en-IE"/>
        </w:rPr>
        <w:t>β</w:t>
      </w:r>
      <w:r w:rsidR="00F97E1A" w:rsidRPr="00460308">
        <w:rPr>
          <w:b w:val="0"/>
          <w:szCs w:val="22"/>
        </w:rPr>
        <w:t>-</w:t>
      </w:r>
      <w:proofErr w:type="spellStart"/>
      <w:r w:rsidR="00F97E1A" w:rsidRPr="00460308">
        <w:rPr>
          <w:b w:val="0"/>
          <w:szCs w:val="22"/>
        </w:rPr>
        <w:t>laktamovému</w:t>
      </w:r>
      <w:proofErr w:type="spellEnd"/>
      <w:r w:rsidR="00F97E1A" w:rsidRPr="00460308">
        <w:rPr>
          <w:b w:val="0"/>
          <w:szCs w:val="22"/>
        </w:rPr>
        <w:t xml:space="preserve"> antibiotiku; 2) změnou permeability buněk pro </w:t>
      </w:r>
      <w:r w:rsidRPr="00460308">
        <w:rPr>
          <w:b w:val="0"/>
          <w:bCs/>
          <w:szCs w:val="22"/>
          <w:lang w:val="en-IE"/>
        </w:rPr>
        <w:t>β</w:t>
      </w:r>
      <w:r w:rsidR="00F97E1A" w:rsidRPr="00460308">
        <w:rPr>
          <w:b w:val="0"/>
          <w:szCs w:val="22"/>
        </w:rPr>
        <w:t xml:space="preserve">-laktamy; 3) produkcí </w:t>
      </w:r>
      <w:r w:rsidRPr="00460308">
        <w:rPr>
          <w:b w:val="0"/>
          <w:bCs/>
          <w:szCs w:val="22"/>
          <w:lang w:val="en-IE"/>
        </w:rPr>
        <w:t>β</w:t>
      </w:r>
      <w:r w:rsidR="00F97E1A" w:rsidRPr="00460308">
        <w:rPr>
          <w:b w:val="0"/>
          <w:szCs w:val="22"/>
        </w:rPr>
        <w:t>-</w:t>
      </w:r>
      <w:proofErr w:type="spellStart"/>
      <w:r w:rsidR="00F97E1A" w:rsidRPr="00460308">
        <w:rPr>
          <w:b w:val="0"/>
          <w:szCs w:val="22"/>
        </w:rPr>
        <w:t>laktamázy</w:t>
      </w:r>
      <w:proofErr w:type="spellEnd"/>
      <w:r w:rsidR="00F97E1A" w:rsidRPr="00460308">
        <w:rPr>
          <w:b w:val="0"/>
          <w:szCs w:val="22"/>
        </w:rPr>
        <w:t xml:space="preserve">, které štěpí </w:t>
      </w:r>
      <w:r w:rsidR="008C38B3" w:rsidRPr="00460308">
        <w:rPr>
          <w:b w:val="0"/>
          <w:bCs/>
          <w:szCs w:val="22"/>
          <w:lang w:val="en-IE"/>
        </w:rPr>
        <w:t>β</w:t>
      </w:r>
      <w:r w:rsidR="00F97E1A" w:rsidRPr="00460308">
        <w:rPr>
          <w:b w:val="0"/>
          <w:szCs w:val="22"/>
        </w:rPr>
        <w:t>-</w:t>
      </w:r>
      <w:proofErr w:type="spellStart"/>
      <w:r w:rsidR="00F97E1A" w:rsidRPr="00460308">
        <w:rPr>
          <w:b w:val="0"/>
          <w:szCs w:val="22"/>
        </w:rPr>
        <w:t>laktamový</w:t>
      </w:r>
      <w:proofErr w:type="spellEnd"/>
      <w:r w:rsidR="00F97E1A" w:rsidRPr="00460308">
        <w:rPr>
          <w:b w:val="0"/>
          <w:szCs w:val="22"/>
        </w:rPr>
        <w:t xml:space="preserve"> kruh molekuly; 4) aktivním </w:t>
      </w:r>
      <w:proofErr w:type="spellStart"/>
      <w:r w:rsidR="00F97E1A" w:rsidRPr="00460308">
        <w:rPr>
          <w:b w:val="0"/>
          <w:szCs w:val="22"/>
        </w:rPr>
        <w:t>efluxem</w:t>
      </w:r>
      <w:proofErr w:type="spellEnd"/>
      <w:r w:rsidR="00F97E1A" w:rsidRPr="00460308">
        <w:rPr>
          <w:b w:val="0"/>
          <w:szCs w:val="22"/>
        </w:rPr>
        <w:t>.</w:t>
      </w:r>
    </w:p>
    <w:p w:rsidR="00F97E1A" w:rsidRPr="00460308" w:rsidRDefault="00F97E1A" w:rsidP="00460308">
      <w:pPr>
        <w:jc w:val="both"/>
        <w:rPr>
          <w:b w:val="0"/>
          <w:szCs w:val="22"/>
        </w:rPr>
      </w:pPr>
    </w:p>
    <w:p w:rsidR="00F97E1A" w:rsidRPr="00460308" w:rsidRDefault="00F97E1A" w:rsidP="00460308">
      <w:pPr>
        <w:jc w:val="both"/>
        <w:rPr>
          <w:rStyle w:val="hps"/>
          <w:b w:val="0"/>
          <w:szCs w:val="22"/>
        </w:rPr>
      </w:pPr>
      <w:r w:rsidRPr="00460308">
        <w:rPr>
          <w:b w:val="0"/>
          <w:szCs w:val="22"/>
        </w:rPr>
        <w:t xml:space="preserve">Přestože studie provedené na laboratorních zvířatech nepodaly důkazy teratogeneze, abortů nebo vlivu na reprodukci, nebyla stanovena bezpečnost přípravku u cílových zvířat pro použití během březosti. Použít </w:t>
      </w:r>
      <w:r w:rsidRPr="00460308">
        <w:rPr>
          <w:rStyle w:val="hps"/>
          <w:b w:val="0"/>
          <w:szCs w:val="22"/>
        </w:rPr>
        <w:t>pouze</w:t>
      </w:r>
      <w:r w:rsidRPr="00460308">
        <w:rPr>
          <w:b w:val="0"/>
          <w:szCs w:val="22"/>
        </w:rPr>
        <w:t xml:space="preserve"> </w:t>
      </w:r>
      <w:r w:rsidRPr="00460308">
        <w:rPr>
          <w:rStyle w:val="hps"/>
          <w:b w:val="0"/>
          <w:szCs w:val="22"/>
        </w:rPr>
        <w:t>po zvážení</w:t>
      </w:r>
      <w:r w:rsidR="007124CE" w:rsidRPr="00460308">
        <w:rPr>
          <w:rStyle w:val="hps"/>
          <w:b w:val="0"/>
          <w:szCs w:val="22"/>
        </w:rPr>
        <w:t xml:space="preserve"> poměru</w:t>
      </w:r>
      <w:r w:rsidRPr="00460308">
        <w:rPr>
          <w:rStyle w:val="hps"/>
          <w:b w:val="0"/>
          <w:szCs w:val="22"/>
        </w:rPr>
        <w:t xml:space="preserve"> terapeutického prospěchu</w:t>
      </w:r>
      <w:r w:rsidRPr="00460308">
        <w:rPr>
          <w:b w:val="0"/>
          <w:szCs w:val="22"/>
        </w:rPr>
        <w:t xml:space="preserve"> </w:t>
      </w:r>
      <w:r w:rsidRPr="00460308">
        <w:rPr>
          <w:rStyle w:val="hps"/>
          <w:b w:val="0"/>
          <w:szCs w:val="22"/>
        </w:rPr>
        <w:t>a rizika příslušným</w:t>
      </w:r>
      <w:r w:rsidRPr="00460308">
        <w:rPr>
          <w:b w:val="0"/>
          <w:szCs w:val="22"/>
        </w:rPr>
        <w:t xml:space="preserve"> </w:t>
      </w:r>
      <w:r w:rsidRPr="00460308">
        <w:rPr>
          <w:rStyle w:val="hps"/>
          <w:b w:val="0"/>
          <w:szCs w:val="22"/>
        </w:rPr>
        <w:t>veterinárním lékařem.</w:t>
      </w:r>
    </w:p>
    <w:p w:rsidR="00F97E1A" w:rsidRPr="00460308" w:rsidRDefault="00F97E1A" w:rsidP="00F97E1A">
      <w:pPr>
        <w:rPr>
          <w:szCs w:val="22"/>
        </w:rPr>
      </w:pPr>
    </w:p>
    <w:p w:rsidR="0005085B" w:rsidRPr="00460308" w:rsidRDefault="0005085B">
      <w:pPr>
        <w:rPr>
          <w:szCs w:val="22"/>
        </w:rPr>
      </w:pPr>
    </w:p>
    <w:sectPr w:rsidR="0005085B" w:rsidRPr="00460308" w:rsidSect="00E340D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CA" w:rsidRDefault="001D09CA" w:rsidP="000134EE">
      <w:r>
        <w:separator/>
      </w:r>
    </w:p>
  </w:endnote>
  <w:endnote w:type="continuationSeparator" w:id="0">
    <w:p w:rsidR="001D09CA" w:rsidRDefault="001D09CA" w:rsidP="000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CA" w:rsidRDefault="001D09CA" w:rsidP="000134EE">
      <w:r>
        <w:separator/>
      </w:r>
    </w:p>
  </w:footnote>
  <w:footnote w:type="continuationSeparator" w:id="0">
    <w:p w:rsidR="001D09CA" w:rsidRDefault="001D09CA" w:rsidP="0001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EE" w:rsidRPr="000134EE" w:rsidRDefault="000134EE" w:rsidP="000C7E19">
    <w:pPr>
      <w:pStyle w:val="Zhlav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A"/>
    <w:rsid w:val="000134EE"/>
    <w:rsid w:val="0005085B"/>
    <w:rsid w:val="000C7E19"/>
    <w:rsid w:val="000D3993"/>
    <w:rsid w:val="00127645"/>
    <w:rsid w:val="00136844"/>
    <w:rsid w:val="00137EE7"/>
    <w:rsid w:val="00155962"/>
    <w:rsid w:val="001713F7"/>
    <w:rsid w:val="00182AAA"/>
    <w:rsid w:val="001A0C9E"/>
    <w:rsid w:val="001B7507"/>
    <w:rsid w:val="001D09CA"/>
    <w:rsid w:val="00213145"/>
    <w:rsid w:val="00236B0B"/>
    <w:rsid w:val="00270A1E"/>
    <w:rsid w:val="002755AC"/>
    <w:rsid w:val="00316D3A"/>
    <w:rsid w:val="00334D0E"/>
    <w:rsid w:val="00396E07"/>
    <w:rsid w:val="003D14CF"/>
    <w:rsid w:val="003E610F"/>
    <w:rsid w:val="003F0B38"/>
    <w:rsid w:val="00460308"/>
    <w:rsid w:val="0049357B"/>
    <w:rsid w:val="004B2CE6"/>
    <w:rsid w:val="004F577D"/>
    <w:rsid w:val="00560C36"/>
    <w:rsid w:val="005772C4"/>
    <w:rsid w:val="00597795"/>
    <w:rsid w:val="005B0F1D"/>
    <w:rsid w:val="005D2A9D"/>
    <w:rsid w:val="0061551A"/>
    <w:rsid w:val="00675A77"/>
    <w:rsid w:val="006A173F"/>
    <w:rsid w:val="006C4D6B"/>
    <w:rsid w:val="007124CE"/>
    <w:rsid w:val="00743F36"/>
    <w:rsid w:val="007C4DF2"/>
    <w:rsid w:val="007D111D"/>
    <w:rsid w:val="007E6B3A"/>
    <w:rsid w:val="00823D30"/>
    <w:rsid w:val="00854D64"/>
    <w:rsid w:val="00861980"/>
    <w:rsid w:val="008649C4"/>
    <w:rsid w:val="00890FC2"/>
    <w:rsid w:val="008C38B3"/>
    <w:rsid w:val="008D6283"/>
    <w:rsid w:val="008F2A9D"/>
    <w:rsid w:val="009E5ABB"/>
    <w:rsid w:val="009F2534"/>
    <w:rsid w:val="00A00D2B"/>
    <w:rsid w:val="00A05613"/>
    <w:rsid w:val="00A861DE"/>
    <w:rsid w:val="00A96EF3"/>
    <w:rsid w:val="00AA03EF"/>
    <w:rsid w:val="00AA248A"/>
    <w:rsid w:val="00AE0788"/>
    <w:rsid w:val="00B100F4"/>
    <w:rsid w:val="00B36584"/>
    <w:rsid w:val="00B64E48"/>
    <w:rsid w:val="00B93606"/>
    <w:rsid w:val="00BB5FE1"/>
    <w:rsid w:val="00BC2D8A"/>
    <w:rsid w:val="00BE0F2A"/>
    <w:rsid w:val="00CB13D3"/>
    <w:rsid w:val="00CE7E2D"/>
    <w:rsid w:val="00D232E9"/>
    <w:rsid w:val="00D72445"/>
    <w:rsid w:val="00D959C0"/>
    <w:rsid w:val="00DA3AC0"/>
    <w:rsid w:val="00DB2EC8"/>
    <w:rsid w:val="00DC39B6"/>
    <w:rsid w:val="00DD043A"/>
    <w:rsid w:val="00DD0D5E"/>
    <w:rsid w:val="00DD3683"/>
    <w:rsid w:val="00E3145E"/>
    <w:rsid w:val="00E340D4"/>
    <w:rsid w:val="00E40859"/>
    <w:rsid w:val="00EA566A"/>
    <w:rsid w:val="00ED4AA1"/>
    <w:rsid w:val="00ED674A"/>
    <w:rsid w:val="00EE76CB"/>
    <w:rsid w:val="00EF3B45"/>
    <w:rsid w:val="00F05F72"/>
    <w:rsid w:val="00F411FE"/>
    <w:rsid w:val="00F62AA7"/>
    <w:rsid w:val="00F97E1A"/>
    <w:rsid w:val="00FB2A1A"/>
    <w:rsid w:val="00F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E1A"/>
    <w:rPr>
      <w:rFonts w:ascii="Times New Roman" w:eastAsia="Times New Roman" w:hAnsi="Times New Roman"/>
      <w:b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97E1A"/>
    <w:pPr>
      <w:keepNext/>
      <w:outlineLvl w:val="0"/>
    </w:pPr>
    <w:rPr>
      <w:bCs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7E1A"/>
    <w:rPr>
      <w:rFonts w:ascii="Times New Roman" w:eastAsia="Times New Roman" w:hAnsi="Times New Roman" w:cs="Times New Roman"/>
      <w:b/>
      <w:bCs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rsid w:val="00F97E1A"/>
    <w:rPr>
      <w:b w:val="0"/>
      <w:bCs/>
      <w:sz w:val="20"/>
      <w:lang w:val="x-none"/>
    </w:rPr>
  </w:style>
  <w:style w:type="character" w:customStyle="1" w:styleId="ZkladntextChar">
    <w:name w:val="Základní text Char"/>
    <w:link w:val="Zkladntext"/>
    <w:semiHidden/>
    <w:rsid w:val="00F97E1A"/>
    <w:rPr>
      <w:rFonts w:ascii="Times New Roman" w:eastAsia="Times New Roman" w:hAnsi="Times New Roman" w:cs="Times New Roman"/>
      <w:bCs/>
      <w:sz w:val="20"/>
      <w:szCs w:val="24"/>
      <w:lang w:val="x-none" w:eastAsia="cs-CZ"/>
    </w:rPr>
  </w:style>
  <w:style w:type="paragraph" w:styleId="Zkladntext2">
    <w:name w:val="Body Text 2"/>
    <w:basedOn w:val="Normln"/>
    <w:link w:val="Zkladntext2Char"/>
    <w:semiHidden/>
    <w:rsid w:val="00F97E1A"/>
    <w:pPr>
      <w:ind w:right="-318"/>
    </w:pPr>
    <w:rPr>
      <w:b w:val="0"/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F97E1A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Normlnweb">
    <w:name w:val="Normal (Web)"/>
    <w:basedOn w:val="Normln"/>
    <w:rsid w:val="00F97E1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noProof/>
      <w:sz w:val="24"/>
      <w:lang w:val="en-GB" w:eastAsia="fr-FR"/>
    </w:rPr>
  </w:style>
  <w:style w:type="character" w:customStyle="1" w:styleId="hps">
    <w:name w:val="hps"/>
    <w:basedOn w:val="Standardnpsmoodstavce"/>
    <w:rsid w:val="00F97E1A"/>
  </w:style>
  <w:style w:type="paragraph" w:customStyle="1" w:styleId="Default">
    <w:name w:val="Default"/>
    <w:rsid w:val="00F97E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hpsalt-edited">
    <w:name w:val="hps alt-edited"/>
    <w:basedOn w:val="Standardnpsmoodstavce"/>
    <w:rsid w:val="00F97E1A"/>
  </w:style>
  <w:style w:type="character" w:customStyle="1" w:styleId="shorttext">
    <w:name w:val="short_text"/>
    <w:basedOn w:val="Standardnpsmoodstavce"/>
    <w:rsid w:val="00F97E1A"/>
  </w:style>
  <w:style w:type="paragraph" w:styleId="Zhlav">
    <w:name w:val="header"/>
    <w:basedOn w:val="Normln"/>
    <w:link w:val="Zhlav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77D"/>
    <w:rPr>
      <w:rFonts w:ascii="Tahoma" w:eastAsia="Times New Roman" w:hAnsi="Tahoma" w:cs="Tahoma"/>
      <w:b/>
      <w:sz w:val="16"/>
      <w:szCs w:val="16"/>
    </w:rPr>
  </w:style>
  <w:style w:type="character" w:styleId="Odkaznakoment">
    <w:name w:val="annotation reference"/>
    <w:uiPriority w:val="99"/>
    <w:semiHidden/>
    <w:unhideWhenUsed/>
    <w:rsid w:val="00F41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11FE"/>
    <w:rPr>
      <w:rFonts w:ascii="Times New Roman" w:eastAsia="Times New Roman" w:hAnsi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1FE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F411F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F411FE"/>
    <w:rPr>
      <w:color w:val="0000FF"/>
      <w:u w:val="single"/>
    </w:rPr>
  </w:style>
  <w:style w:type="paragraph" w:styleId="Revize">
    <w:name w:val="Revision"/>
    <w:hidden/>
    <w:uiPriority w:val="99"/>
    <w:semiHidden/>
    <w:rsid w:val="007C4DF2"/>
    <w:rPr>
      <w:rFonts w:ascii="Times New Roman" w:eastAsia="Times New Roman" w:hAnsi="Times New Roman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E1A"/>
    <w:rPr>
      <w:rFonts w:ascii="Times New Roman" w:eastAsia="Times New Roman" w:hAnsi="Times New Roman"/>
      <w:b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97E1A"/>
    <w:pPr>
      <w:keepNext/>
      <w:outlineLvl w:val="0"/>
    </w:pPr>
    <w:rPr>
      <w:bCs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97E1A"/>
    <w:rPr>
      <w:rFonts w:ascii="Times New Roman" w:eastAsia="Times New Roman" w:hAnsi="Times New Roman" w:cs="Times New Roman"/>
      <w:b/>
      <w:bCs/>
      <w:sz w:val="20"/>
      <w:szCs w:val="24"/>
      <w:lang w:val="x-none" w:eastAsia="cs-CZ"/>
    </w:rPr>
  </w:style>
  <w:style w:type="paragraph" w:styleId="Zkladntext">
    <w:name w:val="Body Text"/>
    <w:basedOn w:val="Normln"/>
    <w:link w:val="ZkladntextChar"/>
    <w:semiHidden/>
    <w:rsid w:val="00F97E1A"/>
    <w:rPr>
      <w:b w:val="0"/>
      <w:bCs/>
      <w:sz w:val="20"/>
      <w:lang w:val="x-none"/>
    </w:rPr>
  </w:style>
  <w:style w:type="character" w:customStyle="1" w:styleId="ZkladntextChar">
    <w:name w:val="Základní text Char"/>
    <w:link w:val="Zkladntext"/>
    <w:semiHidden/>
    <w:rsid w:val="00F97E1A"/>
    <w:rPr>
      <w:rFonts w:ascii="Times New Roman" w:eastAsia="Times New Roman" w:hAnsi="Times New Roman" w:cs="Times New Roman"/>
      <w:bCs/>
      <w:sz w:val="20"/>
      <w:szCs w:val="24"/>
      <w:lang w:val="x-none" w:eastAsia="cs-CZ"/>
    </w:rPr>
  </w:style>
  <w:style w:type="paragraph" w:styleId="Zkladntext2">
    <w:name w:val="Body Text 2"/>
    <w:basedOn w:val="Normln"/>
    <w:link w:val="Zkladntext2Char"/>
    <w:semiHidden/>
    <w:rsid w:val="00F97E1A"/>
    <w:pPr>
      <w:ind w:right="-318"/>
    </w:pPr>
    <w:rPr>
      <w:b w:val="0"/>
      <w:sz w:val="20"/>
      <w:lang w:val="x-none"/>
    </w:rPr>
  </w:style>
  <w:style w:type="character" w:customStyle="1" w:styleId="Zkladntext2Char">
    <w:name w:val="Základní text 2 Char"/>
    <w:link w:val="Zkladntext2"/>
    <w:semiHidden/>
    <w:rsid w:val="00F97E1A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Normlnweb">
    <w:name w:val="Normal (Web)"/>
    <w:basedOn w:val="Normln"/>
    <w:rsid w:val="00F97E1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noProof/>
      <w:sz w:val="24"/>
      <w:lang w:val="en-GB" w:eastAsia="fr-FR"/>
    </w:rPr>
  </w:style>
  <w:style w:type="character" w:customStyle="1" w:styleId="hps">
    <w:name w:val="hps"/>
    <w:basedOn w:val="Standardnpsmoodstavce"/>
    <w:rsid w:val="00F97E1A"/>
  </w:style>
  <w:style w:type="paragraph" w:customStyle="1" w:styleId="Default">
    <w:name w:val="Default"/>
    <w:rsid w:val="00F97E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character" w:customStyle="1" w:styleId="hpsalt-edited">
    <w:name w:val="hps alt-edited"/>
    <w:basedOn w:val="Standardnpsmoodstavce"/>
    <w:rsid w:val="00F97E1A"/>
  </w:style>
  <w:style w:type="character" w:customStyle="1" w:styleId="shorttext">
    <w:name w:val="short_text"/>
    <w:basedOn w:val="Standardnpsmoodstavce"/>
    <w:rsid w:val="00F97E1A"/>
  </w:style>
  <w:style w:type="paragraph" w:styleId="Zhlav">
    <w:name w:val="header"/>
    <w:basedOn w:val="Normln"/>
    <w:link w:val="Zhlav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0134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134EE"/>
    <w:rPr>
      <w:rFonts w:ascii="Times New Roman" w:eastAsia="Times New Roman" w:hAnsi="Times New Roman"/>
      <w:b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577D"/>
    <w:rPr>
      <w:rFonts w:ascii="Tahoma" w:eastAsia="Times New Roman" w:hAnsi="Tahoma" w:cs="Tahoma"/>
      <w:b/>
      <w:sz w:val="16"/>
      <w:szCs w:val="16"/>
    </w:rPr>
  </w:style>
  <w:style w:type="character" w:styleId="Odkaznakoment">
    <w:name w:val="annotation reference"/>
    <w:uiPriority w:val="99"/>
    <w:semiHidden/>
    <w:unhideWhenUsed/>
    <w:rsid w:val="00F411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1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411FE"/>
    <w:rPr>
      <w:rFonts w:ascii="Times New Roman" w:eastAsia="Times New Roman" w:hAnsi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1FE"/>
    <w:rPr>
      <w:bCs/>
    </w:rPr>
  </w:style>
  <w:style w:type="character" w:customStyle="1" w:styleId="PedmtkomenteChar">
    <w:name w:val="Předmět komentáře Char"/>
    <w:link w:val="Pedmtkomente"/>
    <w:uiPriority w:val="99"/>
    <w:semiHidden/>
    <w:rsid w:val="00F411F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F411FE"/>
    <w:rPr>
      <w:color w:val="0000FF"/>
      <w:u w:val="single"/>
    </w:rPr>
  </w:style>
  <w:style w:type="paragraph" w:styleId="Revize">
    <w:name w:val="Revision"/>
    <w:hidden/>
    <w:uiPriority w:val="99"/>
    <w:semiHidden/>
    <w:rsid w:val="007C4DF2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1585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petr.petras</dc:creator>
  <cp:lastModifiedBy>Wojtylová Jana</cp:lastModifiedBy>
  <cp:revision>6</cp:revision>
  <cp:lastPrinted>2019-01-22T08:06:00Z</cp:lastPrinted>
  <dcterms:created xsi:type="dcterms:W3CDTF">2019-07-09T10:17:00Z</dcterms:created>
  <dcterms:modified xsi:type="dcterms:W3CDTF">2019-10-14T08:00:00Z</dcterms:modified>
</cp:coreProperties>
</file>