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0D" w:rsidRDefault="00FE400D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Default="00860DA4" w:rsidP="00FE400D"/>
    <w:p w:rsidR="00860DA4" w:rsidRPr="00FE400D" w:rsidRDefault="00860DA4" w:rsidP="00FE400D">
      <w:bookmarkStart w:id="0" w:name="_GoBack"/>
      <w:bookmarkEnd w:id="0"/>
    </w:p>
    <w:p w:rsidR="00FE400D" w:rsidRPr="00FE400D" w:rsidRDefault="00FE400D" w:rsidP="00FE400D">
      <w:pPr>
        <w:spacing w:before="2400"/>
        <w:ind w:right="113"/>
        <w:jc w:val="center"/>
      </w:pPr>
      <w:r w:rsidRPr="00FE400D">
        <w:rPr>
          <w:b/>
        </w:rPr>
        <w:t>B. PŘÍBALOVÁ INFORMACE</w:t>
      </w:r>
    </w:p>
    <w:p w:rsidR="00FE400D" w:rsidRPr="00FE400D" w:rsidRDefault="00FE400D" w:rsidP="00FE400D">
      <w:pPr>
        <w:jc w:val="center"/>
      </w:pPr>
      <w:r w:rsidRPr="00FE400D">
        <w:br w:type="page"/>
      </w:r>
      <w:r w:rsidRPr="00FE400D">
        <w:rPr>
          <w:b/>
        </w:rPr>
        <w:lastRenderedPageBreak/>
        <w:t>PŘÍBALOVÁ INFORMACE:</w:t>
      </w:r>
    </w:p>
    <w:p w:rsidR="00FE400D" w:rsidRPr="00FE400D" w:rsidRDefault="00FE400D" w:rsidP="00FE400D">
      <w:pPr>
        <w:ind w:left="0" w:firstLine="0"/>
        <w:jc w:val="center"/>
        <w:rPr>
          <w:rFonts w:ascii="(Utiliser une police de caractè" w:hAnsi="(Utiliser une police de caractè"/>
          <w:sz w:val="24"/>
          <w:szCs w:val="22"/>
          <w:lang w:eastAsia="fr-FR"/>
        </w:rPr>
      </w:pPr>
      <w:r w:rsidRPr="00FE400D">
        <w:rPr>
          <w:rFonts w:ascii="(Utiliser une police de caractè" w:hAnsi="(Utiliser une police de caractè"/>
          <w:sz w:val="24"/>
          <w:szCs w:val="22"/>
          <w:lang w:eastAsia="fr-FR"/>
        </w:rPr>
        <w:t>CRYOMAREX RISPENS</w:t>
      </w:r>
    </w:p>
    <w:p w:rsidR="00FE400D" w:rsidRPr="00FE400D" w:rsidRDefault="00FE400D" w:rsidP="00FE400D">
      <w:pPr>
        <w:ind w:left="0" w:firstLine="0"/>
        <w:jc w:val="center"/>
        <w:rPr>
          <w:rFonts w:ascii="(Utiliser une police de caractè" w:hAnsi="(Utiliser une police de caractè"/>
          <w:sz w:val="24"/>
          <w:szCs w:val="22"/>
          <w:lang w:eastAsia="fr-FR"/>
        </w:rPr>
      </w:pPr>
      <w:r w:rsidRPr="00FE400D">
        <w:rPr>
          <w:rFonts w:ascii="(Utiliser une police de caractè" w:hAnsi="(Utiliser une police de caractè"/>
          <w:sz w:val="24"/>
          <w:szCs w:val="22"/>
          <w:lang w:eastAsia="fr-FR"/>
        </w:rPr>
        <w:t>Koncentrát a rozpouštědlo pro injekční suspenzi</w:t>
      </w:r>
    </w:p>
    <w:p w:rsidR="00FE400D" w:rsidRPr="00FE400D" w:rsidRDefault="00FE400D" w:rsidP="00FE400D"/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1.</w:t>
      </w:r>
      <w:r w:rsidRPr="00FE400D">
        <w:rPr>
          <w:b/>
        </w:rPr>
        <w:tab/>
        <w:t>JMÉNO A ADRESA DRŽITELE ROZHODNUTÍ O REGISTRACI A DRŽITELE POVOLENÍ K VÝROBĚ ODPOVĚDNÉHO ZA UVOLNĚNÍ ŠARŽE, POKUD SE NESHODUJE</w:t>
      </w: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pPr>
        <w:rPr>
          <w:iCs/>
        </w:rPr>
      </w:pPr>
      <w:r w:rsidRPr="00FE400D">
        <w:rPr>
          <w:iCs/>
          <w:u w:val="single"/>
        </w:rPr>
        <w:t>Držitel rozhodnutí o registraci</w:t>
      </w:r>
      <w:r w:rsidRPr="00FE400D">
        <w:rPr>
          <w:iCs/>
        </w:rPr>
        <w:t>:</w:t>
      </w:r>
    </w:p>
    <w:p w:rsidR="00FE400D" w:rsidRPr="00FE400D" w:rsidRDefault="00FE400D" w:rsidP="00FE400D">
      <w:pPr>
        <w:rPr>
          <w:bCs/>
        </w:rPr>
      </w:pPr>
      <w:r w:rsidRPr="00FE400D">
        <w:rPr>
          <w:bCs/>
        </w:rPr>
        <w:t>MERIAL, 29 avenue Tony Garnier, 69007 Lyon, Francie</w:t>
      </w:r>
    </w:p>
    <w:p w:rsidR="00FE400D" w:rsidRPr="00FE400D" w:rsidRDefault="00FE400D" w:rsidP="00FE400D"/>
    <w:p w:rsidR="00FE400D" w:rsidRPr="00FE400D" w:rsidRDefault="00FE400D" w:rsidP="00FE400D">
      <w:pPr>
        <w:rPr>
          <w:bCs/>
          <w:u w:val="single"/>
        </w:rPr>
      </w:pPr>
      <w:r w:rsidRPr="00FE400D">
        <w:rPr>
          <w:bCs/>
          <w:u w:val="single"/>
        </w:rPr>
        <w:t>Výrobce odpovědný za uvolnění šarže</w:t>
      </w:r>
      <w:r w:rsidRPr="00FE400D">
        <w:t>:</w:t>
      </w:r>
    </w:p>
    <w:p w:rsidR="00FE400D" w:rsidRPr="00FE400D" w:rsidRDefault="00FE400D" w:rsidP="00FE400D">
      <w:pPr>
        <w:ind w:left="0" w:firstLine="0"/>
        <w:jc w:val="both"/>
        <w:rPr>
          <w:szCs w:val="22"/>
          <w:lang w:val="fr-FR" w:eastAsia="fr-FR"/>
        </w:rPr>
      </w:pPr>
      <w:r w:rsidRPr="00FE400D">
        <w:rPr>
          <w:szCs w:val="22"/>
          <w:lang w:val="fr-FR" w:eastAsia="fr-FR"/>
        </w:rPr>
        <w:t>Merial Laboratoire Porte des Alpes</w:t>
      </w:r>
    </w:p>
    <w:p w:rsidR="00FE400D" w:rsidRPr="00FE400D" w:rsidRDefault="00FE400D" w:rsidP="00FE400D">
      <w:pPr>
        <w:ind w:left="0" w:firstLine="0"/>
        <w:jc w:val="both"/>
        <w:rPr>
          <w:szCs w:val="22"/>
          <w:lang w:val="fr-FR" w:eastAsia="fr-FR"/>
        </w:rPr>
      </w:pPr>
      <w:r w:rsidRPr="00FE400D">
        <w:rPr>
          <w:szCs w:val="22"/>
          <w:lang w:val="fr-FR" w:eastAsia="fr-FR"/>
        </w:rPr>
        <w:t>99 rue de l’Aviation, 69800 Saint Priest</w:t>
      </w:r>
    </w:p>
    <w:p w:rsidR="00FE400D" w:rsidRPr="00FE400D" w:rsidRDefault="00FE400D" w:rsidP="00FE400D">
      <w:pPr>
        <w:ind w:left="0" w:firstLine="0"/>
        <w:jc w:val="both"/>
        <w:rPr>
          <w:szCs w:val="22"/>
          <w:lang w:val="fr-FR" w:eastAsia="fr-FR"/>
        </w:rPr>
      </w:pPr>
      <w:r w:rsidRPr="00FE400D">
        <w:rPr>
          <w:szCs w:val="22"/>
          <w:lang w:val="fr-FR" w:eastAsia="fr-FR"/>
        </w:rPr>
        <w:t>Francie</w:t>
      </w:r>
    </w:p>
    <w:p w:rsidR="00FE400D" w:rsidRPr="00FE400D" w:rsidRDefault="00FE400D" w:rsidP="00FE400D"/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2.</w:t>
      </w:r>
      <w:r w:rsidRPr="00FE400D">
        <w:rPr>
          <w:b/>
        </w:rPr>
        <w:tab/>
        <w:t>NÁZEV VETERINÁRNÍHO LÉČIVÉHO PŘÍPRAVKU</w:t>
      </w:r>
    </w:p>
    <w:p w:rsidR="00FE400D" w:rsidRPr="00FE400D" w:rsidRDefault="00FE400D" w:rsidP="00FE400D">
      <w:pPr>
        <w:ind w:left="0" w:firstLine="0"/>
      </w:pPr>
    </w:p>
    <w:p w:rsidR="00FE400D" w:rsidRPr="00FE400D" w:rsidRDefault="00FE400D" w:rsidP="00FE400D">
      <w:pPr>
        <w:rPr>
          <w:lang w:val="fr-FR"/>
        </w:rPr>
      </w:pPr>
      <w:r w:rsidRPr="00FE400D">
        <w:rPr>
          <w:lang w:val="fr-FR"/>
        </w:rPr>
        <w:t>CRYOMAREX RISPENS</w:t>
      </w:r>
    </w:p>
    <w:p w:rsidR="00FE400D" w:rsidRPr="00FE400D" w:rsidRDefault="00FE400D" w:rsidP="00FE400D">
      <w:r w:rsidRPr="00FE400D">
        <w:t>Koncentrát a rozpouštědlo pro injekční suspenzi</w:t>
      </w: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3.</w:t>
      </w:r>
      <w:r w:rsidRPr="00FE400D">
        <w:rPr>
          <w:b/>
        </w:rPr>
        <w:tab/>
        <w:t>OBSAH LÉČIVÝCH A OSTATNÍCH LÁTEK</w:t>
      </w: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r w:rsidRPr="00FE400D">
        <w:t>V jedné dávce (0,2 ml):</w:t>
      </w:r>
    </w:p>
    <w:p w:rsidR="00FE400D" w:rsidRPr="00FE400D" w:rsidRDefault="00FE400D" w:rsidP="00FE400D">
      <w:pPr>
        <w:rPr>
          <w:b/>
        </w:rPr>
      </w:pPr>
      <w:r w:rsidRPr="00FE400D">
        <w:rPr>
          <w:b/>
        </w:rPr>
        <w:t>Léčivá látka:</w:t>
      </w:r>
    </w:p>
    <w:p w:rsidR="00FE400D" w:rsidRPr="00FE400D" w:rsidRDefault="00FE400D" w:rsidP="00FE400D">
      <w:pPr>
        <w:ind w:left="0" w:firstLine="0"/>
        <w:jc w:val="both"/>
        <w:rPr>
          <w:szCs w:val="22"/>
          <w:lang w:eastAsia="cs-CZ"/>
        </w:rPr>
      </w:pPr>
      <w:r w:rsidRPr="00FE400D">
        <w:rPr>
          <w:szCs w:val="22"/>
          <w:lang w:eastAsia="cs-CZ"/>
        </w:rPr>
        <w:t>Herpesvirus neurolymphomatosis gallinarum attenuatum, sérotyp 1, kmen Rispens</w:t>
      </w:r>
      <w:r w:rsidRPr="00FE400D">
        <w:rPr>
          <w:color w:val="000000"/>
          <w:szCs w:val="22"/>
        </w:rPr>
        <w:t>…</w:t>
      </w:r>
      <w:r w:rsidRPr="00FE400D">
        <w:rPr>
          <w:szCs w:val="22"/>
          <w:lang w:eastAsia="cs-CZ"/>
        </w:rPr>
        <w:t>10</w:t>
      </w:r>
      <w:r w:rsidRPr="00FE400D">
        <w:rPr>
          <w:szCs w:val="22"/>
          <w:vertAlign w:val="superscript"/>
          <w:lang w:eastAsia="cs-CZ"/>
        </w:rPr>
        <w:t>3</w:t>
      </w:r>
      <w:r w:rsidRPr="00FE400D">
        <w:rPr>
          <w:szCs w:val="22"/>
          <w:lang w:eastAsia="cs-CZ"/>
        </w:rPr>
        <w:t xml:space="preserve"> – 10</w:t>
      </w:r>
      <w:r w:rsidRPr="00FE400D">
        <w:rPr>
          <w:szCs w:val="22"/>
          <w:vertAlign w:val="superscript"/>
          <w:lang w:eastAsia="cs-CZ"/>
        </w:rPr>
        <w:t>4</w:t>
      </w:r>
      <w:r w:rsidRPr="00FE400D">
        <w:rPr>
          <w:szCs w:val="22"/>
          <w:lang w:eastAsia="cs-CZ"/>
        </w:rPr>
        <w:t xml:space="preserve"> PFU* </w:t>
      </w:r>
    </w:p>
    <w:p w:rsidR="00FE400D" w:rsidRPr="00FE400D" w:rsidRDefault="00FE400D" w:rsidP="00FE400D">
      <w:pPr>
        <w:ind w:left="0" w:firstLine="0"/>
      </w:pPr>
      <w:r w:rsidRPr="00FE400D">
        <w:t>*PFU: plakotvorná jednotka</w:t>
      </w:r>
    </w:p>
    <w:p w:rsidR="00FE400D" w:rsidRPr="00FE400D" w:rsidRDefault="00FE400D" w:rsidP="00FE400D"/>
    <w:p w:rsidR="00FE400D" w:rsidRPr="00FE400D" w:rsidRDefault="00FE400D" w:rsidP="00FE400D">
      <w:pPr>
        <w:rPr>
          <w:b/>
        </w:rPr>
      </w:pPr>
      <w:r w:rsidRPr="00FE400D">
        <w:rPr>
          <w:b/>
        </w:rPr>
        <w:t>Pomocné látky:</w:t>
      </w:r>
    </w:p>
    <w:p w:rsidR="00FE400D" w:rsidRPr="00FE400D" w:rsidRDefault="00FE400D" w:rsidP="00FE400D">
      <w:r w:rsidRPr="00FE400D">
        <w:t>Fenolsulfonftalein                                                                                               2 µl</w:t>
      </w:r>
    </w:p>
    <w:p w:rsidR="00FE400D" w:rsidRPr="00FE400D" w:rsidRDefault="00FE400D" w:rsidP="00FE400D"/>
    <w:p w:rsidR="00FE400D" w:rsidRPr="00FE400D" w:rsidRDefault="00FE400D" w:rsidP="00FE400D">
      <w:r w:rsidRPr="00FE400D">
        <w:t>Koncentrát a rozpouštědlo pro injekční suspenzi.</w:t>
      </w: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FE400D">
        <w:rPr>
          <w:color w:val="000000"/>
          <w:szCs w:val="22"/>
        </w:rPr>
        <w:t>Zamražený koncentrát: homogenní žlutá až červeno-oranžová suspenze</w:t>
      </w: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FE400D">
        <w:rPr>
          <w:color w:val="000000"/>
          <w:szCs w:val="22"/>
        </w:rPr>
        <w:t>Rozpouštědlo: červeno-oranžový čirý roztok.</w:t>
      </w:r>
    </w:p>
    <w:p w:rsidR="00FE400D" w:rsidRPr="00FE400D" w:rsidRDefault="00FE400D" w:rsidP="00DE5B05">
      <w:pPr>
        <w:ind w:left="0" w:firstLine="0"/>
      </w:pPr>
    </w:p>
    <w:p w:rsidR="00FE400D" w:rsidRPr="00FE400D" w:rsidRDefault="00FE400D" w:rsidP="00FE400D"/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4.</w:t>
      </w:r>
      <w:r w:rsidRPr="00FE400D">
        <w:rPr>
          <w:b/>
        </w:rPr>
        <w:tab/>
        <w:t>INDIKACE</w:t>
      </w: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</w:rPr>
      </w:pP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 w:rsidRPr="00FE400D">
        <w:rPr>
          <w:color w:val="000000"/>
          <w:szCs w:val="22"/>
        </w:rPr>
        <w:t xml:space="preserve">K aktivní imunizaci brojlerových a produkčních kuřat, t.j. rodičovských </w:t>
      </w:r>
      <w:r w:rsidR="002654EA">
        <w:rPr>
          <w:color w:val="000000"/>
          <w:szCs w:val="22"/>
        </w:rPr>
        <w:t xml:space="preserve">chovů </w:t>
      </w:r>
      <w:r w:rsidRPr="00FE400D">
        <w:rPr>
          <w:color w:val="000000"/>
          <w:szCs w:val="22"/>
        </w:rPr>
        <w:t>nebo nosnic</w:t>
      </w:r>
      <w:r w:rsidR="002654EA">
        <w:rPr>
          <w:color w:val="000000"/>
          <w:szCs w:val="22"/>
        </w:rPr>
        <w:t xml:space="preserve"> užitkových chovů</w:t>
      </w:r>
      <w:r w:rsidRPr="00FE400D">
        <w:rPr>
          <w:color w:val="000000"/>
          <w:szCs w:val="22"/>
        </w:rPr>
        <w:t>, k redukci mortality, klinických příznaků a lézí způsobených Markovou chorobou.</w:t>
      </w:r>
    </w:p>
    <w:p w:rsidR="00FE400D" w:rsidRPr="00FE400D" w:rsidRDefault="00FE400D" w:rsidP="00FE400D">
      <w:pPr>
        <w:jc w:val="both"/>
        <w:rPr>
          <w:color w:val="000000"/>
          <w:szCs w:val="22"/>
        </w:rPr>
      </w:pPr>
    </w:p>
    <w:p w:rsidR="00FE400D" w:rsidRPr="00FE400D" w:rsidRDefault="00FE400D" w:rsidP="00FE400D">
      <w:pPr>
        <w:jc w:val="both"/>
        <w:rPr>
          <w:color w:val="000000"/>
          <w:szCs w:val="22"/>
        </w:rPr>
      </w:pPr>
      <w:r w:rsidRPr="00FE400D">
        <w:rPr>
          <w:color w:val="000000"/>
          <w:szCs w:val="22"/>
        </w:rPr>
        <w:t xml:space="preserve">Nástup imunity: 9 dnů po vakcinaci. </w:t>
      </w:r>
    </w:p>
    <w:p w:rsidR="00FE400D" w:rsidRPr="00FE400D" w:rsidRDefault="00FE400D" w:rsidP="00FE400D">
      <w:pPr>
        <w:jc w:val="both"/>
      </w:pPr>
      <w:r w:rsidRPr="00FE400D">
        <w:t xml:space="preserve">Trvání imunity: jedna dávka vakcíny poskytuje dostatečnou ochranu během rizikového období. </w:t>
      </w: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5.</w:t>
      </w:r>
      <w:r w:rsidRPr="00FE400D">
        <w:rPr>
          <w:b/>
        </w:rPr>
        <w:t xml:space="preserve"> </w:t>
      </w:r>
      <w:r w:rsidRPr="00FE400D">
        <w:rPr>
          <w:b/>
        </w:rPr>
        <w:tab/>
        <w:t>KONTRAINDIKACE</w:t>
      </w:r>
    </w:p>
    <w:p w:rsidR="00FE400D" w:rsidRPr="00FE400D" w:rsidRDefault="00FE400D" w:rsidP="00FE400D"/>
    <w:p w:rsidR="00FE400D" w:rsidRPr="00FE400D" w:rsidRDefault="00FE400D" w:rsidP="00FE400D">
      <w:r w:rsidRPr="00FE400D">
        <w:t>Nejsou.</w:t>
      </w:r>
    </w:p>
    <w:p w:rsidR="00FE400D" w:rsidRPr="00FE400D" w:rsidRDefault="00FE400D" w:rsidP="00FE400D"/>
    <w:p w:rsidR="00FE400D" w:rsidRPr="00FE400D" w:rsidRDefault="00FE400D" w:rsidP="00FE400D">
      <w:r w:rsidRPr="00DE5B05">
        <w:rPr>
          <w:b/>
          <w:highlight w:val="lightGray"/>
        </w:rPr>
        <w:t>6.</w:t>
      </w:r>
      <w:r w:rsidRPr="00FE400D">
        <w:rPr>
          <w:b/>
        </w:rPr>
        <w:tab/>
        <w:t>NEŽÁDOUCÍ ÚČINKY</w:t>
      </w:r>
    </w:p>
    <w:p w:rsidR="00FE400D" w:rsidRPr="00FE400D" w:rsidRDefault="00FE400D" w:rsidP="00FE400D"/>
    <w:p w:rsidR="00FE400D" w:rsidRPr="00FE400D" w:rsidRDefault="004B3EAA" w:rsidP="00FE400D">
      <w:r>
        <w:rPr>
          <w:szCs w:val="22"/>
        </w:rPr>
        <w:t>Nejsou známy.</w:t>
      </w:r>
    </w:p>
    <w:p w:rsidR="00FE400D" w:rsidRPr="00FE400D" w:rsidRDefault="00FE400D" w:rsidP="00FE400D">
      <w:pPr>
        <w:ind w:left="0" w:firstLine="0"/>
      </w:pPr>
      <w:r w:rsidRPr="00FE400D"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FE400D" w:rsidRPr="00FE400D" w:rsidRDefault="00FE400D" w:rsidP="00FE400D"/>
    <w:p w:rsidR="00FE400D" w:rsidRPr="00FE400D" w:rsidRDefault="00FE400D" w:rsidP="00FE400D"/>
    <w:p w:rsidR="00FE400D" w:rsidRPr="00FE400D" w:rsidRDefault="00FE400D" w:rsidP="00FE400D">
      <w:r w:rsidRPr="00DE5B05">
        <w:rPr>
          <w:b/>
          <w:highlight w:val="lightGray"/>
        </w:rPr>
        <w:t>7.</w:t>
      </w:r>
      <w:r w:rsidRPr="00FE400D">
        <w:rPr>
          <w:b/>
        </w:rPr>
        <w:tab/>
        <w:t>CÍLOVÝ DRUH ZVÍŘAT</w:t>
      </w:r>
    </w:p>
    <w:p w:rsidR="00FE400D" w:rsidRPr="00FE400D" w:rsidRDefault="00FE400D" w:rsidP="00FE400D"/>
    <w:p w:rsidR="00FE400D" w:rsidRPr="00FE400D" w:rsidRDefault="00FE400D" w:rsidP="00FE400D">
      <w:r w:rsidRPr="00FE400D">
        <w:t xml:space="preserve">Kur domácí (brojlerová a produkční kuřata, t.j. rodičovské </w:t>
      </w:r>
      <w:r w:rsidR="002654EA">
        <w:t>chovy</w:t>
      </w:r>
      <w:r w:rsidRPr="00FE400D">
        <w:t xml:space="preserve"> nebo nosnice</w:t>
      </w:r>
      <w:r w:rsidR="002654EA">
        <w:t xml:space="preserve"> užitkových chovů</w:t>
      </w:r>
      <w:r w:rsidRPr="00FE400D">
        <w:t>).</w:t>
      </w: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8.</w:t>
      </w:r>
      <w:r w:rsidRPr="00FE400D">
        <w:rPr>
          <w:b/>
        </w:rPr>
        <w:tab/>
        <w:t>DÁVKOVÁNÍ PRO KAŽDÝ DRUH, CESTA (Y) A ZPŮSOB PODÁNÍ</w:t>
      </w:r>
    </w:p>
    <w:p w:rsidR="00FE400D" w:rsidRPr="00FE400D" w:rsidRDefault="00FE400D" w:rsidP="00FE400D"/>
    <w:p w:rsidR="00FE400D" w:rsidRPr="00FE400D" w:rsidRDefault="00FE400D" w:rsidP="00FE400D">
      <w:pPr>
        <w:jc w:val="both"/>
      </w:pPr>
      <w:r w:rsidRPr="00FE400D">
        <w:t>Možnosti rozpouštění různých prezentací jsou následující:</w:t>
      </w:r>
    </w:p>
    <w:p w:rsidR="00FE400D" w:rsidRPr="00FE400D" w:rsidRDefault="00FE400D" w:rsidP="00FE400D">
      <w:pPr>
        <w:jc w:val="both"/>
      </w:pPr>
      <w:r w:rsidRPr="00FE400D">
        <w:t>1 ampule s 1000 dávkami zamraženého koncentrátu v 1 vaku rozpouštědla o objemu 200 ml</w:t>
      </w:r>
    </w:p>
    <w:p w:rsidR="00FE400D" w:rsidRPr="00FE400D" w:rsidRDefault="00FE400D" w:rsidP="00FE400D">
      <w:pPr>
        <w:jc w:val="both"/>
      </w:pPr>
      <w:r w:rsidRPr="00FE400D">
        <w:t>2 ampule s 1000 dávkami zamraženého koncentrátu v 1 vaku rozpouštědla o objemu 400 ml</w:t>
      </w:r>
    </w:p>
    <w:p w:rsidR="00FE400D" w:rsidRPr="00FE400D" w:rsidRDefault="00FE400D" w:rsidP="00FE400D">
      <w:pPr>
        <w:jc w:val="both"/>
      </w:pPr>
      <w:r w:rsidRPr="00FE400D">
        <w:t>3 ampule s 1000 dávkami zamraženého koncentrátu v 1 vaku rozpouštědla o objemu 600 ml</w:t>
      </w:r>
    </w:p>
    <w:p w:rsidR="00FE400D" w:rsidRPr="00FE400D" w:rsidRDefault="00FE400D" w:rsidP="00FE400D">
      <w:pPr>
        <w:jc w:val="both"/>
      </w:pPr>
      <w:r w:rsidRPr="00FE400D">
        <w:t>6 ampulí s 1000 dávkami zamraženého koncentrátu v 1 vaku rozpouštědla o objemu 1200 ml</w:t>
      </w:r>
    </w:p>
    <w:p w:rsidR="00FE400D" w:rsidRPr="00FE400D" w:rsidRDefault="00FE400D" w:rsidP="00FE400D">
      <w:pPr>
        <w:jc w:val="both"/>
      </w:pPr>
      <w:r w:rsidRPr="00FE400D">
        <w:t>7 ampulí s 1000 dávkami zamraženého koncentrátu v 1 vaku rozpouštědla o objemu 1400 ml</w:t>
      </w:r>
    </w:p>
    <w:p w:rsidR="00FE400D" w:rsidRPr="00FE400D" w:rsidRDefault="00FE400D" w:rsidP="00FE400D">
      <w:pPr>
        <w:jc w:val="both"/>
      </w:pPr>
      <w:r w:rsidRPr="00FE400D">
        <w:t>9 ampulí s 1000 dávkami zamraženého koncentrátu v 1 vaku rozpouštědla o objemu 1800 ml</w:t>
      </w:r>
    </w:p>
    <w:p w:rsidR="00FE400D" w:rsidRPr="00FE400D" w:rsidRDefault="00FE400D" w:rsidP="00FE400D">
      <w:pPr>
        <w:jc w:val="both"/>
      </w:pPr>
      <w:r w:rsidRPr="00FE400D">
        <w:t>1 ampule s 2000 dávkami zamraženého koncentrátu v 1 vaku rozpouštědla o objemu 400 ml</w:t>
      </w:r>
    </w:p>
    <w:p w:rsidR="00FE400D" w:rsidRPr="00FE400D" w:rsidRDefault="00FE400D" w:rsidP="00FE400D">
      <w:pPr>
        <w:jc w:val="both"/>
      </w:pPr>
      <w:r w:rsidRPr="00FE400D">
        <w:t>2 ampule s 2000 dávkami zamraženého koncentrátu v 1 vaku rozpouštědla o objemu 800 ml</w:t>
      </w:r>
    </w:p>
    <w:p w:rsidR="00FE400D" w:rsidRPr="00FE400D" w:rsidRDefault="00FE400D" w:rsidP="00FE400D">
      <w:pPr>
        <w:jc w:val="both"/>
      </w:pPr>
      <w:r w:rsidRPr="00FE400D">
        <w:t>6 ampulí s 2000 dávkami zamraženého koncentrátu v 1 vaku rozpouštědla o objemu 2400 ml</w:t>
      </w:r>
    </w:p>
    <w:p w:rsidR="00FE400D" w:rsidRPr="00FE400D" w:rsidRDefault="00FE400D" w:rsidP="00FE400D">
      <w:pPr>
        <w:jc w:val="both"/>
      </w:pPr>
    </w:p>
    <w:p w:rsidR="00FE400D" w:rsidRPr="00FE400D" w:rsidRDefault="00FE400D" w:rsidP="00FE400D">
      <w:r w:rsidRPr="00FE400D">
        <w:t xml:space="preserve">Podejte jednodenním kuřatům (v líhni) intramuskulárně do stehenní svaloviny nebo subkutánně </w:t>
      </w:r>
    </w:p>
    <w:p w:rsidR="00FE400D" w:rsidRPr="00FE400D" w:rsidRDefault="00FE400D" w:rsidP="00FE400D">
      <w:r w:rsidRPr="00FE400D">
        <w:t>do oblasti krku 0,2 ml (1 dávka) naředěné vakcíny.</w:t>
      </w:r>
    </w:p>
    <w:p w:rsidR="00FE400D" w:rsidRPr="00FE400D" w:rsidRDefault="00FE400D" w:rsidP="00FE400D"/>
    <w:p w:rsidR="00FE400D" w:rsidRPr="00FE400D" w:rsidRDefault="00FE400D" w:rsidP="00FE400D"/>
    <w:p w:rsidR="00FE400D" w:rsidRPr="00FE400D" w:rsidRDefault="00FE400D" w:rsidP="00FE400D">
      <w:r w:rsidRPr="00DE5B05">
        <w:rPr>
          <w:b/>
          <w:highlight w:val="lightGray"/>
        </w:rPr>
        <w:t>9.</w:t>
      </w:r>
      <w:r w:rsidRPr="00FE400D">
        <w:rPr>
          <w:b/>
        </w:rPr>
        <w:tab/>
        <w:t>POKYNY PRO SPRÁVNÉ PODÁNÍ</w:t>
      </w:r>
    </w:p>
    <w:p w:rsidR="00FE400D" w:rsidRPr="00FE400D" w:rsidRDefault="00FE400D" w:rsidP="00FE400D"/>
    <w:p w:rsidR="00FE400D" w:rsidRPr="00FE400D" w:rsidRDefault="00FE400D" w:rsidP="00FE400D">
      <w:pPr>
        <w:ind w:left="357" w:hanging="357"/>
        <w:jc w:val="both"/>
      </w:pPr>
      <w:r w:rsidRPr="00FE400D">
        <w:t>Z kontejneru s tekutým dusíkem vyjměte ze zeleného nosiče jen tolik ampulí, které použijete.</w:t>
      </w:r>
    </w:p>
    <w:p w:rsidR="00FE400D" w:rsidRPr="00FE400D" w:rsidRDefault="00FE400D" w:rsidP="00FE400D">
      <w:pPr>
        <w:ind w:left="357" w:hanging="357"/>
        <w:jc w:val="both"/>
      </w:pPr>
      <w:r w:rsidRPr="00FE400D">
        <w:t>Rychle rozmrazte obsah ampulí mícháním ve vodě o teplotě 25-30</w:t>
      </w:r>
      <w:r w:rsidRPr="00FE400D">
        <w:rPr>
          <w:vertAlign w:val="superscript"/>
        </w:rPr>
        <w:t>o</w:t>
      </w:r>
      <w:r w:rsidRPr="00FE400D">
        <w:t xml:space="preserve">C. </w:t>
      </w:r>
    </w:p>
    <w:p w:rsidR="00FE400D" w:rsidRPr="00FE400D" w:rsidRDefault="00FE400D" w:rsidP="00FE400D">
      <w:pPr>
        <w:ind w:left="357" w:hanging="357"/>
        <w:jc w:val="both"/>
      </w:pPr>
      <w:r w:rsidRPr="00FE400D">
        <w:t xml:space="preserve">Jakmile jsou ampule úplně rozmrazené, otevřete je a držte je v natažených pažích k zabránění </w:t>
      </w:r>
    </w:p>
    <w:p w:rsidR="00FE400D" w:rsidRPr="00FE400D" w:rsidRDefault="00FE400D" w:rsidP="00FE400D">
      <w:pPr>
        <w:ind w:left="357" w:hanging="357"/>
        <w:jc w:val="both"/>
      </w:pPr>
      <w:r w:rsidRPr="00FE400D">
        <w:t>zranění v případech náhodného rozbití.</w:t>
      </w:r>
    </w:p>
    <w:p w:rsidR="00FE400D" w:rsidRPr="00FE400D" w:rsidRDefault="00FE400D" w:rsidP="00FE400D">
      <w:pPr>
        <w:ind w:left="357" w:hanging="357"/>
        <w:jc w:val="both"/>
      </w:pPr>
      <w:r w:rsidRPr="00FE400D">
        <w:t>Ihned po otevření nasajte obsah ampule do 5ml sterilní stříkačky.</w:t>
      </w:r>
    </w:p>
    <w:p w:rsidR="00FE400D" w:rsidRPr="00FE400D" w:rsidRDefault="00FE400D" w:rsidP="00FE400D">
      <w:pPr>
        <w:ind w:left="357" w:hanging="357"/>
        <w:jc w:val="both"/>
      </w:pPr>
      <w:r w:rsidRPr="00FE400D">
        <w:t xml:space="preserve">Přeneste koncentrát do vaku se sterilním rozpouštědlem.  </w:t>
      </w:r>
    </w:p>
    <w:p w:rsidR="00FE400D" w:rsidRPr="00FE400D" w:rsidRDefault="00FE400D" w:rsidP="00FE400D">
      <w:pPr>
        <w:ind w:left="357" w:hanging="357"/>
        <w:jc w:val="both"/>
      </w:pPr>
      <w:r w:rsidRPr="00FE400D">
        <w:t>Nasajte 2ml obsahu vaku s rozpouštědlem do injekční stříkačky.</w:t>
      </w:r>
    </w:p>
    <w:p w:rsidR="00FE400D" w:rsidRPr="00FE400D" w:rsidRDefault="00FE400D" w:rsidP="00FE400D">
      <w:pPr>
        <w:ind w:left="357" w:hanging="357"/>
        <w:jc w:val="both"/>
      </w:pPr>
      <w:r w:rsidRPr="00FE400D">
        <w:t>Vypláchněte ampuli s těmito 2 ml a poté přeneste obsah do vaku s rozpouštědlem.</w:t>
      </w:r>
    </w:p>
    <w:p w:rsidR="00E5587A" w:rsidRPr="00FE400D" w:rsidRDefault="00E5587A" w:rsidP="00FE400D">
      <w:pPr>
        <w:ind w:left="357" w:hanging="357"/>
        <w:jc w:val="both"/>
      </w:pPr>
      <w:r>
        <w:t>Vypláchnutí opakujte jednou až dvakrát.</w:t>
      </w:r>
    </w:p>
    <w:p w:rsidR="00145446" w:rsidRDefault="00FE400D">
      <w:pPr>
        <w:ind w:left="357" w:hanging="357"/>
        <w:jc w:val="both"/>
        <w:rPr>
          <w:szCs w:val="22"/>
        </w:rPr>
      </w:pPr>
      <w:r w:rsidRPr="00FE400D">
        <w:rPr>
          <w:szCs w:val="22"/>
        </w:rPr>
        <w:t>Opakujte rozmrazování, přenesení a vyplachování pro každou ampuli, která má</w:t>
      </w:r>
      <w:r w:rsidR="00145446">
        <w:rPr>
          <w:szCs w:val="22"/>
        </w:rPr>
        <w:t xml:space="preserve"> </w:t>
      </w:r>
      <w:r w:rsidRPr="00FE400D">
        <w:rPr>
          <w:szCs w:val="22"/>
        </w:rPr>
        <w:t xml:space="preserve">být naředěna </w:t>
      </w:r>
    </w:p>
    <w:p w:rsidR="00145446" w:rsidRDefault="00FE400D">
      <w:pPr>
        <w:ind w:left="357" w:hanging="357"/>
        <w:jc w:val="both"/>
        <w:rPr>
          <w:szCs w:val="22"/>
        </w:rPr>
      </w:pPr>
      <w:r w:rsidRPr="00FE400D">
        <w:rPr>
          <w:szCs w:val="22"/>
        </w:rPr>
        <w:t xml:space="preserve">s rozpouštědlem s tím, že ampule o 1000 dávkách by měla být rekonstituována s 200 ml rozpouštědla </w:t>
      </w:r>
    </w:p>
    <w:p w:rsidR="00FE400D" w:rsidRPr="00FE400D" w:rsidRDefault="00FE400D">
      <w:pPr>
        <w:ind w:left="357" w:hanging="357"/>
        <w:jc w:val="both"/>
        <w:rPr>
          <w:szCs w:val="22"/>
        </w:rPr>
      </w:pPr>
      <w:r w:rsidRPr="00FE400D">
        <w:rPr>
          <w:szCs w:val="22"/>
        </w:rPr>
        <w:t>(a ampule o 2000 dávkách s 400 ml rozpouštědla).</w:t>
      </w:r>
    </w:p>
    <w:p w:rsidR="00FE400D" w:rsidRPr="00FE400D" w:rsidRDefault="00FE400D">
      <w:pPr>
        <w:ind w:left="357" w:hanging="357"/>
        <w:jc w:val="both"/>
      </w:pPr>
      <w:r w:rsidRPr="00FE400D">
        <w:t>Naředěná vakcína připravená výše uvedeným způsobem se poté homogenizuje pomalým</w:t>
      </w:r>
      <w:r w:rsidR="001602F5">
        <w:t xml:space="preserve"> </w:t>
      </w:r>
      <w:r w:rsidRPr="00FE400D">
        <w:t xml:space="preserve">protřepáváním, pak je připravena k použití. </w:t>
      </w:r>
    </w:p>
    <w:p w:rsidR="00FE400D" w:rsidRPr="00FE400D" w:rsidRDefault="00FE400D" w:rsidP="00FE400D">
      <w:pPr>
        <w:ind w:left="0" w:firstLine="0"/>
      </w:pPr>
      <w:r w:rsidRPr="00FE400D">
        <w:t>Použijte vakcínu ihned po naředění.</w:t>
      </w:r>
    </w:p>
    <w:p w:rsidR="00FE400D" w:rsidRPr="00FE400D" w:rsidRDefault="00FE400D" w:rsidP="00FE400D">
      <w:pPr>
        <w:ind w:left="357" w:hanging="357"/>
        <w:jc w:val="both"/>
      </w:pPr>
      <w:r w:rsidRPr="00FE400D">
        <w:t>Během vakcinace průběžně jemně protřepávejte obsah vaku s rozpuštěnou vakcínou.</w:t>
      </w:r>
    </w:p>
    <w:p w:rsidR="00FE400D" w:rsidRPr="00FE400D" w:rsidRDefault="00FE400D" w:rsidP="00FE400D">
      <w:pPr>
        <w:ind w:left="357" w:hanging="357"/>
        <w:jc w:val="both"/>
      </w:pPr>
      <w:r w:rsidRPr="00FE400D">
        <w:t>Nastavte injekční stříkačku a udržujte objem 0,2 ml během vakcinace.</w:t>
      </w:r>
    </w:p>
    <w:p w:rsidR="00FE400D" w:rsidRPr="00FE400D" w:rsidRDefault="00FE400D" w:rsidP="00FE400D">
      <w:pPr>
        <w:ind w:left="0" w:firstLine="0"/>
      </w:pPr>
    </w:p>
    <w:p w:rsidR="00FE400D" w:rsidRPr="00FE400D" w:rsidRDefault="00FE400D" w:rsidP="00FE400D">
      <w:r w:rsidRPr="00DE5B05">
        <w:rPr>
          <w:b/>
          <w:highlight w:val="lightGray"/>
        </w:rPr>
        <w:t>10.</w:t>
      </w:r>
      <w:r w:rsidRPr="00FE400D">
        <w:rPr>
          <w:b/>
        </w:rPr>
        <w:tab/>
        <w:t xml:space="preserve">OCHRANNÁ (É) LHŮTA (Y) </w:t>
      </w:r>
    </w:p>
    <w:p w:rsidR="00FE400D" w:rsidRPr="00FE400D" w:rsidRDefault="00FE400D" w:rsidP="00FE400D">
      <w:pPr>
        <w:rPr>
          <w:iCs/>
        </w:rPr>
      </w:pPr>
    </w:p>
    <w:p w:rsidR="00FE400D" w:rsidRPr="00FE400D" w:rsidRDefault="00FE400D" w:rsidP="00FE400D">
      <w:pPr>
        <w:rPr>
          <w:iCs/>
        </w:rPr>
      </w:pPr>
      <w:r w:rsidRPr="00FE400D">
        <w:rPr>
          <w:iCs/>
        </w:rPr>
        <w:t xml:space="preserve">Bez ochranných lhůt. </w:t>
      </w:r>
    </w:p>
    <w:p w:rsidR="00FE400D" w:rsidRPr="00FE400D" w:rsidRDefault="00FE400D" w:rsidP="00FE400D">
      <w:pPr>
        <w:rPr>
          <w:iCs/>
        </w:rPr>
      </w:pPr>
    </w:p>
    <w:p w:rsidR="00FE400D" w:rsidRPr="00FE400D" w:rsidRDefault="00FE400D" w:rsidP="00FE400D">
      <w:r w:rsidRPr="00DE5B05">
        <w:rPr>
          <w:b/>
          <w:highlight w:val="lightGray"/>
        </w:rPr>
        <w:t>11.</w:t>
      </w:r>
      <w:r w:rsidRPr="00FE400D">
        <w:rPr>
          <w:b/>
        </w:rPr>
        <w:tab/>
        <w:t>ZVLÁŠTNÍ OPATŘENÍ PRO UCHOVÁVÁNÍ</w:t>
      </w:r>
    </w:p>
    <w:p w:rsidR="00FE400D" w:rsidRPr="00FE400D" w:rsidRDefault="00FE400D" w:rsidP="00FE400D"/>
    <w:p w:rsidR="00FE400D" w:rsidRPr="00FE400D" w:rsidRDefault="00FE400D" w:rsidP="00FE400D">
      <w:r w:rsidRPr="00FE400D">
        <w:t>Uchovávat mimo dohled a dosah dětí.</w:t>
      </w:r>
    </w:p>
    <w:p w:rsidR="00FE400D" w:rsidRPr="00FE400D" w:rsidRDefault="00FE400D" w:rsidP="00FE400D">
      <w:pPr>
        <w:ind w:right="-318"/>
      </w:pPr>
    </w:p>
    <w:p w:rsidR="00FE400D" w:rsidRPr="00FE400D" w:rsidRDefault="00FE400D" w:rsidP="00FE400D">
      <w:pPr>
        <w:ind w:right="-318"/>
      </w:pPr>
      <w:r w:rsidRPr="00FE400D">
        <w:t>Koncentrát:</w:t>
      </w:r>
    </w:p>
    <w:p w:rsidR="00FE400D" w:rsidRPr="00FE400D" w:rsidRDefault="00FE400D" w:rsidP="00FE400D">
      <w:pPr>
        <w:ind w:right="-318"/>
      </w:pPr>
      <w:r w:rsidRPr="00FE400D">
        <w:t>Uchovávejte a přepravujte zmrazené v tekutém dusíku při -196°C.</w:t>
      </w:r>
    </w:p>
    <w:p w:rsidR="00FE400D" w:rsidRPr="00FE400D" w:rsidRDefault="00FE400D" w:rsidP="00FE400D">
      <w:pPr>
        <w:ind w:right="-318"/>
      </w:pPr>
    </w:p>
    <w:p w:rsidR="00FE400D" w:rsidRPr="00FE400D" w:rsidRDefault="00FE400D" w:rsidP="00FE400D">
      <w:pPr>
        <w:ind w:right="-318"/>
      </w:pPr>
      <w:r w:rsidRPr="00FE400D">
        <w:t>Rozpouštědlo:</w:t>
      </w:r>
    </w:p>
    <w:p w:rsidR="00FE400D" w:rsidRPr="00FE400D" w:rsidRDefault="00FE400D" w:rsidP="00FE400D">
      <w:pPr>
        <w:ind w:right="-318"/>
        <w:rPr>
          <w:iCs/>
          <w:szCs w:val="22"/>
        </w:rPr>
      </w:pPr>
      <w:r w:rsidRPr="00FE400D">
        <w:t>Uchovávejte při teplotě do 30</w:t>
      </w:r>
      <w:r w:rsidRPr="00FE400D">
        <w:rPr>
          <w:iCs/>
          <w:szCs w:val="22"/>
        </w:rPr>
        <w:t>°C. Chraňte před</w:t>
      </w:r>
      <w:r w:rsidR="008A692E">
        <w:rPr>
          <w:iCs/>
          <w:szCs w:val="22"/>
        </w:rPr>
        <w:t xml:space="preserve"> mrazem</w:t>
      </w:r>
      <w:r w:rsidRPr="00FE400D">
        <w:rPr>
          <w:iCs/>
          <w:szCs w:val="22"/>
        </w:rPr>
        <w:t>.</w:t>
      </w:r>
    </w:p>
    <w:p w:rsidR="00FE400D" w:rsidRPr="00FE400D" w:rsidRDefault="00FE400D" w:rsidP="00FE400D">
      <w:pPr>
        <w:ind w:right="-318"/>
        <w:rPr>
          <w:iCs/>
          <w:szCs w:val="22"/>
        </w:rPr>
      </w:pPr>
    </w:p>
    <w:p w:rsidR="00FE400D" w:rsidRPr="00FE400D" w:rsidRDefault="00FE400D" w:rsidP="00FE400D">
      <w:pPr>
        <w:ind w:right="-318"/>
      </w:pPr>
      <w:r w:rsidRPr="00FE400D">
        <w:t>Uchovávání po rekonstituci: 2 hodiny při teplotě do 25</w:t>
      </w:r>
      <w:r w:rsidRPr="00FE400D">
        <w:sym w:font="Symbol" w:char="F0B0"/>
      </w:r>
      <w:r w:rsidRPr="00FE400D">
        <w:t>C.</w:t>
      </w:r>
    </w:p>
    <w:p w:rsidR="00FE400D" w:rsidRPr="00FE400D" w:rsidRDefault="00FE400D" w:rsidP="00FE400D">
      <w:pPr>
        <w:ind w:right="-318"/>
        <w:rPr>
          <w:iCs/>
          <w:szCs w:val="22"/>
        </w:rPr>
      </w:pPr>
    </w:p>
    <w:p w:rsidR="00FE400D" w:rsidRPr="00FE400D" w:rsidRDefault="00FE400D" w:rsidP="00FE400D">
      <w:pPr>
        <w:ind w:left="0" w:right="-2" w:firstLine="0"/>
        <w:rPr>
          <w:noProof/>
        </w:rPr>
      </w:pPr>
      <w:r w:rsidRPr="00FE400D">
        <w:t>Nepoužívejte tento veterinární léčivý přípravek po uplynutí doby použitelnost uvedené na etiketě po EXP.</w:t>
      </w:r>
    </w:p>
    <w:p w:rsidR="00FE400D" w:rsidRPr="00FE400D" w:rsidRDefault="00FE400D" w:rsidP="00FE400D">
      <w:pPr>
        <w:ind w:left="0" w:right="-318" w:firstLine="0"/>
      </w:pPr>
    </w:p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12.</w:t>
      </w:r>
      <w:r w:rsidRPr="00FE400D">
        <w:rPr>
          <w:b/>
        </w:rPr>
        <w:tab/>
        <w:t>ZVLÁŠTNÍ UPOZORNĚNÍ</w:t>
      </w:r>
    </w:p>
    <w:p w:rsidR="00FE400D" w:rsidRPr="00FE400D" w:rsidRDefault="00FE400D" w:rsidP="00FE400D">
      <w:pPr>
        <w:ind w:left="0" w:firstLine="0"/>
      </w:pPr>
    </w:p>
    <w:p w:rsidR="00FE400D" w:rsidRPr="00FE400D" w:rsidRDefault="00FE400D" w:rsidP="00FE400D">
      <w:pPr>
        <w:ind w:left="0" w:firstLine="0"/>
        <w:rPr>
          <w:szCs w:val="22"/>
          <w:u w:val="single"/>
        </w:rPr>
      </w:pPr>
      <w:r w:rsidRPr="00FE400D">
        <w:rPr>
          <w:szCs w:val="22"/>
          <w:u w:val="single"/>
        </w:rPr>
        <w:t>Zvláštní upozornění pro každý cílový druh:</w:t>
      </w:r>
    </w:p>
    <w:p w:rsidR="00FE400D" w:rsidRPr="00DE5B05" w:rsidRDefault="00FE400D" w:rsidP="00FE400D">
      <w:pPr>
        <w:ind w:left="0" w:firstLine="0"/>
        <w:rPr>
          <w:szCs w:val="22"/>
        </w:rPr>
      </w:pPr>
      <w:r w:rsidRPr="00DE5B05">
        <w:rPr>
          <w:szCs w:val="22"/>
        </w:rPr>
        <w:t>Vakcinovat pouze zdravá zvířata.</w:t>
      </w:r>
    </w:p>
    <w:p w:rsidR="00FE400D" w:rsidRPr="00FE400D" w:rsidRDefault="00FE400D" w:rsidP="00FE400D">
      <w:pPr>
        <w:ind w:left="0" w:firstLine="0"/>
        <w:rPr>
          <w:szCs w:val="22"/>
          <w:u w:val="single"/>
        </w:rPr>
      </w:pPr>
    </w:p>
    <w:p w:rsidR="00FE400D" w:rsidRPr="00FE400D" w:rsidRDefault="00FE400D" w:rsidP="00FE400D">
      <w:pPr>
        <w:ind w:left="0" w:firstLine="0"/>
        <w:rPr>
          <w:szCs w:val="22"/>
        </w:rPr>
      </w:pPr>
      <w:r w:rsidRPr="00FE400D">
        <w:rPr>
          <w:szCs w:val="22"/>
          <w:u w:val="single"/>
        </w:rPr>
        <w:t>Zvláštní opatření pro použití u zvířat:</w:t>
      </w:r>
    </w:p>
    <w:p w:rsidR="00FE400D" w:rsidRPr="00FE400D" w:rsidRDefault="00FE400D" w:rsidP="00FE400D">
      <w:pPr>
        <w:ind w:left="0" w:firstLine="0"/>
      </w:pPr>
      <w:r w:rsidRPr="00FE400D">
        <w:t xml:space="preserve">Vakcinační kmen se šíří z vakcinovaných ptáků na nevakcinované. </w:t>
      </w:r>
    </w:p>
    <w:p w:rsidR="00FE400D" w:rsidRPr="00FE400D" w:rsidRDefault="00FE400D" w:rsidP="00FE400D">
      <w:pPr>
        <w:ind w:left="0" w:firstLine="0"/>
        <w:rPr>
          <w:szCs w:val="22"/>
        </w:rPr>
      </w:pPr>
    </w:p>
    <w:p w:rsidR="00FE400D" w:rsidRPr="00FE400D" w:rsidRDefault="00FE400D" w:rsidP="00FE400D">
      <w:pPr>
        <w:rPr>
          <w:szCs w:val="22"/>
        </w:rPr>
      </w:pPr>
      <w:r w:rsidRPr="00FE400D">
        <w:rPr>
          <w:szCs w:val="22"/>
          <w:u w:val="single"/>
        </w:rPr>
        <w:t>Zvláštní opatření určené osobám, které podávají veterinární léčivý přípravek zvířatům</w:t>
      </w:r>
      <w:r w:rsidRPr="00FE400D">
        <w:rPr>
          <w:szCs w:val="22"/>
        </w:rPr>
        <w:t>:</w:t>
      </w:r>
    </w:p>
    <w:p w:rsidR="00FE400D" w:rsidRPr="00FE400D" w:rsidRDefault="00FE400D" w:rsidP="00FE400D">
      <w:pPr>
        <w:jc w:val="both"/>
      </w:pPr>
      <w:r w:rsidRPr="00FE400D">
        <w:t xml:space="preserve">Při rozmrazování ampulí vyjmutých z tekutého dusíku může dojít k rozbití ampule. </w:t>
      </w:r>
    </w:p>
    <w:p w:rsidR="00B315E5" w:rsidRDefault="00FE400D" w:rsidP="00FE400D">
      <w:pPr>
        <w:jc w:val="both"/>
      </w:pPr>
      <w:r w:rsidRPr="00FE400D">
        <w:t xml:space="preserve">Při nakládání s veterinárním léčivým přípravkem by se měly používat osobní ochranné prostředky </w:t>
      </w:r>
    </w:p>
    <w:p w:rsidR="00FE400D" w:rsidRPr="00FE400D" w:rsidRDefault="00FE400D" w:rsidP="00FE400D">
      <w:pPr>
        <w:jc w:val="both"/>
      </w:pPr>
      <w:r w:rsidRPr="00FE400D">
        <w:t>skládající se z ochranných rukavic a brýlí.</w:t>
      </w:r>
    </w:p>
    <w:p w:rsidR="00FE400D" w:rsidRPr="00FE400D" w:rsidRDefault="00FE400D" w:rsidP="00FE400D">
      <w:pPr>
        <w:ind w:left="0" w:firstLine="0"/>
      </w:pPr>
      <w:r w:rsidRPr="00FE400D">
        <w:t>Varování, která mají být přijata, jsou uvedena v části „</w:t>
      </w:r>
      <w:r w:rsidRPr="00DE5B05">
        <w:t>Pokyny pro správné podání“.</w:t>
      </w:r>
    </w:p>
    <w:p w:rsidR="00FE400D" w:rsidRPr="00FE400D" w:rsidRDefault="00FE400D" w:rsidP="00FE400D">
      <w:pPr>
        <w:ind w:left="0" w:firstLine="0"/>
        <w:rPr>
          <w:szCs w:val="22"/>
          <w:u w:val="single"/>
        </w:rPr>
      </w:pPr>
    </w:p>
    <w:p w:rsidR="00FE400D" w:rsidRPr="00FE400D" w:rsidRDefault="00FE400D" w:rsidP="00FE400D">
      <w:pPr>
        <w:ind w:left="0" w:firstLine="0"/>
        <w:rPr>
          <w:szCs w:val="22"/>
          <w:u w:val="single"/>
        </w:rPr>
      </w:pPr>
      <w:r w:rsidRPr="00FE400D">
        <w:rPr>
          <w:szCs w:val="22"/>
          <w:u w:val="single"/>
        </w:rPr>
        <w:t>Snáška:</w:t>
      </w:r>
    </w:p>
    <w:p w:rsidR="00FE400D" w:rsidRPr="00FE400D" w:rsidRDefault="00FE400D" w:rsidP="00FE400D">
      <w:pPr>
        <w:ind w:left="0" w:firstLine="0"/>
      </w:pPr>
      <w:r w:rsidRPr="00FE400D">
        <w:t>Nepoužívat u nosnic v období snášky.</w:t>
      </w:r>
    </w:p>
    <w:p w:rsidR="00FE400D" w:rsidRPr="00FE400D" w:rsidRDefault="00FE400D" w:rsidP="00FE400D">
      <w:pPr>
        <w:ind w:left="0" w:firstLine="0"/>
        <w:rPr>
          <w:szCs w:val="22"/>
        </w:rPr>
      </w:pPr>
    </w:p>
    <w:p w:rsidR="00FE400D" w:rsidRPr="00FE400D" w:rsidRDefault="00FE400D" w:rsidP="00FE400D">
      <w:pPr>
        <w:rPr>
          <w:szCs w:val="22"/>
          <w:u w:val="single"/>
        </w:rPr>
      </w:pPr>
      <w:r w:rsidRPr="00FE400D">
        <w:rPr>
          <w:szCs w:val="22"/>
          <w:u w:val="single"/>
        </w:rPr>
        <w:t>Interakce s dalšími léčivými přípravky a další formy interakce:</w:t>
      </w:r>
    </w:p>
    <w:p w:rsidR="00FE400D" w:rsidRPr="00FE400D" w:rsidRDefault="00FE400D" w:rsidP="00FE400D">
      <w:pPr>
        <w:ind w:left="0" w:firstLine="0"/>
      </w:pPr>
      <w:r w:rsidRPr="00FE400D">
        <w:t>Dostupné údaje o bezpečnosti a účinnosti dokládají, že tuto vakcínu lze mísit s živou HVT vektorovou vakcínou Vaxxitek HVT+IBD exprimující virový protein 2 (VP2) infekční bursitidy (IBD).</w:t>
      </w:r>
    </w:p>
    <w:p w:rsidR="00FE400D" w:rsidRPr="00FE400D" w:rsidRDefault="00FE400D" w:rsidP="00FE400D">
      <w:r w:rsidRPr="00FE400D">
        <w:t>Nejsou dostupné informace o bezpečnosti a účinnosti této vakcíny, pokud je podávána zároveň</w:t>
      </w:r>
    </w:p>
    <w:p w:rsidR="00FE400D" w:rsidRPr="00FE400D" w:rsidRDefault="00FE400D" w:rsidP="00FE400D">
      <w:r w:rsidRPr="00FE400D">
        <w:t xml:space="preserve">s jiným veterinárním léčivým přípravkem vyjma přípravků uvedených výše. Rozhodnutí o použití této </w:t>
      </w:r>
    </w:p>
    <w:p w:rsidR="00FE400D" w:rsidRPr="00FE400D" w:rsidRDefault="00FE400D" w:rsidP="00FE400D">
      <w:r w:rsidRPr="00FE400D">
        <w:t xml:space="preserve">vakcíny před nebo po jakémkoliv jiném veterinárním léčivém přípravku musí být provedeno </w:t>
      </w:r>
    </w:p>
    <w:p w:rsidR="00FE400D" w:rsidRPr="00FE400D" w:rsidRDefault="00FE400D" w:rsidP="00FE400D">
      <w:r w:rsidRPr="00FE400D">
        <w:t>na základě zvážení jednotlivých případů.</w:t>
      </w:r>
    </w:p>
    <w:p w:rsidR="00FE400D" w:rsidRPr="00FE400D" w:rsidRDefault="00FE400D" w:rsidP="00FE400D">
      <w:pPr>
        <w:rPr>
          <w:szCs w:val="22"/>
        </w:rPr>
      </w:pPr>
    </w:p>
    <w:p w:rsidR="00FE400D" w:rsidRPr="00FE400D" w:rsidRDefault="00FE400D" w:rsidP="00FE400D">
      <w:pPr>
        <w:ind w:left="0" w:firstLine="0"/>
        <w:rPr>
          <w:szCs w:val="22"/>
        </w:rPr>
      </w:pPr>
      <w:r w:rsidRPr="00FE400D">
        <w:rPr>
          <w:szCs w:val="22"/>
          <w:u w:val="single"/>
        </w:rPr>
        <w:t>Předávkování (symptomy, první pomoc, antidota)</w:t>
      </w:r>
      <w:r w:rsidRPr="00FE400D">
        <w:rPr>
          <w:szCs w:val="22"/>
        </w:rPr>
        <w:t>:</w:t>
      </w:r>
    </w:p>
    <w:p w:rsidR="00FE400D" w:rsidRPr="00FE400D" w:rsidRDefault="00FE400D" w:rsidP="00FE400D">
      <w:pPr>
        <w:rPr>
          <w:szCs w:val="22"/>
        </w:rPr>
      </w:pPr>
      <w:r w:rsidRPr="00FE400D">
        <w:rPr>
          <w:szCs w:val="22"/>
        </w:rPr>
        <w:t xml:space="preserve">Žádné nežádoucí účinky nebyly pozorovány po předávkování (10 dávek). </w:t>
      </w:r>
    </w:p>
    <w:p w:rsidR="00FE400D" w:rsidRPr="00FE400D" w:rsidRDefault="00FE400D" w:rsidP="00FE400D">
      <w:pPr>
        <w:rPr>
          <w:szCs w:val="22"/>
        </w:rPr>
      </w:pPr>
    </w:p>
    <w:p w:rsidR="00FE400D" w:rsidRPr="00FE400D" w:rsidRDefault="00FE400D" w:rsidP="00FE400D">
      <w:pPr>
        <w:rPr>
          <w:u w:val="single"/>
        </w:rPr>
      </w:pPr>
      <w:r w:rsidRPr="00FE400D">
        <w:rPr>
          <w:u w:val="single"/>
        </w:rPr>
        <w:t>Inkompatibility:</w:t>
      </w:r>
    </w:p>
    <w:p w:rsidR="00FE400D" w:rsidRPr="00FE400D" w:rsidRDefault="00FE400D" w:rsidP="00FE400D">
      <w:pPr>
        <w:ind w:left="0" w:firstLine="0"/>
        <w:rPr>
          <w:szCs w:val="22"/>
          <w:lang w:eastAsia="cs-CZ"/>
        </w:rPr>
      </w:pPr>
      <w:r w:rsidRPr="00FE400D">
        <w:rPr>
          <w:szCs w:val="22"/>
          <w:lang w:eastAsia="cs-CZ"/>
        </w:rPr>
        <w:t>Nemísit s jiným veterinárním léčivým přípravkem vyjma těch, které jsou uvedené v bodu ZVLÁŠTNÍ UPOZORNĚNÍ a s rozpouštědlem dodaným pro použití s veterinárním léčivým přípravkem.</w:t>
      </w:r>
    </w:p>
    <w:p w:rsidR="00FE400D" w:rsidRPr="00FE400D" w:rsidRDefault="00FE400D" w:rsidP="00FE400D"/>
    <w:p w:rsidR="00FE400D" w:rsidRPr="00FE400D" w:rsidRDefault="00FE400D" w:rsidP="00FE400D"/>
    <w:p w:rsidR="00FE400D" w:rsidRPr="00FE400D" w:rsidRDefault="00FE400D" w:rsidP="00FE400D">
      <w:pPr>
        <w:rPr>
          <w:b/>
        </w:rPr>
      </w:pPr>
      <w:r w:rsidRPr="00DE5B05">
        <w:rPr>
          <w:b/>
          <w:highlight w:val="lightGray"/>
        </w:rPr>
        <w:t>13.</w:t>
      </w:r>
      <w:r w:rsidRPr="00FE400D">
        <w:rPr>
          <w:b/>
        </w:rPr>
        <w:tab/>
        <w:t>ZVLÁŠTNÍ OPATŘENÍ PRO ZNEŠKODŇOVÁNÍ NEPOUŽITÝCH PŘÍPRAVKŮ NEBO ODPADU, POKUD JE JICH TŘEBA</w:t>
      </w:r>
    </w:p>
    <w:p w:rsidR="00FE400D" w:rsidRPr="00FE400D" w:rsidRDefault="00FE400D" w:rsidP="00FE400D">
      <w:pPr>
        <w:ind w:right="-318"/>
      </w:pPr>
    </w:p>
    <w:p w:rsidR="00FE400D" w:rsidRPr="00FE400D" w:rsidRDefault="00FE400D" w:rsidP="00FE400D">
      <w:pPr>
        <w:ind w:left="0" w:right="-318" w:firstLine="0"/>
      </w:pPr>
      <w:r w:rsidRPr="00FE400D">
        <w:t>Léčivé přípravky se nesmí likvidovat prostřednictvím odpadní vody či domovního odpadu.</w:t>
      </w:r>
    </w:p>
    <w:p w:rsidR="00FE400D" w:rsidRPr="00FE400D" w:rsidRDefault="00FE400D" w:rsidP="00FE400D">
      <w:pPr>
        <w:ind w:left="0" w:right="-318" w:firstLine="0"/>
      </w:pPr>
      <w:r w:rsidRPr="00FE400D">
        <w:t>O možnostech likvidace nepotřebných léčivých přípravků se poraďte s vaším veterinárním lékařem nebo lékárníkem. Tato opatření napomáhají chránit životní prostředí.</w:t>
      </w:r>
    </w:p>
    <w:p w:rsidR="00FE400D" w:rsidRPr="00FE400D" w:rsidRDefault="00FE400D" w:rsidP="00FE400D">
      <w:pPr>
        <w:rPr>
          <w:b/>
        </w:rPr>
      </w:pPr>
    </w:p>
    <w:p w:rsidR="00FE400D" w:rsidRPr="00FE400D" w:rsidRDefault="00FE400D" w:rsidP="00FE400D">
      <w:r w:rsidRPr="00DE5B05">
        <w:rPr>
          <w:b/>
          <w:highlight w:val="lightGray"/>
        </w:rPr>
        <w:t>14.</w:t>
      </w:r>
      <w:r w:rsidRPr="00FE400D">
        <w:rPr>
          <w:b/>
        </w:rPr>
        <w:tab/>
        <w:t>DATUM POSLEDNÍ REVIZE PŘÍBALOVÉ INFORMACE</w:t>
      </w:r>
    </w:p>
    <w:p w:rsidR="002654EA" w:rsidRDefault="002654EA" w:rsidP="00FE400D">
      <w:pPr>
        <w:ind w:left="0" w:right="-318" w:firstLine="0"/>
      </w:pPr>
    </w:p>
    <w:p w:rsidR="00FE400D" w:rsidRPr="00FE400D" w:rsidRDefault="002654EA" w:rsidP="00FE400D">
      <w:pPr>
        <w:ind w:left="0" w:right="-318" w:firstLine="0"/>
      </w:pPr>
      <w:r>
        <w:t xml:space="preserve"> Srpen 2019</w:t>
      </w:r>
    </w:p>
    <w:p w:rsidR="00FE400D" w:rsidRPr="00FE400D" w:rsidRDefault="00FE400D" w:rsidP="00FE400D">
      <w:pPr>
        <w:ind w:right="-318"/>
      </w:pPr>
    </w:p>
    <w:p w:rsidR="00FE400D" w:rsidRPr="00FE400D" w:rsidRDefault="00FE400D" w:rsidP="00FE400D">
      <w:r w:rsidRPr="00DE5B05">
        <w:rPr>
          <w:b/>
          <w:highlight w:val="lightGray"/>
        </w:rPr>
        <w:t>15.</w:t>
      </w:r>
      <w:r w:rsidRPr="00FE400D">
        <w:rPr>
          <w:b/>
        </w:rPr>
        <w:tab/>
        <w:t>DALŠÍ INFORMACE</w:t>
      </w:r>
    </w:p>
    <w:p w:rsidR="00FE400D" w:rsidRPr="00FE400D" w:rsidRDefault="00FE400D" w:rsidP="00FE400D"/>
    <w:p w:rsidR="00FE400D" w:rsidRPr="00FE400D" w:rsidRDefault="00FE400D" w:rsidP="00FE400D">
      <w:r w:rsidRPr="00FE400D">
        <w:t>Velikosti balení:</w:t>
      </w:r>
    </w:p>
    <w:p w:rsidR="00FE400D" w:rsidRPr="00FE400D" w:rsidRDefault="00FE400D" w:rsidP="00FE400D">
      <w:pPr>
        <w:rPr>
          <w:lang w:val="da-DK"/>
        </w:rPr>
      </w:pPr>
      <w:r w:rsidRPr="00FE400D">
        <w:rPr>
          <w:lang w:val="da-DK"/>
        </w:rPr>
        <w:t>Zamražený koncentrát: 2-ml skleněné (typ I) ampule po 1000 nebo 2000 dávkách.</w:t>
      </w:r>
    </w:p>
    <w:p w:rsidR="00B315E5" w:rsidRDefault="00FE400D" w:rsidP="00FE400D">
      <w:r w:rsidRPr="00FE400D">
        <w:t xml:space="preserve">Rozpouštědlo: PVC (polyvinylchlorid) vak po 200 ml, 400 ml, 600 ml, 800 ml, 1200 ml, 1400 ml, </w:t>
      </w:r>
    </w:p>
    <w:p w:rsidR="00FE400D" w:rsidRPr="00FE400D" w:rsidRDefault="00FE400D" w:rsidP="00FE400D">
      <w:r w:rsidRPr="00FE400D">
        <w:t>1800 ml nebo 2400 ml.</w:t>
      </w:r>
    </w:p>
    <w:p w:rsidR="00FE400D" w:rsidRPr="00FE400D" w:rsidRDefault="00FE400D" w:rsidP="00FE400D"/>
    <w:p w:rsidR="00FE400D" w:rsidRPr="00FE400D" w:rsidRDefault="00FE400D" w:rsidP="00FE400D">
      <w:r w:rsidRPr="00FE400D">
        <w:t>Na trhu nemusí být všechny velikosti balení.</w:t>
      </w: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FE400D">
        <w:rPr>
          <w:color w:val="000000"/>
          <w:szCs w:val="22"/>
          <w:lang w:eastAsia="cs-CZ"/>
        </w:rPr>
        <w:t>Veterinární léčivý přípravek je vydáván na předpis.</w:t>
      </w:r>
    </w:p>
    <w:p w:rsidR="00FE400D" w:rsidRPr="00FE400D" w:rsidRDefault="00FE400D" w:rsidP="00FE400D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FE400D">
        <w:rPr>
          <w:color w:val="000000"/>
          <w:szCs w:val="22"/>
          <w:lang w:eastAsia="cs-CZ"/>
        </w:rPr>
        <w:t xml:space="preserve">Podávejte pod kontrolou veterinárního lékaře. </w:t>
      </w:r>
    </w:p>
    <w:p w:rsidR="00FE400D" w:rsidRPr="00FE400D" w:rsidRDefault="00FE400D" w:rsidP="00FE400D">
      <w:pPr>
        <w:ind w:right="-2"/>
      </w:pPr>
      <w:r>
        <w:rPr>
          <w:noProof/>
          <w:lang w:eastAsia="cs-CZ"/>
        </w:rPr>
        <w:drawing>
          <wp:inline distT="0" distB="0" distL="0" distR="0">
            <wp:extent cx="301625" cy="443230"/>
            <wp:effectExtent l="0" t="0" r="3175" b="0"/>
            <wp:docPr id="2" name="Obrázek 2" descr="cid:image001.png@01CF2BFC.51FB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2BFC.51FB2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00D">
        <w:t>se použije k nahrazení výrazu „dávek“</w:t>
      </w:r>
    </w:p>
    <w:p w:rsidR="00FE400D" w:rsidRPr="00FE400D" w:rsidRDefault="00FE400D" w:rsidP="00FE400D">
      <w:pPr>
        <w:ind w:right="113"/>
      </w:pPr>
    </w:p>
    <w:p w:rsidR="00FE400D" w:rsidRPr="00FE400D" w:rsidRDefault="00FE400D" w:rsidP="00FE400D">
      <w:pPr>
        <w:rPr>
          <w:bCs/>
        </w:rPr>
      </w:pPr>
    </w:p>
    <w:p w:rsidR="006C3151" w:rsidRPr="00FE400D" w:rsidRDefault="006C3151" w:rsidP="00FE400D"/>
    <w:sectPr w:rsidR="006C3151" w:rsidRPr="00FE400D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6D" w:rsidRDefault="00853A6D">
      <w:r>
        <w:separator/>
      </w:r>
    </w:p>
  </w:endnote>
  <w:endnote w:type="continuationSeparator" w:id="0">
    <w:p w:rsidR="00853A6D" w:rsidRDefault="0085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7" w:rsidRDefault="00853A6D">
    <w:pPr>
      <w:pStyle w:val="Zpat"/>
      <w:tabs>
        <w:tab w:val="right" w:pos="8931"/>
      </w:tabs>
      <w:rPr>
        <w:lang w:val="el-GR"/>
      </w:rPr>
    </w:pPr>
  </w:p>
  <w:p w:rsidR="000E7C97" w:rsidRDefault="00FE400D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860DA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97" w:rsidRDefault="00853A6D">
    <w:pPr>
      <w:pStyle w:val="Zpat"/>
      <w:tabs>
        <w:tab w:val="right" w:pos="8931"/>
      </w:tabs>
    </w:pPr>
  </w:p>
  <w:p w:rsidR="000E7C97" w:rsidRDefault="00FE400D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853A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6D" w:rsidRDefault="00853A6D">
      <w:r>
        <w:separator/>
      </w:r>
    </w:p>
  </w:footnote>
  <w:footnote w:type="continuationSeparator" w:id="0">
    <w:p w:rsidR="00853A6D" w:rsidRDefault="00853A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leckova,Linda (AH RA_PV_CO) BI-CZ-P">
    <w15:presenceInfo w15:providerId="AD" w15:userId="S-1-5-21-343818398-790525478-682003330-1794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6D"/>
    <w:rsid w:val="001405D3"/>
    <w:rsid w:val="00145446"/>
    <w:rsid w:val="001602F5"/>
    <w:rsid w:val="00215709"/>
    <w:rsid w:val="002654EA"/>
    <w:rsid w:val="003E225C"/>
    <w:rsid w:val="003E576D"/>
    <w:rsid w:val="004B3EAA"/>
    <w:rsid w:val="005379FA"/>
    <w:rsid w:val="00582499"/>
    <w:rsid w:val="005F05E2"/>
    <w:rsid w:val="006C3151"/>
    <w:rsid w:val="00853A6D"/>
    <w:rsid w:val="00860DA4"/>
    <w:rsid w:val="008772D3"/>
    <w:rsid w:val="008A692E"/>
    <w:rsid w:val="00B315E5"/>
    <w:rsid w:val="00C33F2D"/>
    <w:rsid w:val="00DE5B05"/>
    <w:rsid w:val="00E252A4"/>
    <w:rsid w:val="00E5587A"/>
    <w:rsid w:val="00EC0011"/>
    <w:rsid w:val="00F57C5C"/>
    <w:rsid w:val="00FE1A7B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25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2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2">
    <w:name w:val="CM2"/>
    <w:basedOn w:val="Normln"/>
    <w:next w:val="Normln"/>
    <w:rsid w:val="003E225C"/>
    <w:pPr>
      <w:widowControl w:val="0"/>
      <w:autoSpaceDE w:val="0"/>
      <w:autoSpaceDN w:val="0"/>
      <w:adjustRightInd w:val="0"/>
      <w:spacing w:line="553" w:lineRule="atLeast"/>
      <w:ind w:left="0" w:firstLine="0"/>
    </w:pPr>
    <w:rPr>
      <w:rFonts w:ascii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25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4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00D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FE4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00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25C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2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2">
    <w:name w:val="CM2"/>
    <w:basedOn w:val="Normln"/>
    <w:next w:val="Normln"/>
    <w:rsid w:val="003E225C"/>
    <w:pPr>
      <w:widowControl w:val="0"/>
      <w:autoSpaceDE w:val="0"/>
      <w:autoSpaceDN w:val="0"/>
      <w:adjustRightInd w:val="0"/>
      <w:spacing w:line="553" w:lineRule="atLeast"/>
      <w:ind w:left="0" w:firstLine="0"/>
    </w:pPr>
    <w:rPr>
      <w:rFonts w:ascii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25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4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400D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FE4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00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2BFC.51FB2440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19</cp:revision>
  <cp:lastPrinted>2019-08-28T13:40:00Z</cp:lastPrinted>
  <dcterms:created xsi:type="dcterms:W3CDTF">2019-08-13T07:41:00Z</dcterms:created>
  <dcterms:modified xsi:type="dcterms:W3CDTF">2019-08-28T13:40:00Z</dcterms:modified>
</cp:coreProperties>
</file>