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E" w:rsidRPr="007E2DFA" w:rsidRDefault="006344EE" w:rsidP="00513756">
      <w:pPr>
        <w:pStyle w:val="Default"/>
        <w:rPr>
          <w:noProof/>
        </w:rPr>
      </w:pPr>
    </w:p>
    <w:p w:rsidR="006344EE" w:rsidRPr="007E2DFA" w:rsidRDefault="006344EE" w:rsidP="00513756">
      <w:pPr>
        <w:pStyle w:val="Pa4"/>
        <w:rPr>
          <w:noProof/>
          <w:color w:val="000000"/>
          <w:sz w:val="32"/>
          <w:szCs w:val="32"/>
        </w:rPr>
      </w:pPr>
      <w:r w:rsidRPr="007E2DFA">
        <w:rPr>
          <w:noProof/>
        </w:rPr>
        <w:t xml:space="preserve"> </w:t>
      </w:r>
      <w:r w:rsidRPr="007E2DFA">
        <w:rPr>
          <w:noProof/>
          <w:color w:val="000000"/>
          <w:sz w:val="32"/>
          <w:szCs w:val="32"/>
        </w:rPr>
        <w:t>IDEXX BVDV Ag POC</w:t>
      </w:r>
    </w:p>
    <w:p w:rsidR="006344EE" w:rsidRPr="007E2DFA" w:rsidRDefault="00F04A5A" w:rsidP="00513756">
      <w:pPr>
        <w:rPr>
          <w:rFonts w:ascii="Swiss 72 1 BT" w:hAnsi="Swiss 72 1 BT" w:cs="Swiss 72 1 BT"/>
          <w:noProof/>
        </w:rPr>
      </w:pPr>
      <w:r>
        <w:rPr>
          <w:rFonts w:ascii="Swiss 72 1 BT" w:hAnsi="Swiss 72 1 BT" w:cs="Swiss 72 1 BT"/>
          <w:noProof/>
          <w:sz w:val="23"/>
          <w:szCs w:val="23"/>
        </w:rPr>
        <w:t>Provozní t</w:t>
      </w:r>
      <w:r w:rsidR="006344EE" w:rsidRPr="007E2DFA">
        <w:rPr>
          <w:rFonts w:ascii="Swiss 72 1 BT" w:hAnsi="Swiss 72 1 BT" w:cs="Swiss 72 1 BT"/>
          <w:noProof/>
          <w:sz w:val="23"/>
          <w:szCs w:val="23"/>
        </w:rPr>
        <w:t>est na průkaz protilátek pr</w:t>
      </w:r>
      <w:r w:rsidR="009C573E">
        <w:rPr>
          <w:rFonts w:ascii="Swiss 72 1 BT" w:hAnsi="Swiss 72 1 BT" w:cs="Swiss 72 1 BT"/>
          <w:noProof/>
          <w:sz w:val="23"/>
          <w:szCs w:val="23"/>
        </w:rPr>
        <w:t>oti viru bovinní virové diarrhey</w:t>
      </w:r>
      <w:r w:rsidR="006344EE" w:rsidRPr="007E2DFA">
        <w:rPr>
          <w:rFonts w:ascii="Swiss 72 1 BT" w:hAnsi="Swiss 72 1 BT" w:cs="Swiss 72 1 BT"/>
          <w:noProof/>
          <w:sz w:val="23"/>
          <w:szCs w:val="23"/>
        </w:rPr>
        <w:t xml:space="preserve">  </w:t>
      </w:r>
    </w:p>
    <w:p w:rsidR="006344EE" w:rsidRPr="007E2DFA" w:rsidRDefault="006344EE">
      <w:pPr>
        <w:rPr>
          <w:noProof/>
        </w:rPr>
      </w:pPr>
    </w:p>
    <w:p w:rsidR="006344EE" w:rsidRPr="007E2DFA" w:rsidRDefault="006344EE">
      <w:pPr>
        <w:rPr>
          <w:noProof/>
        </w:rPr>
      </w:pPr>
    </w:p>
    <w:p w:rsidR="006344EE" w:rsidRPr="00086C9C" w:rsidRDefault="006344EE" w:rsidP="00513756">
      <w:pPr>
        <w:pStyle w:val="Pa0"/>
        <w:spacing w:after="100"/>
        <w:rPr>
          <w:rStyle w:val="A0"/>
          <w:noProof/>
          <w:sz w:val="20"/>
          <w:szCs w:val="20"/>
        </w:rPr>
      </w:pPr>
      <w:r w:rsidRPr="00086C9C">
        <w:rPr>
          <w:b/>
          <w:bCs/>
          <w:noProof/>
          <w:sz w:val="20"/>
          <w:szCs w:val="20"/>
        </w:rPr>
        <w:t>Virus b</w:t>
      </w:r>
      <w:r w:rsidR="001F54FC">
        <w:rPr>
          <w:rStyle w:val="A0"/>
          <w:b/>
          <w:bCs/>
          <w:noProof/>
          <w:sz w:val="20"/>
          <w:szCs w:val="20"/>
        </w:rPr>
        <w:t>ovinní virové diarrh</w:t>
      </w:r>
      <w:r w:rsidRPr="00086C9C">
        <w:rPr>
          <w:rStyle w:val="A0"/>
          <w:b/>
          <w:bCs/>
          <w:noProof/>
          <w:sz w:val="20"/>
          <w:szCs w:val="20"/>
        </w:rPr>
        <w:t>e</w:t>
      </w:r>
      <w:r w:rsidR="001F54FC">
        <w:rPr>
          <w:rStyle w:val="A0"/>
          <w:b/>
          <w:bCs/>
          <w:noProof/>
          <w:sz w:val="20"/>
          <w:szCs w:val="20"/>
        </w:rPr>
        <w:t>y</w:t>
      </w:r>
      <w:r w:rsidRPr="00086C9C">
        <w:rPr>
          <w:rStyle w:val="A0"/>
          <w:b/>
          <w:bCs/>
          <w:noProof/>
          <w:sz w:val="20"/>
          <w:szCs w:val="20"/>
        </w:rPr>
        <w:t xml:space="preserve"> (BVDV) se dokáže rychle šířit stádem a způsobuje </w:t>
      </w:r>
      <w:r w:rsidR="00F04A5A">
        <w:rPr>
          <w:rStyle w:val="A0"/>
          <w:b/>
          <w:bCs/>
          <w:noProof/>
          <w:sz w:val="20"/>
          <w:szCs w:val="20"/>
        </w:rPr>
        <w:t>aborty</w:t>
      </w:r>
      <w:r w:rsidRPr="00086C9C">
        <w:rPr>
          <w:rStyle w:val="A0"/>
          <w:b/>
          <w:bCs/>
          <w:noProof/>
          <w:sz w:val="20"/>
          <w:szCs w:val="20"/>
        </w:rPr>
        <w:t>, respirační onemocnění a předčasný úhyn</w:t>
      </w:r>
      <w:r w:rsidRPr="00086C9C">
        <w:rPr>
          <w:rStyle w:val="A0"/>
          <w:noProof/>
          <w:sz w:val="20"/>
          <w:szCs w:val="20"/>
        </w:rPr>
        <w:t xml:space="preserve">. Nezbytným základem kontroly BVDV je eliminace zdroje, tj. zvířat s perzistentní nevyléčitelnou infekcí. Tento snadný a přesný test na prokázání BVDV identifikuje perzistentně infikovaná zvířata za dobu kratší než 30 minut, a to přímo na farmě. </w:t>
      </w:r>
    </w:p>
    <w:p w:rsidR="006344EE" w:rsidRPr="00086C9C" w:rsidRDefault="006344EE" w:rsidP="00A90B74">
      <w:pPr>
        <w:pStyle w:val="Default"/>
        <w:rPr>
          <w:noProof/>
          <w:sz w:val="20"/>
          <w:szCs w:val="20"/>
        </w:rPr>
      </w:pPr>
    </w:p>
    <w:p w:rsidR="006344EE" w:rsidRPr="00086C9C" w:rsidRDefault="001F54FC" w:rsidP="00513756">
      <w:pPr>
        <w:pStyle w:val="Pa1"/>
        <w:spacing w:after="40"/>
        <w:rPr>
          <w:noProof/>
          <w:color w:val="000000"/>
          <w:sz w:val="20"/>
          <w:szCs w:val="20"/>
        </w:rPr>
      </w:pPr>
      <w:r>
        <w:rPr>
          <w:rStyle w:val="A0"/>
          <w:b/>
          <w:bCs/>
          <w:noProof/>
          <w:sz w:val="20"/>
          <w:szCs w:val="20"/>
        </w:rPr>
        <w:t>Pro</w:t>
      </w:r>
      <w:r w:rsidR="006344EE" w:rsidRPr="00086C9C">
        <w:rPr>
          <w:rStyle w:val="A0"/>
          <w:b/>
          <w:bCs/>
          <w:noProof/>
          <w:sz w:val="20"/>
          <w:szCs w:val="20"/>
        </w:rPr>
        <w:t xml:space="preserve"> dosažení přesných výsledků:</w:t>
      </w:r>
    </w:p>
    <w:p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noProof/>
          <w:sz w:val="20"/>
          <w:szCs w:val="20"/>
        </w:rPr>
        <w:t>• Přečtěte si všechny níže uvedené požadavky a dodržujte je.</w:t>
      </w:r>
    </w:p>
    <w:p w:rsidR="006344EE" w:rsidRPr="00086C9C" w:rsidRDefault="006344EE" w:rsidP="00513756">
      <w:pPr>
        <w:pStyle w:val="Pa0"/>
        <w:spacing w:after="100"/>
        <w:rPr>
          <w:rStyle w:val="A0"/>
          <w:noProof/>
          <w:sz w:val="20"/>
          <w:szCs w:val="20"/>
        </w:rPr>
      </w:pPr>
      <w:r w:rsidRPr="00086C9C">
        <w:rPr>
          <w:rStyle w:val="A0"/>
          <w:noProof/>
          <w:sz w:val="20"/>
          <w:szCs w:val="20"/>
        </w:rPr>
        <w:t>• Dodržujte kroky, které jsou uvedeny na zadní straně a které popisují provádění testu a vyhodnocení výsledků.</w:t>
      </w:r>
    </w:p>
    <w:p w:rsidR="006344EE" w:rsidRPr="00086C9C" w:rsidRDefault="006344EE" w:rsidP="00A90B74">
      <w:pPr>
        <w:pStyle w:val="Default"/>
        <w:rPr>
          <w:noProof/>
          <w:sz w:val="20"/>
          <w:szCs w:val="20"/>
        </w:rPr>
      </w:pPr>
    </w:p>
    <w:p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b/>
          <w:bCs/>
          <w:noProof/>
          <w:sz w:val="20"/>
          <w:szCs w:val="20"/>
        </w:rPr>
        <w:t>Součásti testu:</w:t>
      </w:r>
      <w:bookmarkStart w:id="0" w:name="_GoBack"/>
      <w:bookmarkEnd w:id="0"/>
    </w:p>
    <w:p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noProof/>
          <w:sz w:val="20"/>
          <w:szCs w:val="20"/>
        </w:rPr>
        <w:t>• Deset testů s pipetami</w:t>
      </w:r>
    </w:p>
    <w:p w:rsidR="006344EE" w:rsidRPr="00086C9C" w:rsidRDefault="006344EE" w:rsidP="00513756">
      <w:pPr>
        <w:pStyle w:val="Pa1"/>
        <w:spacing w:after="40"/>
        <w:rPr>
          <w:noProof/>
          <w:color w:val="000000"/>
          <w:sz w:val="20"/>
          <w:szCs w:val="20"/>
        </w:rPr>
      </w:pPr>
      <w:r w:rsidRPr="00086C9C">
        <w:rPr>
          <w:rStyle w:val="A0"/>
          <w:noProof/>
          <w:sz w:val="20"/>
          <w:szCs w:val="20"/>
        </w:rPr>
        <w:t>• Dvě lahvičk</w:t>
      </w:r>
      <w:r w:rsidR="004B55A7">
        <w:rPr>
          <w:rStyle w:val="A0"/>
          <w:noProof/>
          <w:sz w:val="20"/>
          <w:szCs w:val="20"/>
        </w:rPr>
        <w:t>y pufru o obsahu 4,5</w:t>
      </w:r>
      <w:r w:rsidRPr="00086C9C">
        <w:rPr>
          <w:rStyle w:val="A0"/>
          <w:noProof/>
          <w:sz w:val="20"/>
          <w:szCs w:val="20"/>
        </w:rPr>
        <w:t xml:space="preserve"> ml</w:t>
      </w:r>
    </w:p>
    <w:p w:rsidR="006344EE" w:rsidRPr="00086C9C" w:rsidRDefault="006344EE" w:rsidP="00513756">
      <w:pPr>
        <w:rPr>
          <w:rFonts w:ascii="Swiss 72 1 BT" w:hAnsi="Swiss 72 1 BT" w:cs="Swiss 72 1 BT"/>
          <w:noProof/>
          <w:sz w:val="20"/>
          <w:szCs w:val="20"/>
        </w:rPr>
      </w:pPr>
      <w:r w:rsidRPr="00086C9C">
        <w:rPr>
          <w:rStyle w:val="A0"/>
          <w:rFonts w:ascii="Swiss 72 1 BT" w:hAnsi="Swiss 72 1 BT" w:cs="Swiss 72 1 BT"/>
          <w:noProof/>
          <w:sz w:val="20"/>
          <w:szCs w:val="20"/>
        </w:rPr>
        <w:t>Zkumavky pro vzorky výřezů kůže z ušního boltce lze zakoupit zvlášť.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>
      <w:pPr>
        <w:rPr>
          <w:noProof/>
          <w:sz w:val="18"/>
          <w:szCs w:val="18"/>
        </w:rPr>
      </w:pPr>
      <w:r w:rsidRPr="007E2DFA">
        <w:rPr>
          <w:noProof/>
          <w:sz w:val="18"/>
          <w:szCs w:val="18"/>
        </w:rPr>
        <w:tab/>
        <w:t>Jamka</w:t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  <w:t>Okénko pro</w:t>
      </w:r>
    </w:p>
    <w:p w:rsidR="006344EE" w:rsidRPr="007E2DFA" w:rsidRDefault="006344EE">
      <w:pPr>
        <w:rPr>
          <w:noProof/>
          <w:sz w:val="18"/>
          <w:szCs w:val="18"/>
        </w:rPr>
      </w:pPr>
      <w:r w:rsidRPr="007E2DFA">
        <w:rPr>
          <w:noProof/>
          <w:sz w:val="18"/>
          <w:szCs w:val="18"/>
        </w:rPr>
        <w:tab/>
        <w:t>pro vzorek</w:t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</w:r>
      <w:r w:rsidRPr="007E2DFA">
        <w:rPr>
          <w:noProof/>
          <w:sz w:val="18"/>
          <w:szCs w:val="18"/>
        </w:rPr>
        <w:tab/>
        <w:t>zobrazení výsledků</w:t>
      </w:r>
    </w:p>
    <w:p w:rsidR="006344EE" w:rsidRPr="007E2DFA" w:rsidRDefault="001F54FC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343150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EE" w:rsidRPr="007E2DFA" w:rsidRDefault="006344EE">
      <w:pPr>
        <w:rPr>
          <w:noProof/>
        </w:rPr>
      </w:pPr>
    </w:p>
    <w:p w:rsidR="006344EE" w:rsidRPr="007E2DFA" w:rsidRDefault="006344EE">
      <w:pPr>
        <w:rPr>
          <w:noProof/>
        </w:rPr>
      </w:pPr>
    </w:p>
    <w:p w:rsidR="006344EE" w:rsidRPr="007E2DFA" w:rsidRDefault="006344EE">
      <w:pPr>
        <w:rPr>
          <w:noProof/>
        </w:rPr>
      </w:pPr>
      <w:r w:rsidRPr="007E2DFA">
        <w:rPr>
          <w:noProof/>
        </w:rPr>
        <w:br w:type="page"/>
      </w:r>
    </w:p>
    <w:p w:rsidR="006344EE" w:rsidRPr="00A90B74" w:rsidRDefault="006344EE" w:rsidP="00A90B74">
      <w:pPr>
        <w:autoSpaceDE w:val="0"/>
        <w:autoSpaceDN w:val="0"/>
        <w:adjustRightInd w:val="0"/>
        <w:rPr>
          <w:rFonts w:ascii="Swiss 72 1 BT" w:hAnsi="Swiss 72 1 BT" w:cs="Swiss 72 1 BT"/>
          <w:noProof/>
          <w:color w:val="000000"/>
          <w:sz w:val="22"/>
          <w:szCs w:val="22"/>
        </w:rPr>
      </w:pP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Preventivní opatření 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Se všemi biologickými materiály zacházejte jako s materiály, které mohou přenášet BVDV.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Dbejte na to, aby nedošlo ke vzájemné kontaminaci zařízení na odběr vzorků.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Nepipetujte ústy.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Nepoužívejte znovu pipety, které byly v kontaktu se vzorkem.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V prostředí, ve kterém se pracuje se vzorky nebo součástmi testu, nejezte, nepijte, ani nekuřte.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Nekombinujte test se součástmi testů jiných šarží.</w:t>
      </w:r>
    </w:p>
    <w:p w:rsidR="006344EE" w:rsidRPr="00086C9C" w:rsidRDefault="006344EE" w:rsidP="00A90B74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• Veškerý odpad před likvidací řádně dekontaminujte.</w:t>
      </w:r>
    </w:p>
    <w:p w:rsidR="006344EE" w:rsidRPr="00086C9C" w:rsidRDefault="006344EE" w:rsidP="00A90B74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:rsidR="006344EE" w:rsidRPr="00086C9C" w:rsidRDefault="006344EE" w:rsidP="00A90B74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Druhy platných vzorků</w:t>
      </w:r>
    </w:p>
    <w:p w:rsidR="006344EE" w:rsidRPr="00086C9C" w:rsidRDefault="006344EE" w:rsidP="00A90B74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Výřezy kůže z ušního boltce: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>≥2 mm, od zvířat jak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éhokoli věku</w:t>
      </w:r>
    </w:p>
    <w:p w:rsidR="006344EE" w:rsidRPr="00086C9C" w:rsidRDefault="006344EE" w:rsidP="00A90B74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Sérum, plazma nebo plná krev: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Od novorozených telat před prvním napitím (prekolostrálních) nebo od telat ve věku ≥ 30 dnů</w:t>
      </w:r>
    </w:p>
    <w:p w:rsidR="006344EE" w:rsidRPr="00086C9C" w:rsidRDefault="006344EE" w:rsidP="00A90B74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:rsidR="006344EE" w:rsidRPr="00086C9C" w:rsidRDefault="006344EE" w:rsidP="00A90B74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Teploty pro skladování</w:t>
      </w:r>
    </w:p>
    <w:p w:rsidR="006344EE" w:rsidRPr="007E2DFA" w:rsidRDefault="006344EE">
      <w:pPr>
        <w:rPr>
          <w:noProof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6344EE" w:rsidRPr="00F865A1">
        <w:tc>
          <w:tcPr>
            <w:tcW w:w="184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98"/>
            </w:tblGrid>
            <w:tr w:rsidR="006344EE" w:rsidRPr="00F865A1">
              <w:trPr>
                <w:trHeight w:val="84"/>
              </w:trPr>
              <w:tc>
                <w:tcPr>
                  <w:tcW w:w="0" w:type="auto"/>
                </w:tcPr>
                <w:p w:rsidR="006344EE" w:rsidRPr="00F865A1" w:rsidRDefault="006344EE" w:rsidP="006D6B08">
                  <w:pPr>
                    <w:pStyle w:val="Pa0"/>
                    <w:spacing w:after="100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F865A1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F865A1">
                    <w:rPr>
                      <w:rStyle w:val="A1"/>
                      <w:noProof/>
                      <w:sz w:val="18"/>
                      <w:szCs w:val="18"/>
                    </w:rPr>
                    <w:t>Součásti testu</w:t>
                  </w:r>
                </w:p>
              </w:tc>
            </w:tr>
          </w:tbl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2" w:type="dxa"/>
          </w:tcPr>
          <w:p w:rsidR="006344EE" w:rsidRPr="00F865A1" w:rsidRDefault="006344EE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rStyle w:val="A1"/>
                <w:noProof/>
                <w:sz w:val="18"/>
                <w:szCs w:val="18"/>
              </w:rPr>
              <w:t>Vzorky</w:t>
            </w:r>
          </w:p>
        </w:tc>
        <w:tc>
          <w:tcPr>
            <w:tcW w:w="1842" w:type="dxa"/>
          </w:tcPr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3" w:type="dxa"/>
          </w:tcPr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3" w:type="dxa"/>
          </w:tcPr>
          <w:p w:rsidR="006344EE" w:rsidRPr="00F865A1" w:rsidRDefault="006344EE">
            <w:pPr>
              <w:rPr>
                <w:noProof/>
              </w:rPr>
            </w:pPr>
          </w:p>
        </w:tc>
      </w:tr>
      <w:tr w:rsidR="006344EE" w:rsidRPr="00F865A1">
        <w:tc>
          <w:tcPr>
            <w:tcW w:w="1842" w:type="dxa"/>
            <w:vMerge w:val="restart"/>
          </w:tcPr>
          <w:p w:rsidR="006344EE" w:rsidRPr="00F865A1" w:rsidRDefault="006344EE">
            <w:pPr>
              <w:rPr>
                <w:noProof/>
              </w:rPr>
            </w:pPr>
          </w:p>
          <w:p w:rsidR="006344EE" w:rsidRPr="00F865A1" w:rsidRDefault="001F54FC">
            <w:pPr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-8890</wp:posOffset>
                  </wp:positionV>
                  <wp:extent cx="638175" cy="685800"/>
                  <wp:effectExtent l="0" t="0" r="952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4EE" w:rsidRPr="00F865A1" w:rsidRDefault="006344EE">
            <w:pPr>
              <w:rPr>
                <w:noProof/>
              </w:rPr>
            </w:pPr>
          </w:p>
          <w:p w:rsidR="006344EE" w:rsidRPr="00F865A1" w:rsidRDefault="006344EE">
            <w:pPr>
              <w:rPr>
                <w:noProof/>
              </w:rPr>
            </w:pPr>
          </w:p>
          <w:p w:rsidR="006344EE" w:rsidRPr="00F865A1" w:rsidRDefault="006344EE">
            <w:pPr>
              <w:rPr>
                <w:noProof/>
              </w:rPr>
            </w:pPr>
          </w:p>
          <w:p w:rsidR="006344EE" w:rsidRPr="00F865A1" w:rsidRDefault="006344EE">
            <w:pPr>
              <w:rPr>
                <w:noProof/>
              </w:rPr>
            </w:pPr>
          </w:p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2" w:type="dxa"/>
          </w:tcPr>
          <w:p w:rsidR="006344EE" w:rsidRPr="00F865A1" w:rsidRDefault="006344EE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rStyle w:val="A1"/>
                <w:noProof/>
                <w:sz w:val="18"/>
                <w:szCs w:val="18"/>
              </w:rPr>
              <w:t>Druh vzorku</w:t>
            </w:r>
          </w:p>
        </w:tc>
        <w:tc>
          <w:tcPr>
            <w:tcW w:w="184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51"/>
            </w:tblGrid>
            <w:tr w:rsidR="006344EE" w:rsidRPr="00F865A1">
              <w:trPr>
                <w:trHeight w:val="84"/>
              </w:trPr>
              <w:tc>
                <w:tcPr>
                  <w:tcW w:w="0" w:type="auto"/>
                </w:tcPr>
                <w:p w:rsidR="006344EE" w:rsidRPr="00F865A1" w:rsidRDefault="006344EE" w:rsidP="004D4FAE">
                  <w:pPr>
                    <w:pStyle w:val="Pa2"/>
                    <w:spacing w:after="100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F865A1">
                    <w:rPr>
                      <w:noProof/>
                      <w:sz w:val="22"/>
                      <w:szCs w:val="22"/>
                    </w:rPr>
                    <w:tab/>
                  </w:r>
                  <w:r w:rsidRPr="00F865A1">
                    <w:rPr>
                      <w:noProof/>
                      <w:sz w:val="22"/>
                      <w:szCs w:val="22"/>
                    </w:rPr>
                    <w:tab/>
                  </w:r>
                  <w:r w:rsidRPr="00F865A1">
                    <w:rPr>
                      <w:rStyle w:val="A1"/>
                      <w:noProof/>
                      <w:sz w:val="18"/>
                      <w:szCs w:val="18"/>
                    </w:rPr>
                    <w:t>18–30˚C</w:t>
                  </w:r>
                </w:p>
              </w:tc>
            </w:tr>
          </w:tbl>
          <w:p w:rsidR="006344EE" w:rsidRPr="00F865A1" w:rsidRDefault="006344EE" w:rsidP="00F865A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6344EE" w:rsidRPr="00F865A1" w:rsidRDefault="006344EE" w:rsidP="00F865A1">
            <w:pPr>
              <w:pStyle w:val="Pa2"/>
              <w:spacing w:after="10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rStyle w:val="A1"/>
                <w:noProof/>
                <w:sz w:val="18"/>
                <w:szCs w:val="18"/>
              </w:rPr>
              <w:t>2–8˚C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pStyle w:val="Pa2"/>
              <w:spacing w:after="10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b/>
                <w:bCs/>
                <w:noProof/>
                <w:sz w:val="18"/>
                <w:szCs w:val="18"/>
              </w:rPr>
              <w:t>≤</w:t>
            </w:r>
            <w:r w:rsidRPr="00F865A1">
              <w:rPr>
                <w:noProof/>
                <w:sz w:val="18"/>
                <w:szCs w:val="18"/>
              </w:rPr>
              <w:t xml:space="preserve"> </w:t>
            </w:r>
            <w:r w:rsidRPr="00F865A1">
              <w:rPr>
                <w:rStyle w:val="A1"/>
                <w:b w:val="0"/>
                <w:bCs w:val="0"/>
                <w:noProof/>
                <w:sz w:val="18"/>
                <w:szCs w:val="18"/>
              </w:rPr>
              <w:t>–</w:t>
            </w:r>
            <w:r w:rsidRPr="00F865A1">
              <w:rPr>
                <w:rStyle w:val="A1"/>
                <w:noProof/>
                <w:sz w:val="18"/>
                <w:szCs w:val="18"/>
              </w:rPr>
              <w:t>20˚C</w:t>
            </w:r>
          </w:p>
        </w:tc>
      </w:tr>
      <w:tr w:rsidR="006344EE" w:rsidRPr="00F865A1">
        <w:tc>
          <w:tcPr>
            <w:tcW w:w="1842" w:type="dxa"/>
            <w:vMerge/>
          </w:tcPr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2" w:type="dxa"/>
          </w:tcPr>
          <w:p w:rsidR="006344EE" w:rsidRPr="00F865A1" w:rsidRDefault="006344EE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noProof/>
                <w:sz w:val="18"/>
                <w:szCs w:val="18"/>
              </w:rPr>
              <w:t>Výřez kůže z ušního boltce</w:t>
            </w:r>
            <w:r w:rsidRPr="00F865A1">
              <w:rPr>
                <w:rStyle w:val="A2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 xml:space="preserve">≤ </w:t>
            </w:r>
            <w:r w:rsidRPr="00F865A1"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  <w:t>3 dny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 xml:space="preserve">≤ </w:t>
            </w:r>
            <w:r w:rsidRPr="00F865A1"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  <w:t>7 dnů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  <w:sz w:val="18"/>
                <w:szCs w:val="18"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>dlouhodobě</w:t>
            </w:r>
          </w:p>
        </w:tc>
      </w:tr>
      <w:tr w:rsidR="006344EE" w:rsidRPr="00F865A1">
        <w:tc>
          <w:tcPr>
            <w:tcW w:w="1842" w:type="dxa"/>
            <w:vMerge/>
          </w:tcPr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2" w:type="dxa"/>
          </w:tcPr>
          <w:p w:rsidR="006344EE" w:rsidRPr="00F865A1" w:rsidRDefault="006344EE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noProof/>
                <w:sz w:val="18"/>
                <w:szCs w:val="18"/>
              </w:rPr>
              <w:t>Sérum/plazma</w:t>
            </w:r>
            <w:r w:rsidRPr="00F865A1">
              <w:rPr>
                <w:rStyle w:val="A2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  <w:sz w:val="18"/>
                <w:szCs w:val="18"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>nepoužije se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 xml:space="preserve">≤ </w:t>
            </w:r>
            <w:r w:rsidRPr="00F865A1"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  <w:t>7 dnů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  <w:sz w:val="18"/>
                <w:szCs w:val="18"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>dlouhodobě</w:t>
            </w:r>
          </w:p>
        </w:tc>
      </w:tr>
      <w:tr w:rsidR="006344EE" w:rsidRPr="00F865A1">
        <w:tc>
          <w:tcPr>
            <w:tcW w:w="1842" w:type="dxa"/>
            <w:vMerge/>
          </w:tcPr>
          <w:p w:rsidR="006344EE" w:rsidRPr="00F865A1" w:rsidRDefault="006344EE">
            <w:pPr>
              <w:rPr>
                <w:noProof/>
              </w:rPr>
            </w:pPr>
          </w:p>
        </w:tc>
        <w:tc>
          <w:tcPr>
            <w:tcW w:w="1842" w:type="dxa"/>
          </w:tcPr>
          <w:p w:rsidR="006344EE" w:rsidRPr="00F865A1" w:rsidRDefault="006344EE" w:rsidP="00F865A1">
            <w:pPr>
              <w:pStyle w:val="Pa0"/>
              <w:spacing w:after="100"/>
              <w:rPr>
                <w:noProof/>
                <w:color w:val="000000"/>
                <w:sz w:val="18"/>
                <w:szCs w:val="18"/>
              </w:rPr>
            </w:pPr>
            <w:r w:rsidRPr="00F865A1">
              <w:rPr>
                <w:noProof/>
                <w:sz w:val="18"/>
                <w:szCs w:val="18"/>
              </w:rPr>
              <w:t>Plná krev</w:t>
            </w:r>
            <w:r w:rsidRPr="00F865A1">
              <w:rPr>
                <w:rStyle w:val="A2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  <w:sz w:val="18"/>
                <w:szCs w:val="18"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>nepoužije se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jc w:val="center"/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 xml:space="preserve">≤ </w:t>
            </w:r>
            <w:r w:rsidRPr="00F865A1"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  <w:t>3 dny</w:t>
            </w:r>
          </w:p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</w:rPr>
            </w:pPr>
            <w:r w:rsidRPr="00F865A1">
              <w:rPr>
                <w:rStyle w:val="A1"/>
                <w:rFonts w:ascii="Swiss 72 1 BT" w:hAnsi="Swiss 72 1 BT" w:cs="Swiss 72 1 BT"/>
                <w:b w:val="0"/>
                <w:bCs w:val="0"/>
                <w:noProof/>
                <w:sz w:val="18"/>
                <w:szCs w:val="18"/>
              </w:rPr>
              <w:t>s antikoagulantem</w:t>
            </w:r>
          </w:p>
        </w:tc>
        <w:tc>
          <w:tcPr>
            <w:tcW w:w="1843" w:type="dxa"/>
          </w:tcPr>
          <w:p w:rsidR="006344EE" w:rsidRPr="00F865A1" w:rsidRDefault="006344EE" w:rsidP="00F865A1">
            <w:pPr>
              <w:jc w:val="center"/>
              <w:rPr>
                <w:rFonts w:ascii="Swiss 72 1 BT" w:hAnsi="Swiss 72 1 BT" w:cs="Swiss 72 1 BT"/>
                <w:noProof/>
                <w:sz w:val="18"/>
                <w:szCs w:val="18"/>
              </w:rPr>
            </w:pPr>
            <w:r w:rsidRPr="00F865A1">
              <w:rPr>
                <w:rFonts w:ascii="Swiss 72 1 BT" w:hAnsi="Swiss 72 1 BT" w:cs="Swiss 72 1 BT"/>
                <w:noProof/>
                <w:sz w:val="18"/>
                <w:szCs w:val="18"/>
              </w:rPr>
              <w:t>nepoužije se</w:t>
            </w:r>
          </w:p>
        </w:tc>
      </w:tr>
    </w:tbl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>
      <w:pPr>
        <w:rPr>
          <w:noProof/>
          <w:sz w:val="22"/>
          <w:szCs w:val="22"/>
        </w:rPr>
      </w:pPr>
      <w:r w:rsidRPr="007E2DFA">
        <w:rPr>
          <w:noProof/>
          <w:sz w:val="22"/>
          <w:szCs w:val="22"/>
        </w:rPr>
        <w:br w:type="page"/>
      </w: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086C9C" w:rsidRDefault="001F54FC" w:rsidP="000F41F7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Postup provedení testu</w:t>
      </w:r>
    </w:p>
    <w:p w:rsidR="006344EE" w:rsidRPr="007E2DFA" w:rsidRDefault="001F54FC">
      <w:pPr>
        <w:rPr>
          <w:noProof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116840</wp:posOffset>
            </wp:positionV>
            <wp:extent cx="56197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1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Všechny vzorky a součásti testu temperujte na provozní teplotu.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1F54FC">
      <w:pPr>
        <w:rPr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64770</wp:posOffset>
            </wp:positionV>
            <wp:extent cx="638175" cy="7334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2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Pouze pro výřez kůže z ušního boltce </w:t>
      </w:r>
    </w:p>
    <w:p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10"/>
          <w:szCs w:val="10"/>
        </w:rPr>
      </w:pPr>
    </w:p>
    <w:p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Vložte výřez kůže do zkumavky a poté postupujte následovně: </w:t>
      </w:r>
    </w:p>
    <w:p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V případě malého výřezu kůže (≥ 2–3 mm): přidejte 8 kapek pufru. </w:t>
      </w:r>
    </w:p>
    <w:p w:rsidR="006344EE" w:rsidRPr="00086C9C" w:rsidRDefault="006344EE" w:rsidP="007E2DFA">
      <w:pPr>
        <w:autoSpaceDE w:val="0"/>
        <w:autoSpaceDN w:val="0"/>
        <w:adjustRightInd w:val="0"/>
        <w:spacing w:line="111" w:lineRule="atLeast"/>
        <w:ind w:firstLine="227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 případě velkého výřezu kůže (≥ 1 cm): přidejte 16 kapek pufru. </w:t>
      </w:r>
    </w:p>
    <w:p w:rsidR="006344EE" w:rsidRPr="00086C9C" w:rsidRDefault="006344EE" w:rsidP="000F41F7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Kroužením promíchejte. </w:t>
      </w:r>
    </w:p>
    <w:p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•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Nechte máčet po dobu 5 minut až 3 dnů. </w:t>
      </w:r>
    </w:p>
    <w:p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Pouze pro sérum / plazmu / plnou krev </w:t>
      </w:r>
    </w:p>
    <w:p w:rsidR="006344EE" w:rsidRPr="00086C9C" w:rsidRDefault="006344EE" w:rsidP="000F41F7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Vzorek důkladně promíchejte. </w:t>
      </w:r>
    </w:p>
    <w:p w:rsidR="006344EE" w:rsidRPr="00086C9C" w:rsidRDefault="006344EE" w:rsidP="000F41F7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Poznámka: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Ke vzorku nepřidávejte pufr.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1F54FC">
      <w:pPr>
        <w:rPr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120650</wp:posOffset>
            </wp:positionV>
            <wp:extent cx="676275" cy="83820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3 </w:t>
      </w:r>
    </w:p>
    <w:p w:rsidR="006344EE" w:rsidRPr="00086C9C" w:rsidRDefault="006344EE" w:rsidP="0015738E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</w:p>
    <w:p w:rsidR="006344EE" w:rsidRPr="00086C9C" w:rsidRDefault="006344EE" w:rsidP="0015738E">
      <w:pPr>
        <w:autoSpaceDE w:val="0"/>
        <w:autoSpaceDN w:val="0"/>
        <w:adjustRightInd w:val="0"/>
        <w:spacing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Položte testovací zařízení na rovný povrch a poté pomocí přiložené pipety přidejte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1 kapku vzorku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do jamky na testovacím zařízení, určené pro vzorek.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1F54FC">
      <w:pPr>
        <w:rPr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92075</wp:posOffset>
            </wp:positionV>
            <wp:extent cx="561975" cy="7620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EE" w:rsidRPr="007E2DFA" w:rsidRDefault="006344EE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 w:rsidRPr="007E2DFA">
        <w:rPr>
          <w:rStyle w:val="A5"/>
          <w:noProof/>
        </w:rPr>
        <w:t xml:space="preserve">4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 w:rsidP="0015738E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Během 1 minuty po provedení kroku č. 3 přidejte do jamky se vzorkem 2 kapky pufru a zapněte časoměřič.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1F54FC" w:rsidP="000F41F7">
      <w:pPr>
        <w:pStyle w:val="Pa7"/>
        <w:spacing w:before="80" w:after="20"/>
        <w:rPr>
          <w:noProof/>
          <w:color w:val="000000"/>
          <w:sz w:val="57"/>
          <w:szCs w:val="57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111125</wp:posOffset>
            </wp:positionV>
            <wp:extent cx="447675" cy="4857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7E2DFA">
        <w:rPr>
          <w:rStyle w:val="A5"/>
          <w:noProof/>
        </w:rPr>
        <w:t>5</w:t>
      </w: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086C9C" w:rsidRDefault="006344EE" w:rsidP="0015738E">
      <w:pPr>
        <w:autoSpaceDE w:val="0"/>
        <w:autoSpaceDN w:val="0"/>
        <w:adjustRightInd w:val="0"/>
        <w:spacing w:after="100" w:line="11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Po uplynutí 15–30 minut odečtěte výsledky testu. </w:t>
      </w:r>
    </w:p>
    <w:p w:rsidR="006344EE" w:rsidRDefault="006344EE">
      <w:pPr>
        <w:rPr>
          <w:noProof/>
          <w:sz w:val="22"/>
          <w:szCs w:val="22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086C9C" w:rsidRDefault="006344EE" w:rsidP="0015738E">
      <w:pPr>
        <w:autoSpaceDE w:val="0"/>
        <w:autoSpaceDN w:val="0"/>
        <w:adjustRightInd w:val="0"/>
        <w:spacing w:after="40" w:line="131" w:lineRule="atLeast"/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>Vyhodnocení výsledků testu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Poznámka: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Čára kontroly se může zabarvit rychleji, avšak výsledky nejsou hotové dříve než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>za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 15 minut od </w:t>
      </w:r>
      <w:r w:rsidR="001F54FC">
        <w:rPr>
          <w:rFonts w:ascii="Swiss 72 1 BT" w:hAnsi="Swiss 72 1 BT" w:cs="Swiss 72 1 BT"/>
          <w:noProof/>
          <w:color w:val="000000"/>
          <w:sz w:val="20"/>
          <w:szCs w:val="20"/>
        </w:rPr>
        <w:t>chvíle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, kdy jste do jamky se vzorkem přidali pufr. 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 w:rsidP="00BF1FCA">
      <w:pPr>
        <w:ind w:left="4313" w:firstLine="227"/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C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= kontrola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ab/>
        <w:t xml:space="preserve"> </w:t>
      </w:r>
      <w:r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T </w:t>
      </w: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= test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1F54FC">
      <w:pP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19685</wp:posOffset>
            </wp:positionV>
            <wp:extent cx="1019175" cy="6286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Pozitivní výsledek </w:t>
      </w:r>
    </w:p>
    <w:p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Červená barva čáry testu </w:t>
      </w:r>
    </w:p>
    <w:p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je intenzivnější než pozadí.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1F54FC">
      <w:pP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64135</wp:posOffset>
            </wp:positionV>
            <wp:extent cx="485775" cy="619125"/>
            <wp:effectExtent l="0" t="0" r="952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Negativní výsledek </w:t>
      </w:r>
    </w:p>
    <w:p w:rsidR="006344EE" w:rsidRPr="00086C9C" w:rsidRDefault="006344EE" w:rsidP="00BF1FCA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Červená barva čáry testu </w:t>
      </w:r>
    </w:p>
    <w:p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je stejná jako pozadí nebo</w:t>
      </w:r>
    </w:p>
    <w:p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méně intenzivní než pozadí.</w:t>
      </w: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086C9C" w:rsidRDefault="001F54FC">
      <w:pPr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74295</wp:posOffset>
            </wp:positionV>
            <wp:extent cx="1019175" cy="59055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EE" w:rsidRPr="00086C9C">
        <w:rPr>
          <w:rFonts w:ascii="Swiss 72 1 BT" w:hAnsi="Swiss 72 1 BT" w:cs="Swiss 72 1 BT"/>
          <w:b/>
          <w:bCs/>
          <w:noProof/>
          <w:color w:val="000000"/>
          <w:sz w:val="20"/>
          <w:szCs w:val="20"/>
        </w:rPr>
        <w:t xml:space="preserve">Neplatný výsledek </w:t>
      </w:r>
    </w:p>
    <w:p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Pokud barevné pozadí zakrývá </w:t>
      </w:r>
    </w:p>
    <w:p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výsledek testu nebo pokud se </w:t>
      </w:r>
    </w:p>
    <w:p w:rsidR="006344EE" w:rsidRPr="00086C9C" w:rsidRDefault="006344EE">
      <w:pPr>
        <w:rPr>
          <w:rFonts w:ascii="Swiss 72 1 BT" w:hAnsi="Swiss 72 1 BT" w:cs="Swiss 72 1 BT"/>
          <w:noProof/>
          <w:color w:val="000000"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 xml:space="preserve">čára kontroly nezbarví, je třeba </w:t>
      </w:r>
    </w:p>
    <w:p w:rsidR="006344EE" w:rsidRPr="00086C9C" w:rsidRDefault="006344EE">
      <w:pPr>
        <w:rPr>
          <w:noProof/>
          <w:sz w:val="20"/>
          <w:szCs w:val="20"/>
        </w:rPr>
      </w:pPr>
      <w:r w:rsidRPr="00086C9C">
        <w:rPr>
          <w:rFonts w:ascii="Swiss 72 1 BT" w:hAnsi="Swiss 72 1 BT" w:cs="Swiss 72 1 BT"/>
          <w:noProof/>
          <w:color w:val="000000"/>
          <w:sz w:val="20"/>
          <w:szCs w:val="20"/>
        </w:rPr>
        <w:t>test opakovat.</w:t>
      </w:r>
    </w:p>
    <w:p w:rsidR="006344EE" w:rsidRDefault="006344EE">
      <w:pPr>
        <w:rPr>
          <w:noProof/>
          <w:sz w:val="20"/>
          <w:szCs w:val="20"/>
        </w:rPr>
      </w:pPr>
    </w:p>
    <w:p w:rsidR="006344EE" w:rsidRDefault="006344EE">
      <w:pPr>
        <w:rPr>
          <w:noProof/>
          <w:sz w:val="20"/>
          <w:szCs w:val="20"/>
        </w:rPr>
      </w:pPr>
    </w:p>
    <w:p w:rsidR="006344EE" w:rsidRDefault="006344EE">
      <w:pPr>
        <w:rPr>
          <w:noProof/>
          <w:sz w:val="20"/>
          <w:szCs w:val="20"/>
        </w:rPr>
      </w:pPr>
    </w:p>
    <w:p w:rsidR="006344EE" w:rsidRDefault="006344EE">
      <w:pPr>
        <w:rPr>
          <w:noProof/>
          <w:sz w:val="20"/>
          <w:szCs w:val="20"/>
        </w:rPr>
      </w:pPr>
    </w:p>
    <w:p w:rsidR="006344EE" w:rsidRPr="00086C9C" w:rsidRDefault="006344EE">
      <w:pPr>
        <w:rPr>
          <w:noProof/>
          <w:sz w:val="20"/>
          <w:szCs w:val="20"/>
        </w:rPr>
      </w:pPr>
    </w:p>
    <w:p w:rsidR="006344EE" w:rsidRPr="007E2DFA" w:rsidRDefault="006344EE">
      <w:pPr>
        <w:rPr>
          <w:noProof/>
          <w:sz w:val="22"/>
          <w:szCs w:val="22"/>
        </w:rPr>
      </w:pPr>
    </w:p>
    <w:p w:rsidR="006344EE" w:rsidRPr="007E2DFA" w:rsidRDefault="006344EE" w:rsidP="00BF1FCA">
      <w:pPr>
        <w:pStyle w:val="Pa4"/>
        <w:rPr>
          <w:noProof/>
          <w:color w:val="000000"/>
          <w:sz w:val="16"/>
          <w:szCs w:val="16"/>
        </w:rPr>
      </w:pPr>
      <w:r w:rsidRPr="007E2DFA">
        <w:rPr>
          <w:rStyle w:val="A8"/>
          <w:noProof/>
          <w:sz w:val="16"/>
          <w:szCs w:val="16"/>
        </w:rPr>
        <w:t xml:space="preserve">© 2012 IDEXX Laboratories, Inc. Všechna práva vyhrazena. • 09-71778-00 </w:t>
      </w:r>
    </w:p>
    <w:p w:rsidR="006344EE" w:rsidRPr="007E2DFA" w:rsidRDefault="006344EE" w:rsidP="00BF1FCA">
      <w:pPr>
        <w:rPr>
          <w:noProof/>
          <w:sz w:val="22"/>
          <w:szCs w:val="22"/>
        </w:rPr>
      </w:pPr>
      <w:r w:rsidRPr="007E2DFA">
        <w:rPr>
          <w:rStyle w:val="A8"/>
          <w:noProof/>
          <w:sz w:val="16"/>
          <w:szCs w:val="16"/>
        </w:rPr>
        <w:t>Test With Confidence je obchodní značka nebo registrovaná obchodní známka společnosti IDEXX Laboratories, Inc. nebo jejích poboček v USA a/nebo jiných zemích. Zásady společnosti IDEXX vztahující se k ochraně dat jsou uvedeny na internetových stránkách idexx.com</w:t>
      </w:r>
      <w:r w:rsidRPr="007E2DFA">
        <w:rPr>
          <w:rStyle w:val="A8"/>
          <w:noProof/>
        </w:rPr>
        <w:t>.</w:t>
      </w:r>
    </w:p>
    <w:p w:rsidR="006344EE" w:rsidRPr="007E2DFA" w:rsidRDefault="006344EE">
      <w:pPr>
        <w:rPr>
          <w:noProof/>
        </w:rPr>
      </w:pPr>
    </w:p>
    <w:sectPr w:rsidR="006344EE" w:rsidRPr="007E2DFA" w:rsidSect="00FF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227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6"/>
    <w:rsid w:val="00052AF0"/>
    <w:rsid w:val="00086C9C"/>
    <w:rsid w:val="00094856"/>
    <w:rsid w:val="000F41F7"/>
    <w:rsid w:val="00114DDA"/>
    <w:rsid w:val="00140263"/>
    <w:rsid w:val="0015738E"/>
    <w:rsid w:val="001B1571"/>
    <w:rsid w:val="001F54FC"/>
    <w:rsid w:val="002A57DE"/>
    <w:rsid w:val="002E3B2A"/>
    <w:rsid w:val="00387AA1"/>
    <w:rsid w:val="003D188C"/>
    <w:rsid w:val="004B55A7"/>
    <w:rsid w:val="004D21EF"/>
    <w:rsid w:val="004D4FAE"/>
    <w:rsid w:val="004F4E3B"/>
    <w:rsid w:val="00513756"/>
    <w:rsid w:val="005B71CF"/>
    <w:rsid w:val="006275B3"/>
    <w:rsid w:val="006344EE"/>
    <w:rsid w:val="006406D5"/>
    <w:rsid w:val="00646A06"/>
    <w:rsid w:val="006966DE"/>
    <w:rsid w:val="006D6B08"/>
    <w:rsid w:val="006F7521"/>
    <w:rsid w:val="00776139"/>
    <w:rsid w:val="007E2DFA"/>
    <w:rsid w:val="00963B23"/>
    <w:rsid w:val="009B2918"/>
    <w:rsid w:val="009C1558"/>
    <w:rsid w:val="009C573E"/>
    <w:rsid w:val="00A626BD"/>
    <w:rsid w:val="00A80665"/>
    <w:rsid w:val="00A90B74"/>
    <w:rsid w:val="00AE1BF5"/>
    <w:rsid w:val="00B11D75"/>
    <w:rsid w:val="00B44948"/>
    <w:rsid w:val="00BF1FCA"/>
    <w:rsid w:val="00C51E5E"/>
    <w:rsid w:val="00C5695C"/>
    <w:rsid w:val="00C74E81"/>
    <w:rsid w:val="00D07AD4"/>
    <w:rsid w:val="00D622C8"/>
    <w:rsid w:val="00E633D0"/>
    <w:rsid w:val="00E703A2"/>
    <w:rsid w:val="00EA3FFE"/>
    <w:rsid w:val="00F04A5A"/>
    <w:rsid w:val="00F34492"/>
    <w:rsid w:val="00F5128F"/>
    <w:rsid w:val="00F865A1"/>
    <w:rsid w:val="00FC215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6E1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13756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51375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13756"/>
    <w:pPr>
      <w:spacing w:line="111" w:lineRule="atLeast"/>
    </w:pPr>
    <w:rPr>
      <w:color w:val="auto"/>
    </w:rPr>
  </w:style>
  <w:style w:type="character" w:customStyle="1" w:styleId="A0">
    <w:name w:val="A0"/>
    <w:uiPriority w:val="99"/>
    <w:rsid w:val="00513756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513756"/>
    <w:pPr>
      <w:spacing w:line="11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90B74"/>
    <w:pPr>
      <w:spacing w:line="131" w:lineRule="atLeast"/>
    </w:pPr>
    <w:rPr>
      <w:color w:val="auto"/>
    </w:rPr>
  </w:style>
  <w:style w:type="table" w:styleId="Mkatabulky">
    <w:name w:val="Table Grid"/>
    <w:basedOn w:val="Normlntabulka"/>
    <w:uiPriority w:val="99"/>
    <w:rsid w:val="006D6B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6D6B08"/>
    <w:rPr>
      <w:b/>
      <w:bCs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D07AD4"/>
    <w:pPr>
      <w:spacing w:line="111" w:lineRule="atLeast"/>
    </w:pPr>
    <w:rPr>
      <w:color w:val="auto"/>
    </w:rPr>
  </w:style>
  <w:style w:type="character" w:customStyle="1" w:styleId="A2">
    <w:name w:val="A2"/>
    <w:uiPriority w:val="99"/>
    <w:rsid w:val="00D07AD4"/>
    <w:rPr>
      <w:color w:val="000000"/>
      <w:sz w:val="13"/>
      <w:szCs w:val="13"/>
    </w:rPr>
  </w:style>
  <w:style w:type="paragraph" w:customStyle="1" w:styleId="Pa7">
    <w:name w:val="Pa7"/>
    <w:basedOn w:val="Default"/>
    <w:next w:val="Default"/>
    <w:uiPriority w:val="99"/>
    <w:rsid w:val="000F41F7"/>
    <w:pPr>
      <w:spacing w:line="131" w:lineRule="atLeast"/>
    </w:pPr>
    <w:rPr>
      <w:color w:val="auto"/>
    </w:rPr>
  </w:style>
  <w:style w:type="character" w:customStyle="1" w:styleId="A5">
    <w:name w:val="A5"/>
    <w:uiPriority w:val="99"/>
    <w:rsid w:val="000F41F7"/>
    <w:rPr>
      <w:b/>
      <w:bCs/>
      <w:color w:val="000000"/>
      <w:sz w:val="57"/>
      <w:szCs w:val="57"/>
    </w:rPr>
  </w:style>
  <w:style w:type="paragraph" w:customStyle="1" w:styleId="Pa8">
    <w:name w:val="Pa8"/>
    <w:basedOn w:val="Default"/>
    <w:next w:val="Default"/>
    <w:uiPriority w:val="99"/>
    <w:rsid w:val="000F41F7"/>
    <w:pPr>
      <w:spacing w:line="111" w:lineRule="atLeast"/>
    </w:pPr>
    <w:rPr>
      <w:color w:val="auto"/>
    </w:rPr>
  </w:style>
  <w:style w:type="character" w:customStyle="1" w:styleId="A8">
    <w:name w:val="A8"/>
    <w:uiPriority w:val="99"/>
    <w:rsid w:val="00BF1FCA"/>
    <w:rPr>
      <w:color w:val="000000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7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6E1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13756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51375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13756"/>
    <w:pPr>
      <w:spacing w:line="111" w:lineRule="atLeast"/>
    </w:pPr>
    <w:rPr>
      <w:color w:val="auto"/>
    </w:rPr>
  </w:style>
  <w:style w:type="character" w:customStyle="1" w:styleId="A0">
    <w:name w:val="A0"/>
    <w:uiPriority w:val="99"/>
    <w:rsid w:val="00513756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513756"/>
    <w:pPr>
      <w:spacing w:line="11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90B74"/>
    <w:pPr>
      <w:spacing w:line="131" w:lineRule="atLeast"/>
    </w:pPr>
    <w:rPr>
      <w:color w:val="auto"/>
    </w:rPr>
  </w:style>
  <w:style w:type="table" w:styleId="Mkatabulky">
    <w:name w:val="Table Grid"/>
    <w:basedOn w:val="Normlntabulka"/>
    <w:uiPriority w:val="99"/>
    <w:rsid w:val="006D6B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6D6B08"/>
    <w:rPr>
      <w:b/>
      <w:bCs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D07AD4"/>
    <w:pPr>
      <w:spacing w:line="111" w:lineRule="atLeast"/>
    </w:pPr>
    <w:rPr>
      <w:color w:val="auto"/>
    </w:rPr>
  </w:style>
  <w:style w:type="character" w:customStyle="1" w:styleId="A2">
    <w:name w:val="A2"/>
    <w:uiPriority w:val="99"/>
    <w:rsid w:val="00D07AD4"/>
    <w:rPr>
      <w:color w:val="000000"/>
      <w:sz w:val="13"/>
      <w:szCs w:val="13"/>
    </w:rPr>
  </w:style>
  <w:style w:type="paragraph" w:customStyle="1" w:styleId="Pa7">
    <w:name w:val="Pa7"/>
    <w:basedOn w:val="Default"/>
    <w:next w:val="Default"/>
    <w:uiPriority w:val="99"/>
    <w:rsid w:val="000F41F7"/>
    <w:pPr>
      <w:spacing w:line="131" w:lineRule="atLeast"/>
    </w:pPr>
    <w:rPr>
      <w:color w:val="auto"/>
    </w:rPr>
  </w:style>
  <w:style w:type="character" w:customStyle="1" w:styleId="A5">
    <w:name w:val="A5"/>
    <w:uiPriority w:val="99"/>
    <w:rsid w:val="000F41F7"/>
    <w:rPr>
      <w:b/>
      <w:bCs/>
      <w:color w:val="000000"/>
      <w:sz w:val="57"/>
      <w:szCs w:val="57"/>
    </w:rPr>
  </w:style>
  <w:style w:type="paragraph" w:customStyle="1" w:styleId="Pa8">
    <w:name w:val="Pa8"/>
    <w:basedOn w:val="Default"/>
    <w:next w:val="Default"/>
    <w:uiPriority w:val="99"/>
    <w:rsid w:val="000F41F7"/>
    <w:pPr>
      <w:spacing w:line="111" w:lineRule="atLeast"/>
    </w:pPr>
    <w:rPr>
      <w:color w:val="auto"/>
    </w:rPr>
  </w:style>
  <w:style w:type="character" w:customStyle="1" w:styleId="A8">
    <w:name w:val="A8"/>
    <w:uiPriority w:val="99"/>
    <w:rsid w:val="00BF1FCA"/>
    <w:rPr>
      <w:color w:val="000000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IDEXX BVDV Ag POC</vt:lpstr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IDEXX BVDV Ag POC</dc:title>
  <dc:creator>lenovo</dc:creator>
  <cp:lastModifiedBy>Formánková Marie</cp:lastModifiedBy>
  <cp:revision>3</cp:revision>
  <dcterms:created xsi:type="dcterms:W3CDTF">2016-03-23T21:15:00Z</dcterms:created>
  <dcterms:modified xsi:type="dcterms:W3CDTF">2016-05-05T09:56:00Z</dcterms:modified>
</cp:coreProperties>
</file>