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8BD" w:rsidRPr="005073D3" w:rsidRDefault="00D638BD" w:rsidP="005073D3">
      <w:pPr>
        <w:spacing w:after="0" w:line="457" w:lineRule="exact"/>
        <w:ind w:right="-20"/>
        <w:rPr>
          <w:rFonts w:ascii="Calibri" w:eastAsia="Calibri" w:hAnsi="Calibri" w:cs="Calibri"/>
          <w:sz w:val="36"/>
          <w:szCs w:val="36"/>
          <w:lang w:val="cs-CZ"/>
        </w:rPr>
      </w:pPr>
      <w:r w:rsidRPr="005073D3">
        <w:rPr>
          <w:rFonts w:ascii="Calibri" w:hAnsi="Calibri"/>
          <w:b/>
          <w:sz w:val="36"/>
          <w:lang w:val="cs-CZ"/>
        </w:rPr>
        <w:t xml:space="preserve">WITNESS® </w:t>
      </w:r>
      <w:r w:rsidRPr="005073D3">
        <w:rPr>
          <w:rFonts w:ascii="Calibri" w:hAnsi="Calibri"/>
          <w:b/>
          <w:sz w:val="38"/>
          <w:lang w:val="cs-CZ"/>
        </w:rPr>
        <w:t xml:space="preserve">PED-TGE-Rota </w:t>
      </w:r>
    </w:p>
    <w:p w:rsidR="00D638BD" w:rsidRPr="005073D3" w:rsidRDefault="00D638BD" w:rsidP="00D638BD">
      <w:pPr>
        <w:spacing w:before="4" w:after="0" w:line="200" w:lineRule="exact"/>
        <w:rPr>
          <w:sz w:val="20"/>
          <w:szCs w:val="20"/>
          <w:lang w:val="cs-CZ"/>
        </w:rPr>
      </w:pPr>
    </w:p>
    <w:p w:rsidR="00D638BD" w:rsidRPr="005073D3" w:rsidRDefault="00D638BD" w:rsidP="00D638BD">
      <w:pPr>
        <w:spacing w:before="34" w:after="0" w:line="240" w:lineRule="auto"/>
        <w:ind w:left="109" w:right="-20"/>
        <w:rPr>
          <w:rFonts w:ascii="Calibri" w:eastAsia="Calibri" w:hAnsi="Calibri" w:cs="Calibri"/>
          <w:sz w:val="18"/>
          <w:szCs w:val="18"/>
          <w:lang w:val="cs-CZ"/>
        </w:rPr>
      </w:pPr>
      <w:r w:rsidRPr="005073D3">
        <w:rPr>
          <w:rFonts w:ascii="Arial" w:hAnsi="Arial"/>
          <w:b/>
          <w:sz w:val="18"/>
          <w:lang w:val="cs-CZ"/>
        </w:rPr>
        <w:t xml:space="preserve">■ I. </w:t>
      </w:r>
      <w:r w:rsidRPr="005073D3">
        <w:rPr>
          <w:rFonts w:ascii="Calibri" w:hAnsi="Calibri"/>
          <w:b/>
          <w:sz w:val="18"/>
          <w:lang w:val="cs-CZ"/>
        </w:rPr>
        <w:t>Princip</w:t>
      </w:r>
    </w:p>
    <w:p w:rsidR="00D638BD" w:rsidRPr="005073D3" w:rsidRDefault="00D638BD" w:rsidP="00D638BD">
      <w:pPr>
        <w:spacing w:after="0" w:line="172" w:lineRule="exact"/>
        <w:ind w:left="269" w:right="-20"/>
        <w:jc w:val="both"/>
        <w:rPr>
          <w:rFonts w:ascii="Calibri" w:eastAsia="Calibri" w:hAnsi="Calibri" w:cs="Calibri"/>
          <w:position w:val="1"/>
          <w:sz w:val="15"/>
          <w:szCs w:val="15"/>
          <w:lang w:val="cs-CZ"/>
        </w:rPr>
      </w:pPr>
      <w:r w:rsidRPr="005073D3">
        <w:rPr>
          <w:rFonts w:ascii="Calibri" w:hAnsi="Calibri"/>
          <w:b/>
          <w:position w:val="1"/>
          <w:sz w:val="15"/>
          <w:lang w:val="cs-CZ"/>
        </w:rPr>
        <w:t xml:space="preserve">Testovací sada WITNESS® PED-TGE-Rota </w:t>
      </w:r>
      <w:r w:rsidRPr="005073D3">
        <w:rPr>
          <w:rFonts w:ascii="Calibri" w:hAnsi="Calibri"/>
          <w:position w:val="1"/>
          <w:sz w:val="15"/>
          <w:lang w:val="cs-CZ"/>
        </w:rPr>
        <w:t xml:space="preserve">je chromatografická </w:t>
      </w:r>
      <w:proofErr w:type="spellStart"/>
      <w:r w:rsidRPr="005073D3">
        <w:rPr>
          <w:rFonts w:ascii="Calibri" w:hAnsi="Calibri"/>
          <w:position w:val="1"/>
          <w:sz w:val="15"/>
          <w:lang w:val="cs-CZ"/>
        </w:rPr>
        <w:t>imunoanalýza</w:t>
      </w:r>
      <w:proofErr w:type="spellEnd"/>
      <w:r w:rsidRPr="005073D3">
        <w:rPr>
          <w:rFonts w:ascii="Calibri" w:hAnsi="Calibri"/>
          <w:position w:val="1"/>
          <w:sz w:val="15"/>
          <w:lang w:val="cs-CZ"/>
        </w:rPr>
        <w:t xml:space="preserve"> určená ke kvalitativnímu zjišťování antigenu viru epizootické </w:t>
      </w:r>
      <w:proofErr w:type="spellStart"/>
      <w:r w:rsidRPr="005073D3">
        <w:rPr>
          <w:rFonts w:ascii="Calibri" w:hAnsi="Calibri"/>
          <w:position w:val="1"/>
          <w:sz w:val="15"/>
          <w:lang w:val="cs-CZ"/>
        </w:rPr>
        <w:t>diarrhoey</w:t>
      </w:r>
      <w:proofErr w:type="spellEnd"/>
      <w:r w:rsidRPr="005073D3">
        <w:rPr>
          <w:rFonts w:ascii="Calibri" w:hAnsi="Calibri"/>
          <w:position w:val="1"/>
          <w:sz w:val="15"/>
          <w:lang w:val="cs-CZ"/>
        </w:rPr>
        <w:t xml:space="preserve"> prasat (PED), viru infekční gastroenteritidy prasat (TGE) a antigenu </w:t>
      </w:r>
      <w:proofErr w:type="spellStart"/>
      <w:r w:rsidRPr="005073D3">
        <w:rPr>
          <w:rFonts w:ascii="Calibri" w:hAnsi="Calibri"/>
          <w:position w:val="1"/>
          <w:sz w:val="15"/>
          <w:lang w:val="cs-CZ"/>
        </w:rPr>
        <w:t>rotaviru</w:t>
      </w:r>
      <w:proofErr w:type="spellEnd"/>
      <w:r w:rsidRPr="005073D3">
        <w:rPr>
          <w:rFonts w:ascii="Calibri" w:hAnsi="Calibri"/>
          <w:position w:val="1"/>
          <w:sz w:val="15"/>
          <w:lang w:val="cs-CZ"/>
        </w:rPr>
        <w:t xml:space="preserve"> (skupina A) v prasečích výkalech.</w:t>
      </w:r>
    </w:p>
    <w:p w:rsidR="00D638BD" w:rsidRPr="005073D3" w:rsidRDefault="00D638BD" w:rsidP="00D638BD">
      <w:pPr>
        <w:spacing w:after="0" w:line="172" w:lineRule="exact"/>
        <w:ind w:left="269" w:right="-20"/>
        <w:jc w:val="both"/>
        <w:rPr>
          <w:rFonts w:ascii="Calibri" w:eastAsia="Calibri" w:hAnsi="Calibri" w:cs="Calibri"/>
          <w:position w:val="1"/>
          <w:sz w:val="15"/>
          <w:szCs w:val="15"/>
          <w:lang w:val="cs-CZ"/>
        </w:rPr>
      </w:pPr>
      <w:r w:rsidRPr="005073D3">
        <w:rPr>
          <w:rFonts w:ascii="Calibri" w:hAnsi="Calibri"/>
          <w:b/>
          <w:position w:val="1"/>
          <w:sz w:val="15"/>
          <w:lang w:val="cs-CZ"/>
        </w:rPr>
        <w:t xml:space="preserve">Testovací sada WITNESS® PED-TGE-Rota </w:t>
      </w:r>
      <w:r w:rsidRPr="005073D3">
        <w:rPr>
          <w:rFonts w:ascii="Calibri" w:hAnsi="Calibri"/>
          <w:position w:val="1"/>
          <w:sz w:val="15"/>
          <w:lang w:val="cs-CZ"/>
        </w:rPr>
        <w:t>má dvě písmena, která označují testovací linii („T”) a kontrolní linii („C“) na povrchu pomůcky. Testovací ani kontrolní linie není v okénku s výsledky viditelná dřív, než se aplikuje vzorek. Kontrolní linie je referenční linie, která ukazuje, že test funguje správně. Kontrolní linie se musí zobrazit při každém provedení testu. Jsou-li ve vzorku přítomny antigeny PED, TGE a </w:t>
      </w:r>
      <w:proofErr w:type="spellStart"/>
      <w:r w:rsidRPr="005073D3">
        <w:rPr>
          <w:rFonts w:ascii="Calibri" w:hAnsi="Calibri"/>
          <w:position w:val="1"/>
          <w:sz w:val="15"/>
          <w:lang w:val="cs-CZ"/>
        </w:rPr>
        <w:t>rotaviru</w:t>
      </w:r>
      <w:proofErr w:type="spellEnd"/>
      <w:r w:rsidRPr="005073D3">
        <w:rPr>
          <w:rFonts w:ascii="Calibri" w:hAnsi="Calibri"/>
          <w:position w:val="1"/>
          <w:sz w:val="15"/>
          <w:lang w:val="cs-CZ"/>
        </w:rPr>
        <w:t>, v okénku s výsledky se ukáže purpurová testovací linie.</w:t>
      </w:r>
    </w:p>
    <w:p w:rsidR="00D638BD" w:rsidRPr="005073D3" w:rsidRDefault="00D638BD" w:rsidP="00D638BD">
      <w:pPr>
        <w:spacing w:after="0" w:line="172" w:lineRule="exact"/>
        <w:ind w:left="269" w:right="-20"/>
        <w:jc w:val="both"/>
        <w:rPr>
          <w:rFonts w:ascii="Calibri" w:eastAsia="Calibri" w:hAnsi="Calibri" w:cs="Calibri"/>
          <w:sz w:val="15"/>
          <w:szCs w:val="15"/>
          <w:lang w:val="cs-CZ"/>
        </w:rPr>
      </w:pPr>
      <w:r w:rsidRPr="005073D3">
        <w:rPr>
          <w:rFonts w:ascii="Calibri" w:hAnsi="Calibri"/>
          <w:position w:val="1"/>
          <w:sz w:val="15"/>
          <w:lang w:val="cs-CZ"/>
        </w:rPr>
        <w:t>Vysoce selektivní protilátky k </w:t>
      </w:r>
      <w:proofErr w:type="gramStart"/>
      <w:r w:rsidRPr="005073D3">
        <w:rPr>
          <w:rFonts w:ascii="Calibri" w:hAnsi="Calibri"/>
          <w:position w:val="1"/>
          <w:sz w:val="15"/>
          <w:lang w:val="cs-CZ"/>
        </w:rPr>
        <w:t>PED</w:t>
      </w:r>
      <w:proofErr w:type="gramEnd"/>
      <w:r w:rsidRPr="005073D3">
        <w:rPr>
          <w:rFonts w:ascii="Calibri" w:hAnsi="Calibri"/>
          <w:position w:val="1"/>
          <w:sz w:val="15"/>
          <w:lang w:val="cs-CZ"/>
        </w:rPr>
        <w:t>, TGE a </w:t>
      </w:r>
      <w:proofErr w:type="spellStart"/>
      <w:r w:rsidRPr="005073D3">
        <w:rPr>
          <w:rFonts w:ascii="Calibri" w:hAnsi="Calibri"/>
          <w:position w:val="1"/>
          <w:sz w:val="15"/>
          <w:lang w:val="cs-CZ"/>
        </w:rPr>
        <w:t>rotaviru</w:t>
      </w:r>
      <w:proofErr w:type="spellEnd"/>
      <w:r w:rsidRPr="005073D3">
        <w:rPr>
          <w:rFonts w:ascii="Calibri" w:hAnsi="Calibri"/>
          <w:position w:val="1"/>
          <w:sz w:val="15"/>
          <w:lang w:val="cs-CZ"/>
        </w:rPr>
        <w:t xml:space="preserve"> jsou v testu použity k příslušnému zachycení a zjištění v rámci analýzy. Jsou schopny odhalit antigen PED, TGE a </w:t>
      </w:r>
      <w:proofErr w:type="spellStart"/>
      <w:r w:rsidRPr="005073D3">
        <w:rPr>
          <w:rFonts w:ascii="Calibri" w:hAnsi="Calibri"/>
          <w:position w:val="1"/>
          <w:sz w:val="15"/>
          <w:lang w:val="cs-CZ"/>
        </w:rPr>
        <w:t>rotaviru</w:t>
      </w:r>
      <w:proofErr w:type="spellEnd"/>
      <w:r w:rsidRPr="005073D3">
        <w:rPr>
          <w:rFonts w:ascii="Calibri" w:hAnsi="Calibri"/>
          <w:position w:val="1"/>
          <w:sz w:val="15"/>
          <w:lang w:val="cs-CZ"/>
        </w:rPr>
        <w:t xml:space="preserve"> ve vzorku s vysokou přesností.</w:t>
      </w:r>
    </w:p>
    <w:p w:rsidR="00D638BD" w:rsidRPr="005073D3" w:rsidRDefault="00D638BD" w:rsidP="00D638BD">
      <w:pPr>
        <w:spacing w:before="4" w:after="0" w:line="180" w:lineRule="exact"/>
        <w:rPr>
          <w:sz w:val="18"/>
          <w:szCs w:val="18"/>
          <w:lang w:val="cs-CZ"/>
        </w:rPr>
      </w:pPr>
    </w:p>
    <w:p w:rsidR="00D638BD" w:rsidRPr="005073D3" w:rsidRDefault="00D638BD" w:rsidP="00D638BD">
      <w:pPr>
        <w:spacing w:after="0" w:line="240" w:lineRule="auto"/>
        <w:ind w:left="109" w:right="-20"/>
        <w:rPr>
          <w:rFonts w:ascii="Calibri" w:eastAsia="Calibri" w:hAnsi="Calibri" w:cs="Calibri"/>
          <w:sz w:val="18"/>
          <w:szCs w:val="18"/>
          <w:lang w:val="cs-CZ"/>
        </w:rPr>
      </w:pPr>
      <w:r w:rsidRPr="005073D3">
        <w:rPr>
          <w:rFonts w:ascii="Arial" w:hAnsi="Arial"/>
          <w:b/>
          <w:sz w:val="18"/>
          <w:lang w:val="cs-CZ"/>
        </w:rPr>
        <w:t xml:space="preserve">■ II. </w:t>
      </w:r>
      <w:r w:rsidRPr="005073D3">
        <w:rPr>
          <w:rFonts w:ascii="Calibri" w:hAnsi="Calibri"/>
          <w:b/>
          <w:sz w:val="18"/>
          <w:lang w:val="cs-CZ"/>
        </w:rPr>
        <w:t>Obsah sady</w:t>
      </w:r>
    </w:p>
    <w:p w:rsidR="00D638BD" w:rsidRPr="005073D3" w:rsidRDefault="00D638BD" w:rsidP="00D638BD">
      <w:pPr>
        <w:spacing w:after="0" w:line="172" w:lineRule="exact"/>
        <w:ind w:left="269" w:right="-20"/>
        <w:rPr>
          <w:rFonts w:ascii="Calibri" w:eastAsia="Calibri" w:hAnsi="Calibri" w:cs="Calibri"/>
          <w:sz w:val="15"/>
          <w:szCs w:val="15"/>
          <w:lang w:val="cs-CZ"/>
        </w:rPr>
      </w:pPr>
      <w:r w:rsidRPr="005073D3">
        <w:rPr>
          <w:rFonts w:ascii="Calibri" w:hAnsi="Calibri"/>
          <w:position w:val="1"/>
          <w:sz w:val="15"/>
          <w:lang w:val="cs-CZ"/>
        </w:rPr>
        <w:t>1) Deset testovacích pomůcek (10) WITNESS® PED/TGE/Rota</w:t>
      </w:r>
    </w:p>
    <w:p w:rsidR="00D638BD" w:rsidRPr="005073D3" w:rsidRDefault="00D638BD" w:rsidP="00D638BD">
      <w:pPr>
        <w:spacing w:after="0" w:line="180" w:lineRule="exact"/>
        <w:ind w:left="269" w:right="-20"/>
        <w:rPr>
          <w:rFonts w:ascii="Calibri" w:eastAsia="Calibri" w:hAnsi="Calibri" w:cs="Calibri"/>
          <w:sz w:val="15"/>
          <w:szCs w:val="15"/>
          <w:lang w:val="cs-CZ"/>
        </w:rPr>
      </w:pPr>
      <w:r w:rsidRPr="005073D3">
        <w:rPr>
          <w:rFonts w:ascii="Calibri" w:hAnsi="Calibri"/>
          <w:sz w:val="15"/>
          <w:lang w:val="cs-CZ"/>
        </w:rPr>
        <w:t>2) Deset (10) zkumavek s ředidlem pro analýzu</w:t>
      </w:r>
    </w:p>
    <w:p w:rsidR="00D638BD" w:rsidRPr="005073D3" w:rsidRDefault="00D638BD" w:rsidP="00D638BD">
      <w:pPr>
        <w:spacing w:after="0" w:line="180" w:lineRule="exact"/>
        <w:ind w:left="269" w:right="-20"/>
        <w:rPr>
          <w:rFonts w:ascii="Calibri" w:eastAsia="Calibri" w:hAnsi="Calibri" w:cs="Calibri"/>
          <w:sz w:val="15"/>
          <w:szCs w:val="15"/>
          <w:lang w:val="cs-CZ"/>
        </w:rPr>
      </w:pPr>
      <w:r w:rsidRPr="005073D3">
        <w:rPr>
          <w:rFonts w:ascii="Calibri" w:hAnsi="Calibri"/>
          <w:sz w:val="15"/>
          <w:lang w:val="cs-CZ"/>
        </w:rPr>
        <w:t>3) Deset (10) jednorázových kapátek</w:t>
      </w:r>
    </w:p>
    <w:p w:rsidR="00D638BD" w:rsidRPr="005073D3" w:rsidRDefault="00D638BD" w:rsidP="00D638BD">
      <w:pPr>
        <w:spacing w:after="0" w:line="180" w:lineRule="exact"/>
        <w:ind w:left="269" w:right="-20"/>
        <w:rPr>
          <w:rFonts w:ascii="Calibri" w:eastAsia="Calibri" w:hAnsi="Calibri" w:cs="Calibri"/>
          <w:sz w:val="15"/>
          <w:szCs w:val="15"/>
          <w:lang w:val="cs-CZ"/>
        </w:rPr>
      </w:pPr>
      <w:r w:rsidRPr="005073D3">
        <w:rPr>
          <w:rFonts w:ascii="Calibri" w:hAnsi="Calibri"/>
          <w:sz w:val="15"/>
          <w:lang w:val="cs-CZ"/>
        </w:rPr>
        <w:t>4) Deset (10) jednorázových tamponů</w:t>
      </w:r>
    </w:p>
    <w:p w:rsidR="00D638BD" w:rsidRPr="005073D3" w:rsidRDefault="00D638BD" w:rsidP="00D638BD">
      <w:pPr>
        <w:spacing w:after="0" w:line="180" w:lineRule="exact"/>
        <w:ind w:left="269" w:right="-20"/>
        <w:rPr>
          <w:rFonts w:ascii="Calibri" w:eastAsia="Calibri" w:hAnsi="Calibri" w:cs="Calibri"/>
          <w:sz w:val="15"/>
          <w:szCs w:val="15"/>
          <w:lang w:val="cs-CZ"/>
        </w:rPr>
      </w:pPr>
      <w:r w:rsidRPr="005073D3">
        <w:rPr>
          <w:rFonts w:ascii="Calibri" w:hAnsi="Calibri"/>
          <w:sz w:val="15"/>
          <w:lang w:val="cs-CZ"/>
        </w:rPr>
        <w:t>5) Jeden (1) návod k použití</w:t>
      </w:r>
    </w:p>
    <w:p w:rsidR="00D638BD" w:rsidRPr="005073D3" w:rsidRDefault="00D638BD" w:rsidP="00D638BD">
      <w:pPr>
        <w:spacing w:before="4" w:after="0" w:line="180" w:lineRule="exact"/>
        <w:rPr>
          <w:sz w:val="18"/>
          <w:szCs w:val="18"/>
          <w:lang w:val="cs-CZ"/>
        </w:rPr>
      </w:pPr>
    </w:p>
    <w:p w:rsidR="00D638BD" w:rsidRPr="005073D3" w:rsidRDefault="00D638BD" w:rsidP="00D638BD">
      <w:pPr>
        <w:spacing w:after="0" w:line="240" w:lineRule="auto"/>
        <w:ind w:left="109" w:right="-20"/>
        <w:rPr>
          <w:rFonts w:ascii="Calibri" w:eastAsia="Calibri" w:hAnsi="Calibri" w:cs="Calibri"/>
          <w:sz w:val="18"/>
          <w:szCs w:val="18"/>
          <w:lang w:val="cs-CZ"/>
        </w:rPr>
      </w:pPr>
      <w:r w:rsidRPr="005073D3">
        <w:rPr>
          <w:rFonts w:ascii="Arial" w:hAnsi="Arial"/>
          <w:b/>
          <w:sz w:val="18"/>
          <w:lang w:val="cs-CZ"/>
        </w:rPr>
        <w:t xml:space="preserve">■ III. </w:t>
      </w:r>
      <w:r w:rsidRPr="005073D3">
        <w:rPr>
          <w:rFonts w:ascii="Calibri" w:hAnsi="Calibri"/>
          <w:b/>
          <w:sz w:val="18"/>
          <w:lang w:val="cs-CZ"/>
        </w:rPr>
        <w:t>Bezpečnostní opatření</w:t>
      </w:r>
    </w:p>
    <w:p w:rsidR="00D638BD" w:rsidRPr="005073D3" w:rsidRDefault="00D638BD" w:rsidP="00D638BD">
      <w:pPr>
        <w:spacing w:after="0" w:line="180" w:lineRule="exact"/>
        <w:ind w:right="-20" w:firstLine="284"/>
        <w:rPr>
          <w:rFonts w:ascii="Calibri" w:eastAsia="Calibri" w:hAnsi="Calibri" w:cs="Calibri"/>
          <w:position w:val="1"/>
          <w:sz w:val="15"/>
          <w:szCs w:val="15"/>
          <w:lang w:val="cs-CZ"/>
        </w:rPr>
      </w:pPr>
      <w:r w:rsidRPr="005073D3">
        <w:rPr>
          <w:rFonts w:ascii="Calibri" w:hAnsi="Calibri"/>
          <w:position w:val="1"/>
          <w:sz w:val="15"/>
          <w:lang w:val="cs-CZ"/>
        </w:rPr>
        <w:t>1) Testovací sada je určena pouze pro prasata. Nepoužívejte ji u jiných zvířat.</w:t>
      </w:r>
    </w:p>
    <w:p w:rsidR="00D638BD" w:rsidRPr="005073D3" w:rsidRDefault="00D638BD" w:rsidP="00D638BD">
      <w:pPr>
        <w:spacing w:after="0" w:line="180" w:lineRule="exact"/>
        <w:ind w:left="284" w:right="-20"/>
        <w:rPr>
          <w:rFonts w:ascii="Calibri" w:eastAsia="Calibri" w:hAnsi="Calibri" w:cs="Calibri"/>
          <w:position w:val="1"/>
          <w:sz w:val="15"/>
          <w:szCs w:val="15"/>
          <w:lang w:val="cs-CZ"/>
        </w:rPr>
      </w:pPr>
      <w:r w:rsidRPr="005073D3">
        <w:rPr>
          <w:rFonts w:ascii="Calibri" w:hAnsi="Calibri"/>
          <w:position w:val="1"/>
          <w:sz w:val="15"/>
          <w:lang w:val="cs-CZ"/>
        </w:rPr>
        <w:t>2) Testovací pomůcka je citlivá na vlhkost a také na teplo. Proveďte test bezprostředně po odstranění testovací pomůcky z fóliového váčku.</w:t>
      </w:r>
    </w:p>
    <w:p w:rsidR="00D638BD" w:rsidRPr="005073D3" w:rsidRDefault="00D638BD" w:rsidP="00D638BD">
      <w:pPr>
        <w:spacing w:after="0" w:line="180" w:lineRule="exact"/>
        <w:ind w:left="429" w:right="-20" w:hanging="145"/>
        <w:rPr>
          <w:rFonts w:ascii="Calibri" w:eastAsia="Calibri" w:hAnsi="Calibri" w:cs="Calibri"/>
          <w:position w:val="1"/>
          <w:sz w:val="15"/>
          <w:szCs w:val="15"/>
          <w:lang w:val="cs-CZ"/>
        </w:rPr>
      </w:pPr>
      <w:r w:rsidRPr="005073D3">
        <w:rPr>
          <w:rFonts w:ascii="Calibri" w:hAnsi="Calibri"/>
          <w:position w:val="1"/>
          <w:sz w:val="15"/>
          <w:lang w:val="cs-CZ"/>
        </w:rPr>
        <w:t>3) Testovací komponenty se nesmí používat opakovaně.</w:t>
      </w:r>
    </w:p>
    <w:p w:rsidR="00D638BD" w:rsidRPr="005073D3" w:rsidRDefault="00D638BD" w:rsidP="00D638BD">
      <w:pPr>
        <w:spacing w:after="0" w:line="180" w:lineRule="exact"/>
        <w:ind w:left="429" w:right="-20" w:hanging="145"/>
        <w:rPr>
          <w:rFonts w:ascii="Calibri" w:eastAsia="Calibri" w:hAnsi="Calibri" w:cs="Calibri"/>
          <w:position w:val="1"/>
          <w:sz w:val="15"/>
          <w:szCs w:val="15"/>
          <w:lang w:val="cs-CZ"/>
        </w:rPr>
      </w:pPr>
      <w:r w:rsidRPr="005073D3">
        <w:rPr>
          <w:rFonts w:ascii="Calibri" w:hAnsi="Calibri"/>
          <w:position w:val="1"/>
          <w:sz w:val="15"/>
          <w:lang w:val="cs-CZ"/>
        </w:rPr>
        <w:t>4) Vertikálně neneste vzorek za pomoci kapátka.</w:t>
      </w:r>
    </w:p>
    <w:p w:rsidR="00D638BD" w:rsidRPr="005073D3" w:rsidRDefault="00D638BD" w:rsidP="00D638BD">
      <w:pPr>
        <w:spacing w:after="0" w:line="180" w:lineRule="exact"/>
        <w:ind w:left="429" w:right="-20" w:hanging="145"/>
        <w:rPr>
          <w:rFonts w:ascii="Calibri" w:eastAsia="Calibri" w:hAnsi="Calibri" w:cs="Calibri"/>
          <w:position w:val="1"/>
          <w:sz w:val="15"/>
          <w:szCs w:val="15"/>
          <w:lang w:val="cs-CZ"/>
        </w:rPr>
      </w:pPr>
      <w:r w:rsidRPr="005073D3">
        <w:rPr>
          <w:rFonts w:ascii="Calibri" w:hAnsi="Calibri"/>
          <w:position w:val="1"/>
          <w:sz w:val="15"/>
          <w:lang w:val="cs-CZ"/>
        </w:rPr>
        <w:t>5) Nedotýkejte se membrány v okénku s výsledky testovací pomůcky.</w:t>
      </w:r>
    </w:p>
    <w:p w:rsidR="00D638BD" w:rsidRPr="005073D3" w:rsidRDefault="00D638BD" w:rsidP="00D638BD">
      <w:pPr>
        <w:spacing w:after="0" w:line="180" w:lineRule="exact"/>
        <w:ind w:left="429" w:right="-20" w:hanging="145"/>
        <w:rPr>
          <w:rFonts w:ascii="Calibri" w:eastAsia="Calibri" w:hAnsi="Calibri" w:cs="Calibri"/>
          <w:position w:val="1"/>
          <w:sz w:val="15"/>
          <w:szCs w:val="15"/>
          <w:lang w:val="cs-CZ"/>
        </w:rPr>
      </w:pPr>
      <w:r w:rsidRPr="005073D3">
        <w:rPr>
          <w:rFonts w:ascii="Calibri" w:hAnsi="Calibri"/>
          <w:position w:val="1"/>
          <w:sz w:val="15"/>
          <w:lang w:val="cs-CZ"/>
        </w:rPr>
        <w:t>6) Testovací sadu nepoužívejte po uplynutí data exspirace uvedeného na etiketě obalu.</w:t>
      </w:r>
    </w:p>
    <w:p w:rsidR="00D638BD" w:rsidRPr="005073D3" w:rsidRDefault="00D638BD" w:rsidP="00D638BD">
      <w:pPr>
        <w:spacing w:after="0" w:line="180" w:lineRule="exact"/>
        <w:ind w:left="429" w:right="-20" w:hanging="145"/>
        <w:rPr>
          <w:rFonts w:ascii="Calibri" w:eastAsia="Calibri" w:hAnsi="Calibri" w:cs="Calibri"/>
          <w:position w:val="1"/>
          <w:sz w:val="15"/>
          <w:szCs w:val="15"/>
          <w:lang w:val="cs-CZ"/>
        </w:rPr>
      </w:pPr>
      <w:r w:rsidRPr="005073D3">
        <w:rPr>
          <w:rFonts w:ascii="Calibri" w:hAnsi="Calibri"/>
          <w:position w:val="1"/>
          <w:sz w:val="15"/>
          <w:lang w:val="cs-CZ"/>
        </w:rPr>
        <w:t>7) Pokud je poškozen váček nebo došlo k prolomení uzávěru, testovací sadu nepoužívejte.</w:t>
      </w:r>
    </w:p>
    <w:p w:rsidR="00D638BD" w:rsidRPr="005073D3" w:rsidRDefault="00D638BD" w:rsidP="00D638BD">
      <w:pPr>
        <w:spacing w:after="0" w:line="180" w:lineRule="exact"/>
        <w:ind w:left="429" w:right="-20" w:hanging="145"/>
        <w:rPr>
          <w:rFonts w:ascii="Calibri" w:eastAsia="Calibri" w:hAnsi="Calibri" w:cs="Calibri"/>
          <w:position w:val="1"/>
          <w:sz w:val="15"/>
          <w:szCs w:val="15"/>
          <w:lang w:val="cs-CZ"/>
        </w:rPr>
      </w:pPr>
      <w:r w:rsidRPr="005073D3">
        <w:rPr>
          <w:rFonts w:ascii="Calibri" w:hAnsi="Calibri"/>
          <w:position w:val="1"/>
          <w:sz w:val="15"/>
          <w:lang w:val="cs-CZ"/>
        </w:rPr>
        <w:t>8) Nemíchejte komponenty z různých čísel šarží. Komponenty v této sadě byly kontrolovány z hlediska kvality jako standardní dávková jednotka.</w:t>
      </w:r>
    </w:p>
    <w:p w:rsidR="00D638BD" w:rsidRPr="005073D3" w:rsidRDefault="00D638BD" w:rsidP="00D638BD">
      <w:pPr>
        <w:spacing w:after="0" w:line="180" w:lineRule="exact"/>
        <w:ind w:left="429" w:right="-20" w:hanging="145"/>
        <w:rPr>
          <w:rFonts w:ascii="Calibri" w:eastAsia="Calibri" w:hAnsi="Calibri" w:cs="Calibri"/>
          <w:position w:val="1"/>
          <w:sz w:val="15"/>
          <w:szCs w:val="15"/>
          <w:lang w:val="cs-CZ"/>
        </w:rPr>
      </w:pPr>
      <w:r w:rsidRPr="005073D3">
        <w:rPr>
          <w:rFonts w:ascii="Calibri" w:hAnsi="Calibri"/>
          <w:position w:val="1"/>
          <w:sz w:val="15"/>
          <w:lang w:val="cs-CZ"/>
        </w:rPr>
        <w:t>9) Se všemi vzorky je potřeba zacházet, jako kdyby byly infekční. Při manipulaci se vzorky noste ochranné rukavice. Po manipulaci se vzorky si důkladně umyjte ruce.</w:t>
      </w:r>
    </w:p>
    <w:p w:rsidR="00D638BD" w:rsidRPr="005073D3" w:rsidRDefault="00D638BD" w:rsidP="00D638BD">
      <w:pPr>
        <w:spacing w:after="0" w:line="180" w:lineRule="exact"/>
        <w:ind w:left="429" w:right="-20" w:hanging="145"/>
        <w:rPr>
          <w:rFonts w:ascii="Calibri" w:eastAsia="Calibri" w:hAnsi="Calibri" w:cs="Calibri"/>
          <w:position w:val="1"/>
          <w:sz w:val="15"/>
          <w:szCs w:val="15"/>
          <w:lang w:val="cs-CZ"/>
        </w:rPr>
      </w:pPr>
      <w:r w:rsidRPr="005073D3">
        <w:rPr>
          <w:rFonts w:ascii="Calibri" w:hAnsi="Calibri"/>
          <w:position w:val="1"/>
          <w:sz w:val="15"/>
          <w:lang w:val="cs-CZ"/>
        </w:rPr>
        <w:t>10) Bezpečně dekontaminujte a zlikvidujte všechny vzorky, použité sady a potenciálně kontaminované materiály v souladu s vnitrostátními a místními nařízeními.</w:t>
      </w:r>
    </w:p>
    <w:p w:rsidR="00D638BD" w:rsidRPr="005073D3" w:rsidRDefault="00D638BD" w:rsidP="00D638BD">
      <w:pPr>
        <w:spacing w:before="4" w:after="0" w:line="180" w:lineRule="exact"/>
        <w:rPr>
          <w:sz w:val="18"/>
          <w:szCs w:val="18"/>
          <w:lang w:val="cs-CZ"/>
        </w:rPr>
      </w:pPr>
    </w:p>
    <w:p w:rsidR="00D638BD" w:rsidRPr="005073D3" w:rsidRDefault="00D638BD" w:rsidP="00D638BD">
      <w:pPr>
        <w:spacing w:after="0" w:line="240" w:lineRule="auto"/>
        <w:ind w:left="109" w:right="-20"/>
        <w:rPr>
          <w:rFonts w:ascii="Calibri" w:eastAsia="Calibri" w:hAnsi="Calibri" w:cs="Calibri"/>
          <w:sz w:val="18"/>
          <w:szCs w:val="18"/>
          <w:lang w:val="cs-CZ"/>
        </w:rPr>
      </w:pPr>
      <w:r w:rsidRPr="005073D3">
        <w:rPr>
          <w:rFonts w:ascii="Arial" w:hAnsi="Arial"/>
          <w:b/>
          <w:sz w:val="18"/>
          <w:lang w:val="cs-CZ"/>
        </w:rPr>
        <w:t xml:space="preserve">■ IV. </w:t>
      </w:r>
      <w:r w:rsidRPr="005073D3">
        <w:rPr>
          <w:rFonts w:ascii="Calibri" w:hAnsi="Calibri"/>
          <w:b/>
          <w:sz w:val="18"/>
          <w:lang w:val="cs-CZ"/>
        </w:rPr>
        <w:t>Uchovávání a stabilita</w:t>
      </w:r>
    </w:p>
    <w:p w:rsidR="00D638BD" w:rsidRPr="005073D3" w:rsidRDefault="00D638BD" w:rsidP="00D638BD">
      <w:pPr>
        <w:spacing w:before="7" w:after="0" w:line="212" w:lineRule="auto"/>
        <w:ind w:left="269" w:right="61"/>
        <w:rPr>
          <w:rFonts w:ascii="Calibri" w:hAnsi="Calibri"/>
          <w:position w:val="2"/>
          <w:sz w:val="15"/>
          <w:lang w:val="cs-CZ"/>
        </w:rPr>
      </w:pPr>
      <w:r w:rsidRPr="005073D3">
        <w:rPr>
          <w:rFonts w:ascii="Calibri" w:hAnsi="Calibri"/>
          <w:position w:val="2"/>
          <w:sz w:val="15"/>
          <w:lang w:val="cs-CZ"/>
        </w:rPr>
        <w:t xml:space="preserve">Sadu lze uchovávat při pokojové teplotě nebo v ledničce (2 °C–30 °C). Testovací sada je stabilní až do data exspirace uvedeného na etiketě obalu. </w:t>
      </w:r>
      <w:r w:rsidRPr="005073D3">
        <w:rPr>
          <w:rFonts w:ascii="Calibri" w:hAnsi="Calibri"/>
          <w:b/>
          <w:position w:val="2"/>
          <w:sz w:val="15"/>
          <w:lang w:val="cs-CZ"/>
        </w:rPr>
        <w:t>NEMRAZIT.</w:t>
      </w:r>
      <w:r w:rsidRPr="005073D3">
        <w:rPr>
          <w:rFonts w:ascii="Calibri" w:hAnsi="Calibri"/>
          <w:position w:val="2"/>
          <w:sz w:val="15"/>
          <w:lang w:val="cs-CZ"/>
        </w:rPr>
        <w:t xml:space="preserve"> Neuchovávejte testovací sadu na přímém slunci.</w:t>
      </w:r>
    </w:p>
    <w:p w:rsidR="00D638BD" w:rsidRPr="005073D3" w:rsidRDefault="00D638BD" w:rsidP="00D638BD">
      <w:pPr>
        <w:spacing w:before="4" w:after="0" w:line="180" w:lineRule="exact"/>
        <w:rPr>
          <w:sz w:val="18"/>
          <w:szCs w:val="18"/>
          <w:lang w:val="cs-CZ"/>
        </w:rPr>
      </w:pPr>
    </w:p>
    <w:p w:rsidR="00D638BD" w:rsidRPr="005073D3" w:rsidRDefault="00D638BD" w:rsidP="00D638BD">
      <w:pPr>
        <w:spacing w:after="0" w:line="240" w:lineRule="auto"/>
        <w:ind w:left="109" w:right="-20"/>
        <w:rPr>
          <w:rFonts w:ascii="Calibri" w:eastAsia="Calibri" w:hAnsi="Calibri" w:cs="Calibri"/>
          <w:sz w:val="18"/>
          <w:szCs w:val="18"/>
          <w:lang w:val="cs-CZ"/>
        </w:rPr>
      </w:pPr>
      <w:r w:rsidRPr="005073D3">
        <w:rPr>
          <w:rFonts w:ascii="Arial" w:hAnsi="Arial"/>
          <w:b/>
          <w:sz w:val="18"/>
          <w:lang w:val="cs-CZ"/>
        </w:rPr>
        <w:t xml:space="preserve">■ V. </w:t>
      </w:r>
      <w:r w:rsidRPr="005073D3">
        <w:rPr>
          <w:rFonts w:ascii="Calibri" w:hAnsi="Calibri"/>
          <w:b/>
          <w:sz w:val="18"/>
          <w:lang w:val="cs-CZ"/>
        </w:rPr>
        <w:t>Odběr a příprava vzorků</w:t>
      </w:r>
    </w:p>
    <w:p w:rsidR="00D638BD" w:rsidRPr="005073D3" w:rsidRDefault="00D638BD" w:rsidP="00D638BD">
      <w:pPr>
        <w:spacing w:after="0" w:line="172" w:lineRule="exact"/>
        <w:ind w:left="269" w:right="-20"/>
        <w:rPr>
          <w:rFonts w:ascii="Calibri" w:eastAsia="Calibri" w:hAnsi="Calibri" w:cs="Calibri"/>
          <w:sz w:val="15"/>
          <w:szCs w:val="15"/>
          <w:lang w:val="cs-CZ"/>
        </w:rPr>
      </w:pPr>
      <w:r w:rsidRPr="005073D3">
        <w:rPr>
          <w:rFonts w:ascii="Calibri" w:hAnsi="Calibri"/>
          <w:position w:val="1"/>
          <w:sz w:val="15"/>
          <w:lang w:val="cs-CZ"/>
        </w:rPr>
        <w:t>1) Při tomto testu se používají prasečí výkaly.</w:t>
      </w:r>
    </w:p>
    <w:p w:rsidR="00D638BD" w:rsidRPr="005073D3" w:rsidRDefault="00D638BD" w:rsidP="00D638BD">
      <w:pPr>
        <w:spacing w:after="0" w:line="180" w:lineRule="exact"/>
        <w:ind w:left="269" w:right="-20"/>
        <w:rPr>
          <w:rFonts w:ascii="Calibri" w:eastAsia="Calibri" w:hAnsi="Calibri" w:cs="Calibri"/>
          <w:sz w:val="15"/>
          <w:szCs w:val="15"/>
          <w:lang w:val="cs-CZ"/>
        </w:rPr>
      </w:pPr>
      <w:r w:rsidRPr="005073D3">
        <w:rPr>
          <w:rFonts w:ascii="Calibri" w:hAnsi="Calibri"/>
          <w:sz w:val="15"/>
          <w:lang w:val="cs-CZ"/>
        </w:rPr>
        <w:t>2) Vzorky by se měly testovat bezprostředně po odběru.</w:t>
      </w:r>
    </w:p>
    <w:p w:rsidR="00D638BD" w:rsidRPr="005073D3" w:rsidRDefault="00D638BD" w:rsidP="00D638BD">
      <w:pPr>
        <w:spacing w:after="0" w:line="180" w:lineRule="exact"/>
        <w:ind w:left="269" w:right="-20"/>
        <w:rPr>
          <w:rFonts w:ascii="Calibri" w:eastAsia="Calibri" w:hAnsi="Calibri" w:cs="Calibri"/>
          <w:sz w:val="15"/>
          <w:szCs w:val="15"/>
          <w:lang w:val="cs-CZ"/>
        </w:rPr>
      </w:pPr>
      <w:r w:rsidRPr="005073D3">
        <w:rPr>
          <w:rFonts w:ascii="Calibri" w:hAnsi="Calibri"/>
          <w:sz w:val="15"/>
          <w:lang w:val="cs-CZ"/>
        </w:rPr>
        <w:t>3) Pokud vzorky nebudou ihned testovány, je potřeba ochladit je při teplotě 2 °C–8 °C. Při delším skladování se doporučuje zmražení při teplotě −20 </w:t>
      </w:r>
      <w:r w:rsidR="005F3492" w:rsidRPr="005073D3">
        <w:rPr>
          <w:rFonts w:ascii="Calibri" w:hAnsi="Calibri"/>
          <w:sz w:val="15"/>
          <w:lang w:val="cs-CZ"/>
        </w:rPr>
        <w:t>°</w:t>
      </w:r>
      <w:r w:rsidRPr="005073D3">
        <w:rPr>
          <w:rFonts w:ascii="Calibri" w:hAnsi="Calibri"/>
          <w:sz w:val="15"/>
          <w:lang w:val="cs-CZ"/>
        </w:rPr>
        <w:t>C nebo nižší. Zmražené vzorky by před použitím měly dosáhnout pokojové teploty (15 °C–30 °C).</w:t>
      </w:r>
    </w:p>
    <w:p w:rsidR="00D638BD" w:rsidRPr="005073D3" w:rsidRDefault="00D638BD" w:rsidP="00D638BD">
      <w:pPr>
        <w:spacing w:after="0" w:line="180" w:lineRule="exact"/>
        <w:ind w:left="269" w:right="-20"/>
        <w:rPr>
          <w:rFonts w:ascii="Calibri" w:eastAsia="Calibri" w:hAnsi="Calibri" w:cs="Calibri"/>
          <w:sz w:val="15"/>
          <w:szCs w:val="15"/>
          <w:lang w:val="cs-CZ"/>
        </w:rPr>
      </w:pPr>
      <w:r w:rsidRPr="005073D3">
        <w:rPr>
          <w:rFonts w:ascii="Calibri" w:hAnsi="Calibri"/>
          <w:sz w:val="15"/>
          <w:lang w:val="cs-CZ"/>
        </w:rPr>
        <w:t>4) Výsledky může ovlivnit množství výkalů na tampónu. Je nutno dodržet pokyny ohledně množství výkalů na tampónu, jak je zobrazeno na následujícím obrázku. Nadměrné množství fekálií může vést k falešně pozitivnímu výsledku a pomalé migraci.</w:t>
      </w:r>
    </w:p>
    <w:p w:rsidR="0087362D" w:rsidRPr="005073D3" w:rsidRDefault="00D638BD" w:rsidP="00D638BD">
      <w:pPr>
        <w:jc w:val="center"/>
        <w:rPr>
          <w:lang w:val="cs-CZ"/>
        </w:rPr>
      </w:pPr>
      <w:r w:rsidRPr="005073D3">
        <w:rPr>
          <w:noProof/>
          <w:lang w:val="cs-CZ" w:eastAsia="cs-CZ"/>
        </w:rPr>
        <w:drawing>
          <wp:inline distT="0" distB="0" distL="0" distR="0" wp14:anchorId="305F426C" wp14:editId="5183E4CD">
            <wp:extent cx="2038865" cy="86771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41A07.tmp"/>
                    <pic:cNvPicPr/>
                  </pic:nvPicPr>
                  <pic:blipFill>
                    <a:blip r:embed="rId5">
                      <a:extLst>
                        <a:ext uri="{28A0092B-C50C-407E-A947-70E740481C1C}">
                          <a14:useLocalDpi xmlns:a14="http://schemas.microsoft.com/office/drawing/2010/main" val="0"/>
                        </a:ext>
                      </a:extLst>
                    </a:blip>
                    <a:stretch>
                      <a:fillRect/>
                    </a:stretch>
                  </pic:blipFill>
                  <pic:spPr>
                    <a:xfrm>
                      <a:off x="0" y="0"/>
                      <a:ext cx="2041519" cy="868846"/>
                    </a:xfrm>
                    <a:prstGeom prst="rect">
                      <a:avLst/>
                    </a:prstGeom>
                  </pic:spPr>
                </pic:pic>
              </a:graphicData>
            </a:graphic>
          </wp:inline>
        </w:drawing>
      </w:r>
    </w:p>
    <w:p w:rsidR="00D638BD" w:rsidRPr="005073D3" w:rsidRDefault="00D638BD" w:rsidP="00D638BD">
      <w:pPr>
        <w:spacing w:before="34" w:after="0" w:line="240" w:lineRule="auto"/>
        <w:ind w:left="109" w:right="-20"/>
        <w:rPr>
          <w:rFonts w:ascii="Calibri" w:eastAsia="Calibri" w:hAnsi="Calibri" w:cs="Calibri"/>
          <w:sz w:val="18"/>
          <w:szCs w:val="18"/>
          <w:lang w:val="cs-CZ"/>
        </w:rPr>
      </w:pPr>
      <w:r w:rsidRPr="005073D3">
        <w:rPr>
          <w:rFonts w:ascii="Arial" w:hAnsi="Arial"/>
          <w:b/>
          <w:sz w:val="18"/>
          <w:lang w:val="cs-CZ"/>
        </w:rPr>
        <w:t xml:space="preserve">■ VI. </w:t>
      </w:r>
      <w:r w:rsidRPr="005073D3">
        <w:rPr>
          <w:rFonts w:ascii="Calibri" w:hAnsi="Calibri"/>
          <w:b/>
          <w:sz w:val="18"/>
          <w:lang w:val="cs-CZ"/>
        </w:rPr>
        <w:t>Postup testu</w:t>
      </w:r>
    </w:p>
    <w:p w:rsidR="00D638BD" w:rsidRPr="005073D3" w:rsidRDefault="00D638BD" w:rsidP="00D638BD">
      <w:pPr>
        <w:spacing w:after="0" w:line="180" w:lineRule="exact"/>
        <w:ind w:left="269" w:right="-20"/>
        <w:rPr>
          <w:rFonts w:ascii="Calibri" w:eastAsia="Calibri" w:hAnsi="Calibri" w:cs="Calibri"/>
          <w:position w:val="1"/>
          <w:sz w:val="15"/>
          <w:szCs w:val="15"/>
          <w:lang w:val="cs-CZ"/>
        </w:rPr>
      </w:pPr>
      <w:r w:rsidRPr="005073D3">
        <w:rPr>
          <w:rFonts w:ascii="Calibri" w:hAnsi="Calibri"/>
          <w:position w:val="1"/>
          <w:sz w:val="15"/>
          <w:lang w:val="cs-CZ"/>
        </w:rPr>
        <w:t>1) Všechny reagencie a vzorky musí před použitím dosáhnout pokojové teploty (15 °C–30 °C).</w:t>
      </w:r>
    </w:p>
    <w:p w:rsidR="00D638BD" w:rsidRPr="005073D3" w:rsidRDefault="00D638BD" w:rsidP="00E65F56">
      <w:pPr>
        <w:spacing w:after="0" w:line="180" w:lineRule="exact"/>
        <w:ind w:left="269" w:right="-20"/>
        <w:rPr>
          <w:lang w:val="cs-CZ"/>
        </w:rPr>
      </w:pPr>
      <w:r w:rsidRPr="005073D3">
        <w:rPr>
          <w:rFonts w:ascii="Calibri" w:hAnsi="Calibri"/>
          <w:position w:val="1"/>
          <w:sz w:val="15"/>
          <w:lang w:val="cs-CZ"/>
        </w:rPr>
        <w:t>2) Odeberte vzorky prasečích fekálií pomocí tamponu.</w:t>
      </w:r>
    </w:p>
    <w:p w:rsidR="00D638BD" w:rsidRPr="005073D3" w:rsidRDefault="00D638BD" w:rsidP="00E65F56">
      <w:pPr>
        <w:spacing w:after="0" w:line="180" w:lineRule="exact"/>
        <w:ind w:left="269" w:right="-20"/>
        <w:rPr>
          <w:lang w:val="cs-CZ"/>
        </w:rPr>
      </w:pPr>
      <w:r w:rsidRPr="005073D3">
        <w:rPr>
          <w:rFonts w:ascii="Calibri" w:hAnsi="Calibri"/>
          <w:sz w:val="15"/>
          <w:lang w:val="cs-CZ"/>
        </w:rPr>
        <w:t>3) Vložte tampon se vzorkem výkalů do zkumavky s ředidlem pro analýzu. Míchejte tamponem, dokud se vzorek v ředidle nerozpustí (přibližně 10 sekund).</w:t>
      </w:r>
    </w:p>
    <w:p w:rsidR="00D638BD" w:rsidRPr="005073D3" w:rsidRDefault="00D638BD" w:rsidP="00E65F56">
      <w:pPr>
        <w:spacing w:after="0" w:line="180" w:lineRule="exact"/>
        <w:ind w:left="269" w:right="-20"/>
        <w:rPr>
          <w:lang w:val="cs-CZ"/>
        </w:rPr>
      </w:pPr>
      <w:r w:rsidRPr="005073D3">
        <w:rPr>
          <w:rFonts w:ascii="Calibri" w:hAnsi="Calibri"/>
          <w:sz w:val="15"/>
          <w:lang w:val="cs-CZ"/>
        </w:rPr>
        <w:t>4) Počkejte 1 minutu, dokud se neusadí velké částice.</w:t>
      </w:r>
    </w:p>
    <w:p w:rsidR="00D638BD" w:rsidRPr="005073D3" w:rsidRDefault="00D638BD" w:rsidP="00D638BD">
      <w:pPr>
        <w:spacing w:after="0" w:line="180" w:lineRule="exact"/>
        <w:ind w:left="269" w:right="-20"/>
        <w:rPr>
          <w:rFonts w:ascii="Calibri" w:eastAsia="Calibri" w:hAnsi="Calibri" w:cs="Calibri"/>
          <w:spacing w:val="-3"/>
          <w:sz w:val="15"/>
          <w:szCs w:val="15"/>
          <w:lang w:val="cs-CZ"/>
        </w:rPr>
      </w:pPr>
      <w:r w:rsidRPr="005073D3">
        <w:rPr>
          <w:rFonts w:ascii="Calibri" w:hAnsi="Calibri"/>
          <w:sz w:val="15"/>
          <w:lang w:val="cs-CZ"/>
        </w:rPr>
        <w:t>5) Vytáhněte testovací pomůcku z fóliového váčku a položte ji na rovný a suchý povrch.</w:t>
      </w:r>
    </w:p>
    <w:p w:rsidR="00D638BD" w:rsidRPr="005073D3" w:rsidRDefault="00D638BD" w:rsidP="00E65F56">
      <w:pPr>
        <w:spacing w:after="0" w:line="180" w:lineRule="exact"/>
        <w:ind w:left="269" w:right="-20"/>
        <w:rPr>
          <w:lang w:val="cs-CZ"/>
        </w:rPr>
      </w:pPr>
      <w:r w:rsidRPr="005073D3">
        <w:rPr>
          <w:rFonts w:ascii="Calibri" w:hAnsi="Calibri"/>
          <w:spacing w:val="-3"/>
          <w:sz w:val="15"/>
          <w:lang w:val="cs-CZ"/>
        </w:rPr>
        <w:t>6) Pomocí jednorázového kapátka odeberte vzorek kapaliny nad sedlinou ve zkumavce.</w:t>
      </w:r>
    </w:p>
    <w:p w:rsidR="00D638BD" w:rsidRPr="005073D3" w:rsidRDefault="00D638BD" w:rsidP="00E65F56">
      <w:pPr>
        <w:spacing w:after="0" w:line="180" w:lineRule="exact"/>
        <w:ind w:left="269" w:right="-20"/>
        <w:rPr>
          <w:lang w:val="cs-CZ"/>
        </w:rPr>
      </w:pPr>
      <w:r w:rsidRPr="00E65F56">
        <w:rPr>
          <w:rFonts w:ascii="Calibri" w:hAnsi="Calibri"/>
          <w:sz w:val="15"/>
          <w:lang w:val="cs-CZ"/>
        </w:rPr>
        <w:t>7) Přidejte (4) kapky každého promíchaného vzorku do každé jamky na vzorky, vertikálně kapku za kapkou.</w:t>
      </w:r>
    </w:p>
    <w:p w:rsidR="00D638BD" w:rsidRPr="005073D3" w:rsidRDefault="00D638BD" w:rsidP="00D638BD">
      <w:pPr>
        <w:spacing w:after="0" w:line="180" w:lineRule="exact"/>
        <w:ind w:left="269" w:right="-20"/>
        <w:rPr>
          <w:rFonts w:ascii="Calibri" w:eastAsia="Calibri" w:hAnsi="Calibri" w:cs="Calibri"/>
          <w:sz w:val="15"/>
          <w:szCs w:val="15"/>
          <w:lang w:val="cs-CZ"/>
        </w:rPr>
      </w:pPr>
      <w:r w:rsidRPr="005073D3">
        <w:rPr>
          <w:rFonts w:ascii="Calibri" w:hAnsi="Calibri"/>
          <w:sz w:val="15"/>
          <w:lang w:val="cs-CZ"/>
        </w:rPr>
        <w:t>8) Spusťte časovač. Vzorek proteče přes okénko s výsledky. Pokud se neobjeví po uplynutí 1 minuty, přidejte do jamky na vzorky ještě jednu kapku připraveného vzorku.</w:t>
      </w:r>
    </w:p>
    <w:p w:rsidR="00D638BD" w:rsidRPr="00E65F56" w:rsidRDefault="00D638BD" w:rsidP="00D638BD">
      <w:pPr>
        <w:spacing w:after="0" w:line="180" w:lineRule="exact"/>
        <w:ind w:left="269" w:right="-20"/>
        <w:rPr>
          <w:rFonts w:ascii="Calibri" w:eastAsia="Calibri" w:hAnsi="Calibri" w:cs="Calibri"/>
          <w:sz w:val="15"/>
          <w:szCs w:val="15"/>
          <w:lang w:val="cs-CZ"/>
        </w:rPr>
      </w:pPr>
      <w:r w:rsidRPr="00E65F56">
        <w:rPr>
          <w:rFonts w:ascii="Calibri" w:hAnsi="Calibri"/>
          <w:sz w:val="15"/>
          <w:lang w:val="cs-CZ"/>
        </w:rPr>
        <w:t>9) Odečtěte výsledky testu do 10 minut. Neodečítejte je po uplynutí 20 minut.</w:t>
      </w:r>
    </w:p>
    <w:p w:rsidR="00D638BD" w:rsidRPr="005073D3" w:rsidRDefault="00D638BD" w:rsidP="00D638BD">
      <w:pPr>
        <w:spacing w:before="5" w:after="0" w:line="220" w:lineRule="exact"/>
        <w:rPr>
          <w:lang w:val="cs-CZ"/>
        </w:rPr>
      </w:pPr>
    </w:p>
    <w:p w:rsidR="00D638BD" w:rsidRPr="005073D3" w:rsidRDefault="00E65F56" w:rsidP="00D638BD">
      <w:pPr>
        <w:spacing w:before="5" w:after="0" w:line="220" w:lineRule="exact"/>
        <w:rPr>
          <w:lang w:val="cs-CZ"/>
        </w:rPr>
      </w:pPr>
      <w:r>
        <w:rPr>
          <w:noProof/>
          <w:lang w:val="cs-CZ" w:eastAsia="cs-CZ"/>
        </w:rPr>
        <w:lastRenderedPageBreak/>
        <w:drawing>
          <wp:anchor distT="0" distB="0" distL="114300" distR="114300" simplePos="0" relativeHeight="251658240" behindDoc="0" locked="0" layoutInCell="1" allowOverlap="1">
            <wp:simplePos x="0" y="0"/>
            <wp:positionH relativeFrom="margin">
              <wp:posOffset>1257300</wp:posOffset>
            </wp:positionH>
            <wp:positionV relativeFrom="margin">
              <wp:posOffset>-146050</wp:posOffset>
            </wp:positionV>
            <wp:extent cx="3435985" cy="186182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35985" cy="1861820"/>
                    </a:xfrm>
                    <a:prstGeom prst="rect">
                      <a:avLst/>
                    </a:prstGeom>
                  </pic:spPr>
                </pic:pic>
              </a:graphicData>
            </a:graphic>
            <wp14:sizeRelH relativeFrom="margin">
              <wp14:pctWidth>0</wp14:pctWidth>
            </wp14:sizeRelH>
            <wp14:sizeRelV relativeFrom="margin">
              <wp14:pctHeight>0</wp14:pctHeight>
            </wp14:sizeRelV>
          </wp:anchor>
        </w:drawing>
      </w:r>
    </w:p>
    <w:p w:rsidR="00D638BD" w:rsidRPr="005073D3" w:rsidRDefault="00D638BD" w:rsidP="00D638BD">
      <w:pPr>
        <w:spacing w:before="34" w:after="0" w:line="240" w:lineRule="auto"/>
        <w:ind w:left="119" w:right="-20"/>
        <w:rPr>
          <w:rFonts w:ascii="Calibri" w:eastAsia="Calibri" w:hAnsi="Calibri" w:cs="Calibri"/>
          <w:sz w:val="18"/>
          <w:szCs w:val="18"/>
          <w:lang w:val="cs-CZ"/>
        </w:rPr>
      </w:pPr>
      <w:bookmarkStart w:id="0" w:name="_GoBack"/>
      <w:bookmarkEnd w:id="0"/>
      <w:r w:rsidRPr="005073D3">
        <w:rPr>
          <w:rFonts w:ascii="Arial" w:hAnsi="Arial"/>
          <w:b/>
          <w:sz w:val="18"/>
          <w:lang w:val="cs-CZ"/>
        </w:rPr>
        <w:t xml:space="preserve">■ VII. </w:t>
      </w:r>
      <w:r w:rsidRPr="005073D3">
        <w:rPr>
          <w:rFonts w:ascii="Calibri" w:hAnsi="Calibri"/>
          <w:b/>
          <w:sz w:val="18"/>
          <w:lang w:val="cs-CZ"/>
        </w:rPr>
        <w:t>Omezení testu</w:t>
      </w:r>
    </w:p>
    <w:p w:rsidR="00D638BD" w:rsidRPr="005073D3" w:rsidRDefault="00D638BD" w:rsidP="00D638BD">
      <w:pPr>
        <w:spacing w:after="0" w:line="177" w:lineRule="exact"/>
        <w:ind w:left="438" w:right="-20"/>
        <w:rPr>
          <w:rFonts w:ascii="Calibri" w:eastAsia="Calibri" w:hAnsi="Calibri" w:cs="Calibri"/>
          <w:position w:val="1"/>
          <w:sz w:val="15"/>
          <w:szCs w:val="15"/>
          <w:lang w:val="cs-CZ"/>
        </w:rPr>
      </w:pPr>
      <w:r w:rsidRPr="005073D3">
        <w:rPr>
          <w:rFonts w:ascii="Calibri" w:hAnsi="Calibri"/>
          <w:position w:val="1"/>
          <w:sz w:val="15"/>
          <w:lang w:val="cs-CZ"/>
        </w:rPr>
        <w:t>1) Tento test je určen pouze k diagnostickému použití in-vitro.</w:t>
      </w:r>
    </w:p>
    <w:p w:rsidR="00D638BD" w:rsidRPr="005073D3" w:rsidRDefault="00D638BD" w:rsidP="00D638BD">
      <w:pPr>
        <w:spacing w:after="0" w:line="177" w:lineRule="exact"/>
        <w:ind w:left="438" w:right="-20"/>
        <w:rPr>
          <w:rFonts w:ascii="Calibri" w:eastAsia="Calibri" w:hAnsi="Calibri" w:cs="Calibri"/>
          <w:position w:val="1"/>
          <w:sz w:val="15"/>
          <w:szCs w:val="15"/>
          <w:lang w:val="cs-CZ"/>
        </w:rPr>
      </w:pPr>
      <w:r w:rsidRPr="005073D3">
        <w:rPr>
          <w:rFonts w:ascii="Calibri" w:hAnsi="Calibri"/>
          <w:position w:val="1"/>
          <w:sz w:val="15"/>
          <w:lang w:val="cs-CZ"/>
        </w:rPr>
        <w:t>2) Ačkoliv je testovací sada WITNESS® PED-TGE-Rota velmi přesná při zjišťování antigenu virů PED, TGE a Rota, v ojedinělých případech dochází k falešným výsledkům. V případě sporných výsledků mohou být potřebné jiné klinické nebo laboratorní testy. Definitivní klinická diagnóza by neměla být založena na výsledcích jednoho testu, ale měla by být stanovena veterinárním lékařem po hodnocení všech klinických nebo laboratorních zjištění.</w:t>
      </w:r>
    </w:p>
    <w:p w:rsidR="00D638BD" w:rsidRPr="005073D3" w:rsidRDefault="00D638BD" w:rsidP="00D638BD">
      <w:pPr>
        <w:spacing w:after="0" w:line="177" w:lineRule="exact"/>
        <w:ind w:left="438" w:right="-20"/>
        <w:rPr>
          <w:rFonts w:ascii="Calibri" w:eastAsia="Calibri" w:hAnsi="Calibri" w:cs="Calibri"/>
          <w:position w:val="1"/>
          <w:sz w:val="15"/>
          <w:szCs w:val="15"/>
          <w:lang w:val="cs-CZ"/>
        </w:rPr>
      </w:pPr>
      <w:r w:rsidRPr="005073D3">
        <w:rPr>
          <w:rFonts w:ascii="Calibri" w:hAnsi="Calibri"/>
          <w:position w:val="1"/>
          <w:sz w:val="15"/>
          <w:lang w:val="cs-CZ"/>
        </w:rPr>
        <w:t>3) Okénko s výsledky se může zbarvit světle růžovou barvou. To však neovlivní přesnost výsledků.</w:t>
      </w:r>
    </w:p>
    <w:p w:rsidR="00D638BD" w:rsidRPr="005073D3" w:rsidRDefault="00D638BD" w:rsidP="00D638BD">
      <w:pPr>
        <w:spacing w:after="0" w:line="200" w:lineRule="exact"/>
        <w:rPr>
          <w:sz w:val="20"/>
          <w:szCs w:val="20"/>
          <w:lang w:val="cs-CZ"/>
        </w:rPr>
      </w:pPr>
    </w:p>
    <w:p w:rsidR="00D638BD" w:rsidRPr="005073D3" w:rsidRDefault="00D638BD" w:rsidP="00D638BD">
      <w:pPr>
        <w:spacing w:before="34" w:after="0" w:line="240" w:lineRule="auto"/>
        <w:ind w:left="119" w:right="-20"/>
        <w:rPr>
          <w:rFonts w:ascii="Calibri" w:eastAsia="Calibri" w:hAnsi="Calibri" w:cs="Calibri"/>
          <w:sz w:val="18"/>
          <w:szCs w:val="18"/>
          <w:lang w:val="cs-CZ"/>
        </w:rPr>
      </w:pPr>
      <w:r w:rsidRPr="005073D3">
        <w:rPr>
          <w:rFonts w:ascii="Arial" w:hAnsi="Arial"/>
          <w:b/>
          <w:sz w:val="18"/>
          <w:lang w:val="cs-CZ"/>
        </w:rPr>
        <w:t xml:space="preserve">■ VIII. </w:t>
      </w:r>
      <w:r w:rsidRPr="005073D3">
        <w:rPr>
          <w:rFonts w:ascii="Calibri" w:hAnsi="Calibri"/>
          <w:b/>
          <w:sz w:val="18"/>
          <w:lang w:val="cs-CZ"/>
        </w:rPr>
        <w:t>Technická pomoc</w:t>
      </w:r>
    </w:p>
    <w:p w:rsidR="00D638BD" w:rsidRPr="005073D3" w:rsidRDefault="00D638BD" w:rsidP="00D638BD">
      <w:pPr>
        <w:spacing w:after="0" w:line="200" w:lineRule="exact"/>
        <w:rPr>
          <w:sz w:val="20"/>
          <w:szCs w:val="20"/>
          <w:lang w:val="cs-CZ"/>
        </w:rPr>
      </w:pPr>
      <w:r w:rsidRPr="005073D3">
        <w:rPr>
          <w:sz w:val="16"/>
          <w:lang w:val="cs-CZ"/>
        </w:rPr>
        <w:t>Pokud budete potřebovat technickou pomoc, kontaktujte místního zástupce společnosti Zoetis.</w:t>
      </w:r>
    </w:p>
    <w:p w:rsidR="00D638BD" w:rsidRPr="005073D3" w:rsidRDefault="00D638BD" w:rsidP="00D638BD">
      <w:pPr>
        <w:jc w:val="center"/>
        <w:rPr>
          <w:lang w:val="cs-CZ"/>
        </w:rPr>
      </w:pPr>
    </w:p>
    <w:sectPr w:rsidR="00D638BD" w:rsidRPr="005073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BD"/>
    <w:rsid w:val="0001734C"/>
    <w:rsid w:val="00065F3A"/>
    <w:rsid w:val="000C3E8D"/>
    <w:rsid w:val="002D1BA5"/>
    <w:rsid w:val="002D2B60"/>
    <w:rsid w:val="002E1E8D"/>
    <w:rsid w:val="002E6A59"/>
    <w:rsid w:val="0040111E"/>
    <w:rsid w:val="00463F96"/>
    <w:rsid w:val="00494740"/>
    <w:rsid w:val="004A3A70"/>
    <w:rsid w:val="004B613F"/>
    <w:rsid w:val="004D4B32"/>
    <w:rsid w:val="005073D3"/>
    <w:rsid w:val="00515D74"/>
    <w:rsid w:val="00570280"/>
    <w:rsid w:val="00570B50"/>
    <w:rsid w:val="005C3CA1"/>
    <w:rsid w:val="005D7E57"/>
    <w:rsid w:val="005F3492"/>
    <w:rsid w:val="006266A7"/>
    <w:rsid w:val="006711EA"/>
    <w:rsid w:val="00695C07"/>
    <w:rsid w:val="006E6F83"/>
    <w:rsid w:val="00776E2D"/>
    <w:rsid w:val="008006CE"/>
    <w:rsid w:val="00802284"/>
    <w:rsid w:val="00840157"/>
    <w:rsid w:val="00845540"/>
    <w:rsid w:val="008508AC"/>
    <w:rsid w:val="0087362D"/>
    <w:rsid w:val="008923AE"/>
    <w:rsid w:val="00894212"/>
    <w:rsid w:val="008A79B3"/>
    <w:rsid w:val="008B6BB6"/>
    <w:rsid w:val="008F6AF6"/>
    <w:rsid w:val="00A70585"/>
    <w:rsid w:val="00A97DE5"/>
    <w:rsid w:val="00AD6ED6"/>
    <w:rsid w:val="00B861B3"/>
    <w:rsid w:val="00BF60DA"/>
    <w:rsid w:val="00C14661"/>
    <w:rsid w:val="00C307E9"/>
    <w:rsid w:val="00C54284"/>
    <w:rsid w:val="00CE40D4"/>
    <w:rsid w:val="00CF402A"/>
    <w:rsid w:val="00D638BD"/>
    <w:rsid w:val="00DA3128"/>
    <w:rsid w:val="00DE33BC"/>
    <w:rsid w:val="00DF7209"/>
    <w:rsid w:val="00E30B61"/>
    <w:rsid w:val="00E65F56"/>
    <w:rsid w:val="00EC0ADD"/>
    <w:rsid w:val="00EC0C28"/>
    <w:rsid w:val="00EF225F"/>
    <w:rsid w:val="00EF6252"/>
    <w:rsid w:val="00F00A3B"/>
    <w:rsid w:val="00F33294"/>
    <w:rsid w:val="00F64F3E"/>
    <w:rsid w:val="00F84973"/>
    <w:rsid w:val="00FC4F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8BD"/>
    <w:pPr>
      <w:widowControl w:val="0"/>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8BD"/>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8BD"/>
    <w:pPr>
      <w:widowControl w:val="0"/>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8BD"/>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685</Words>
  <Characters>4044</Characters>
  <Application>Microsoft Office Word</Application>
  <DocSecurity>0</DocSecurity>
  <Lines>33</Lines>
  <Paragraphs>9</Paragraphs>
  <ScaleCrop>false</ScaleCrop>
  <Company>FMC Technologies</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Vajc, Jan</dc:creator>
  <cp:lastModifiedBy>Vajc, Jan</cp:lastModifiedBy>
  <cp:revision>4</cp:revision>
  <dcterms:created xsi:type="dcterms:W3CDTF">2017-04-11T07:11:00Z</dcterms:created>
  <dcterms:modified xsi:type="dcterms:W3CDTF">2017-04-11T07:27:00Z</dcterms:modified>
</cp:coreProperties>
</file>