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06A25" w14:textId="77777777" w:rsidR="005948C6" w:rsidRPr="00076724" w:rsidRDefault="005948C6" w:rsidP="0042078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204B36E" w14:textId="77777777" w:rsidR="005948C6" w:rsidRPr="00076724" w:rsidRDefault="005948C6" w:rsidP="0042078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9646052" w14:textId="77777777" w:rsidR="005948C6" w:rsidRPr="00076724" w:rsidRDefault="005948C6" w:rsidP="0042078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AD02712" w14:textId="77777777" w:rsidR="005948C6" w:rsidRPr="00076724" w:rsidRDefault="005948C6" w:rsidP="0042078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E77ABFE" w14:textId="77777777" w:rsidR="005948C6" w:rsidRPr="00076724" w:rsidRDefault="005948C6" w:rsidP="0042078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00DE991" w14:textId="77777777" w:rsidR="005948C6" w:rsidRPr="00076724" w:rsidRDefault="005948C6" w:rsidP="0042078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0C645A7" w14:textId="77777777" w:rsidR="005948C6" w:rsidRPr="00076724" w:rsidRDefault="005948C6" w:rsidP="0042078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16AF9AE" w14:textId="77777777" w:rsidR="005948C6" w:rsidRPr="00076724" w:rsidRDefault="005948C6" w:rsidP="0042078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FF92BCC" w14:textId="77777777" w:rsidR="005948C6" w:rsidRPr="00076724" w:rsidRDefault="005948C6" w:rsidP="0042078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5123C08" w14:textId="77777777" w:rsidR="005948C6" w:rsidRPr="00076724" w:rsidRDefault="005948C6" w:rsidP="0042078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795B4C7" w14:textId="77777777" w:rsidR="005948C6" w:rsidRPr="00076724" w:rsidRDefault="005948C6" w:rsidP="0042078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5452723" w14:textId="77777777" w:rsidR="005948C6" w:rsidRPr="00076724" w:rsidRDefault="005948C6" w:rsidP="0042078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8FB3279" w14:textId="77777777" w:rsidR="005948C6" w:rsidRPr="00076724" w:rsidRDefault="005948C6" w:rsidP="0042078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7CC0DBF" w14:textId="77777777" w:rsidR="005948C6" w:rsidRPr="00076724" w:rsidRDefault="005948C6" w:rsidP="0042078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A381E4B" w14:textId="77777777" w:rsidR="005948C6" w:rsidRPr="00076724" w:rsidRDefault="005948C6" w:rsidP="0042078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5EF0F25" w14:textId="77777777" w:rsidR="005948C6" w:rsidRPr="00076724" w:rsidRDefault="005948C6" w:rsidP="0042078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F24C77F" w14:textId="77777777" w:rsidR="005948C6" w:rsidRPr="00076724" w:rsidRDefault="005948C6" w:rsidP="0042078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10630CC" w14:textId="77777777" w:rsidR="005948C6" w:rsidRPr="00076724" w:rsidRDefault="005948C6" w:rsidP="0042078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58ADDE5" w14:textId="77777777" w:rsidR="005948C6" w:rsidRPr="00076724" w:rsidRDefault="005948C6" w:rsidP="0042078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B6F8796" w14:textId="77777777" w:rsidR="005948C6" w:rsidRPr="00076724" w:rsidRDefault="005948C6" w:rsidP="0042078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0B166D4" w14:textId="77777777" w:rsidR="005948C6" w:rsidRPr="00076724" w:rsidRDefault="005948C6" w:rsidP="0042078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0C2849F" w14:textId="77777777" w:rsidR="005948C6" w:rsidRPr="00076724" w:rsidRDefault="005948C6" w:rsidP="0042078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16684AE" w14:textId="77777777" w:rsidR="005948C6" w:rsidRPr="00076724" w:rsidRDefault="005948C6" w:rsidP="0042078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4FCD48B" w14:textId="77777777" w:rsidR="00420785" w:rsidRPr="00DC7F82" w:rsidRDefault="00420785" w:rsidP="00420785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b/>
          <w:bCs/>
          <w:sz w:val="24"/>
          <w:szCs w:val="24"/>
        </w:rPr>
        <w:t>B. PŘÍBALOVÁ INFORMACE</w:t>
      </w:r>
    </w:p>
    <w:p w14:paraId="42728275" w14:textId="77777777" w:rsidR="00420785" w:rsidRPr="00DC7F82" w:rsidRDefault="00420785" w:rsidP="00EC7D3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sz w:val="24"/>
          <w:szCs w:val="24"/>
        </w:rPr>
        <w:br w:type="page"/>
      </w:r>
      <w:r w:rsidRPr="00DC7F82">
        <w:rPr>
          <w:rFonts w:ascii="Arial" w:eastAsia="Times New Roman" w:hAnsi="Arial" w:cs="Arial"/>
          <w:b/>
          <w:bCs/>
          <w:sz w:val="24"/>
          <w:szCs w:val="24"/>
        </w:rPr>
        <w:lastRenderedPageBreak/>
        <w:t>PŘÍBALOVÁ INFORMACE PRO:</w:t>
      </w:r>
    </w:p>
    <w:p w14:paraId="3E03918E" w14:textId="77777777" w:rsidR="00420785" w:rsidRPr="00DC7F82" w:rsidRDefault="00420785" w:rsidP="00EC7D3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DC7F82">
        <w:rPr>
          <w:rFonts w:ascii="Arial" w:eastAsia="Times New Roman" w:hAnsi="Arial" w:cs="Arial"/>
          <w:b/>
          <w:bCs/>
          <w:sz w:val="24"/>
          <w:szCs w:val="24"/>
        </w:rPr>
        <w:t>Osphos</w:t>
      </w:r>
      <w:proofErr w:type="spellEnd"/>
      <w:r w:rsidRPr="00DC7F82">
        <w:rPr>
          <w:rFonts w:ascii="Arial" w:eastAsia="Times New Roman" w:hAnsi="Arial" w:cs="Arial"/>
          <w:b/>
          <w:bCs/>
          <w:sz w:val="24"/>
          <w:szCs w:val="24"/>
        </w:rPr>
        <w:t xml:space="preserve"> 51 mg/ml</w:t>
      </w:r>
    </w:p>
    <w:p w14:paraId="29F3C044" w14:textId="77777777" w:rsidR="00420785" w:rsidRPr="00DC7F82" w:rsidRDefault="00420785" w:rsidP="00EC7D3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C7F82">
        <w:rPr>
          <w:rFonts w:ascii="Arial" w:eastAsia="Times New Roman" w:hAnsi="Arial" w:cs="Arial"/>
          <w:b/>
          <w:bCs/>
          <w:sz w:val="24"/>
          <w:szCs w:val="24"/>
        </w:rPr>
        <w:t>Injekční roztok pro koně</w:t>
      </w:r>
    </w:p>
    <w:p w14:paraId="0723B5B7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FFEEC1E" w14:textId="77777777" w:rsidR="00420785" w:rsidRPr="00DC7F82" w:rsidRDefault="00420785" w:rsidP="00D45775">
      <w:pPr>
        <w:tabs>
          <w:tab w:val="left" w:pos="72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DC7F82">
        <w:rPr>
          <w:rFonts w:ascii="Arial" w:eastAsia="Times New Roman" w:hAnsi="Arial" w:cs="Arial"/>
          <w:b/>
          <w:bCs/>
          <w:sz w:val="24"/>
          <w:szCs w:val="24"/>
        </w:rPr>
        <w:t>1.</w:t>
      </w:r>
      <w:r w:rsidRPr="00DC7F82">
        <w:rPr>
          <w:rFonts w:ascii="Arial" w:eastAsia="Times New Roman" w:hAnsi="Arial" w:cs="Arial"/>
          <w:b/>
          <w:bCs/>
          <w:sz w:val="24"/>
          <w:szCs w:val="24"/>
        </w:rPr>
        <w:tab/>
        <w:t>JMÉNO A ADRESA DRŽITELE ROZHODNUTÍ O REGISTRACI A DRŽITELE POVOLENÍ K VÝROBĚ ODPOVĚDNÉHO ZA UVOLNĚNÍ ŠARŽE, POKUD SE NESHODUJE</w:t>
      </w:r>
    </w:p>
    <w:p w14:paraId="71B53567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FCEB005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DC7F82">
        <w:rPr>
          <w:rFonts w:ascii="Arial" w:eastAsia="Times New Roman" w:hAnsi="Arial" w:cs="Arial"/>
          <w:iCs/>
          <w:sz w:val="24"/>
          <w:szCs w:val="24"/>
          <w:u w:val="single"/>
        </w:rPr>
        <w:t>Držitel rozhodnutí o registraci</w:t>
      </w:r>
      <w:r w:rsidRPr="00DC7F82">
        <w:rPr>
          <w:rFonts w:ascii="Arial" w:eastAsia="Times New Roman" w:hAnsi="Arial" w:cs="Arial"/>
          <w:iCs/>
          <w:sz w:val="24"/>
          <w:szCs w:val="24"/>
        </w:rPr>
        <w:t>:</w:t>
      </w:r>
    </w:p>
    <w:p w14:paraId="4743968B" w14:textId="77777777" w:rsidR="006368FA" w:rsidRPr="006368FA" w:rsidRDefault="006368FA" w:rsidP="006368FA">
      <w:pPr>
        <w:spacing w:after="0" w:line="240" w:lineRule="auto"/>
        <w:rPr>
          <w:rFonts w:ascii="Arial" w:eastAsia="Calibri" w:hAnsi="Arial" w:cs="Arial"/>
          <w:sz w:val="24"/>
        </w:rPr>
      </w:pPr>
      <w:proofErr w:type="spellStart"/>
      <w:r w:rsidRPr="006368FA">
        <w:rPr>
          <w:rFonts w:ascii="Arial" w:eastAsia="Calibri" w:hAnsi="Arial" w:cs="Arial"/>
          <w:sz w:val="24"/>
        </w:rPr>
        <w:t>Dechra</w:t>
      </w:r>
      <w:proofErr w:type="spellEnd"/>
      <w:r w:rsidRPr="006368FA">
        <w:rPr>
          <w:rFonts w:ascii="Arial" w:eastAsia="Calibri" w:hAnsi="Arial" w:cs="Arial"/>
          <w:sz w:val="24"/>
        </w:rPr>
        <w:t xml:space="preserve"> </w:t>
      </w:r>
      <w:proofErr w:type="spellStart"/>
      <w:proofErr w:type="gramStart"/>
      <w:r w:rsidRPr="006368FA">
        <w:rPr>
          <w:rFonts w:ascii="Arial" w:eastAsia="Calibri" w:hAnsi="Arial" w:cs="Arial"/>
          <w:sz w:val="24"/>
        </w:rPr>
        <w:t>Regulatory</w:t>
      </w:r>
      <w:proofErr w:type="spellEnd"/>
      <w:r w:rsidRPr="006368FA">
        <w:rPr>
          <w:rFonts w:ascii="Arial" w:eastAsia="Calibri" w:hAnsi="Arial" w:cs="Arial"/>
          <w:sz w:val="24"/>
        </w:rPr>
        <w:t xml:space="preserve"> B.V.</w:t>
      </w:r>
      <w:proofErr w:type="gramEnd"/>
    </w:p>
    <w:p w14:paraId="06F32D76" w14:textId="77777777" w:rsidR="006368FA" w:rsidRPr="006368FA" w:rsidRDefault="006368FA" w:rsidP="006368FA">
      <w:pPr>
        <w:spacing w:after="0" w:line="240" w:lineRule="auto"/>
        <w:rPr>
          <w:rFonts w:ascii="Arial" w:eastAsia="Calibri" w:hAnsi="Arial" w:cs="Arial"/>
          <w:sz w:val="24"/>
        </w:rPr>
      </w:pPr>
      <w:proofErr w:type="spellStart"/>
      <w:r w:rsidRPr="006368FA">
        <w:rPr>
          <w:rFonts w:ascii="Arial" w:eastAsia="Calibri" w:hAnsi="Arial" w:cs="Arial"/>
          <w:sz w:val="24"/>
        </w:rPr>
        <w:t>Handelsweg</w:t>
      </w:r>
      <w:proofErr w:type="spellEnd"/>
      <w:r w:rsidRPr="006368FA">
        <w:rPr>
          <w:rFonts w:ascii="Arial" w:eastAsia="Calibri" w:hAnsi="Arial" w:cs="Arial"/>
          <w:sz w:val="24"/>
        </w:rPr>
        <w:t xml:space="preserve"> 25</w:t>
      </w:r>
    </w:p>
    <w:p w14:paraId="3A23CEFA" w14:textId="77777777" w:rsidR="006368FA" w:rsidRPr="006368FA" w:rsidRDefault="006368FA" w:rsidP="006368FA">
      <w:pPr>
        <w:spacing w:after="0" w:line="240" w:lineRule="auto"/>
        <w:rPr>
          <w:rFonts w:ascii="Arial" w:eastAsia="Calibri" w:hAnsi="Arial" w:cs="Arial"/>
          <w:sz w:val="24"/>
        </w:rPr>
      </w:pPr>
      <w:r w:rsidRPr="006368FA">
        <w:rPr>
          <w:rFonts w:ascii="Arial" w:eastAsia="Calibri" w:hAnsi="Arial" w:cs="Arial"/>
          <w:sz w:val="24"/>
        </w:rPr>
        <w:t xml:space="preserve">5531 AE </w:t>
      </w:r>
      <w:proofErr w:type="spellStart"/>
      <w:r w:rsidRPr="006368FA">
        <w:rPr>
          <w:rFonts w:ascii="Arial" w:eastAsia="Calibri" w:hAnsi="Arial" w:cs="Arial"/>
          <w:sz w:val="24"/>
        </w:rPr>
        <w:t>Bladel</w:t>
      </w:r>
      <w:proofErr w:type="spellEnd"/>
    </w:p>
    <w:p w14:paraId="0AC80EC3" w14:textId="77777777" w:rsidR="006368FA" w:rsidRPr="006368FA" w:rsidRDefault="006368FA" w:rsidP="006368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6368FA">
        <w:rPr>
          <w:rFonts w:ascii="Arial" w:eastAsia="Times New Roman" w:hAnsi="Arial" w:cs="Arial"/>
          <w:sz w:val="24"/>
          <w:szCs w:val="20"/>
        </w:rPr>
        <w:t>Nizozemsko</w:t>
      </w:r>
    </w:p>
    <w:p w14:paraId="37EAFC52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CDEB971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DC7F82">
        <w:rPr>
          <w:rFonts w:ascii="Arial" w:eastAsia="Times New Roman" w:hAnsi="Arial" w:cs="Arial"/>
          <w:bCs/>
          <w:sz w:val="24"/>
          <w:szCs w:val="24"/>
          <w:u w:val="single"/>
        </w:rPr>
        <w:t>Výrobce odpovědný za uvolnění šarže</w:t>
      </w:r>
      <w:r w:rsidRPr="00DC7F82">
        <w:rPr>
          <w:rFonts w:ascii="Arial" w:eastAsia="Times New Roman" w:hAnsi="Arial" w:cs="Arial"/>
          <w:bCs/>
          <w:sz w:val="24"/>
          <w:szCs w:val="24"/>
        </w:rPr>
        <w:t>:</w:t>
      </w:r>
    </w:p>
    <w:p w14:paraId="177D1439" w14:textId="77777777" w:rsidR="00420785" w:rsidRDefault="00430192" w:rsidP="00EC7D3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Eurovet Animal </w:t>
      </w:r>
      <w:proofErr w:type="gramStart"/>
      <w:r>
        <w:rPr>
          <w:rFonts w:ascii="Arial" w:eastAsia="Times New Roman" w:hAnsi="Arial" w:cs="Arial"/>
          <w:sz w:val="24"/>
          <w:szCs w:val="24"/>
        </w:rPr>
        <w:t>Health B.V</w:t>
      </w:r>
      <w:proofErr w:type="gramEnd"/>
    </w:p>
    <w:p w14:paraId="347D7EF6" w14:textId="77777777" w:rsidR="00430192" w:rsidRDefault="00430192" w:rsidP="00EC7D3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Handelsweg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25</w:t>
      </w:r>
    </w:p>
    <w:p w14:paraId="4D7C7C4E" w14:textId="77777777" w:rsidR="00430192" w:rsidRDefault="00430192" w:rsidP="00EC7D3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5531 AE </w:t>
      </w:r>
      <w:proofErr w:type="spellStart"/>
      <w:r>
        <w:rPr>
          <w:rFonts w:ascii="Arial" w:eastAsia="Times New Roman" w:hAnsi="Arial" w:cs="Arial"/>
          <w:sz w:val="24"/>
          <w:szCs w:val="24"/>
        </w:rPr>
        <w:t>Bladel</w:t>
      </w:r>
      <w:proofErr w:type="spellEnd"/>
    </w:p>
    <w:p w14:paraId="3BB9AD7A" w14:textId="1012B35A" w:rsidR="00430192" w:rsidRPr="00DC7F82" w:rsidRDefault="00430192" w:rsidP="00EC7D3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Nizozem</w:t>
      </w:r>
      <w:r w:rsidR="00AC200E">
        <w:rPr>
          <w:rFonts w:ascii="Arial" w:eastAsia="Times New Roman" w:hAnsi="Arial" w:cs="Arial"/>
          <w:sz w:val="24"/>
          <w:szCs w:val="24"/>
        </w:rPr>
        <w:t>sko</w:t>
      </w:r>
    </w:p>
    <w:p w14:paraId="5D4105CC" w14:textId="77777777" w:rsidR="008B2136" w:rsidRPr="00DC7F82" w:rsidRDefault="008B2136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2885334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b/>
          <w:bCs/>
          <w:sz w:val="24"/>
          <w:szCs w:val="24"/>
        </w:rPr>
        <w:t>2.</w:t>
      </w:r>
      <w:r w:rsidRPr="00DC7F82">
        <w:rPr>
          <w:rFonts w:ascii="Arial" w:eastAsia="Times New Roman" w:hAnsi="Arial" w:cs="Arial"/>
          <w:b/>
          <w:bCs/>
          <w:sz w:val="24"/>
          <w:szCs w:val="24"/>
        </w:rPr>
        <w:tab/>
        <w:t>NÁZEV VETERINÁRNÍHO LÉČIVÉHO PŘÍPRAVKU</w:t>
      </w:r>
    </w:p>
    <w:p w14:paraId="62ECC18A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FC9A832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C7F82">
        <w:rPr>
          <w:rFonts w:ascii="Arial" w:eastAsia="Times New Roman" w:hAnsi="Arial" w:cs="Arial"/>
          <w:sz w:val="24"/>
          <w:szCs w:val="24"/>
        </w:rPr>
        <w:t>Osphos</w:t>
      </w:r>
      <w:proofErr w:type="spellEnd"/>
      <w:r w:rsidRPr="00DC7F82">
        <w:rPr>
          <w:rFonts w:ascii="Arial" w:eastAsia="Times New Roman" w:hAnsi="Arial" w:cs="Arial"/>
          <w:sz w:val="24"/>
          <w:szCs w:val="24"/>
        </w:rPr>
        <w:t xml:space="preserve"> 51 mg/ml injekční roztok pro koně</w:t>
      </w:r>
    </w:p>
    <w:p w14:paraId="66465091" w14:textId="77777777" w:rsidR="00420785" w:rsidRPr="00DC7F82" w:rsidRDefault="007554DA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C7F82">
        <w:rPr>
          <w:rFonts w:ascii="Arial" w:eastAsia="Times New Roman" w:hAnsi="Arial" w:cs="Arial"/>
          <w:sz w:val="24"/>
          <w:szCs w:val="24"/>
        </w:rPr>
        <w:t>A</w:t>
      </w:r>
      <w:r w:rsidR="00420785" w:rsidRPr="00DC7F82">
        <w:rPr>
          <w:rFonts w:ascii="Arial" w:eastAsia="Times New Roman" w:hAnsi="Arial" w:cs="Arial"/>
          <w:sz w:val="24"/>
          <w:szCs w:val="24"/>
        </w:rPr>
        <w:t>cidum</w:t>
      </w:r>
      <w:proofErr w:type="spellEnd"/>
      <w:r w:rsidR="00420785" w:rsidRPr="00DC7F8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0785" w:rsidRPr="00DC7F82">
        <w:rPr>
          <w:rFonts w:ascii="Arial" w:eastAsia="Times New Roman" w:hAnsi="Arial" w:cs="Arial"/>
          <w:sz w:val="24"/>
          <w:szCs w:val="24"/>
        </w:rPr>
        <w:t>clodronicum</w:t>
      </w:r>
      <w:proofErr w:type="spellEnd"/>
    </w:p>
    <w:p w14:paraId="328DB2AD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10C7530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C7F82">
        <w:rPr>
          <w:rFonts w:ascii="Arial" w:eastAsia="Times New Roman" w:hAnsi="Arial" w:cs="Arial"/>
          <w:b/>
          <w:bCs/>
          <w:sz w:val="24"/>
          <w:szCs w:val="24"/>
        </w:rPr>
        <w:t>3.</w:t>
      </w:r>
      <w:r w:rsidRPr="00DC7F82">
        <w:rPr>
          <w:rFonts w:ascii="Arial" w:eastAsia="Times New Roman" w:hAnsi="Arial" w:cs="Arial"/>
          <w:b/>
          <w:bCs/>
          <w:sz w:val="24"/>
          <w:szCs w:val="24"/>
        </w:rPr>
        <w:tab/>
        <w:t>OBSAH LÉČIVÝCH A OSTATNÍCH LÁTEK</w:t>
      </w:r>
    </w:p>
    <w:p w14:paraId="55F859D9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339BC881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sz w:val="24"/>
          <w:szCs w:val="24"/>
        </w:rPr>
        <w:t xml:space="preserve">1 ml obsahuje: </w:t>
      </w:r>
    </w:p>
    <w:p w14:paraId="7A67C6AA" w14:textId="77777777" w:rsidR="007554DA" w:rsidRPr="00DC7F82" w:rsidRDefault="007554DA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A3D64BC" w14:textId="77777777" w:rsidR="007554DA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b/>
          <w:sz w:val="24"/>
          <w:szCs w:val="24"/>
        </w:rPr>
        <w:t>Léčivá látka:</w:t>
      </w:r>
    </w:p>
    <w:p w14:paraId="204E7F9A" w14:textId="77777777" w:rsidR="00420785" w:rsidRPr="00DC7F82" w:rsidRDefault="007554DA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C7F82">
        <w:rPr>
          <w:rFonts w:ascii="Arial" w:eastAsia="Times New Roman" w:hAnsi="Arial" w:cs="Arial"/>
          <w:sz w:val="24"/>
          <w:szCs w:val="24"/>
        </w:rPr>
        <w:t>A</w:t>
      </w:r>
      <w:r w:rsidR="00420785" w:rsidRPr="00DC7F82">
        <w:rPr>
          <w:rFonts w:ascii="Arial" w:eastAsia="Times New Roman" w:hAnsi="Arial" w:cs="Arial"/>
          <w:sz w:val="24"/>
          <w:szCs w:val="24"/>
        </w:rPr>
        <w:t>cidum</w:t>
      </w:r>
      <w:proofErr w:type="spellEnd"/>
      <w:r w:rsidR="00420785" w:rsidRPr="00DC7F8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20785" w:rsidRPr="00DC7F82">
        <w:rPr>
          <w:rFonts w:ascii="Arial" w:eastAsia="Times New Roman" w:hAnsi="Arial" w:cs="Arial"/>
          <w:sz w:val="24"/>
          <w:szCs w:val="24"/>
        </w:rPr>
        <w:t>clodronicum</w:t>
      </w:r>
      <w:proofErr w:type="spellEnd"/>
      <w:r w:rsidR="00420785" w:rsidRPr="00DC7F82">
        <w:rPr>
          <w:rFonts w:ascii="Arial" w:eastAsia="Times New Roman" w:hAnsi="Arial" w:cs="Arial"/>
          <w:sz w:val="24"/>
          <w:szCs w:val="24"/>
        </w:rPr>
        <w:t xml:space="preserve"> 51 mg</w:t>
      </w:r>
    </w:p>
    <w:p w14:paraId="7E8201CC" w14:textId="53A2E117" w:rsidR="00420785" w:rsidRPr="00DC7F82" w:rsidRDefault="00420785" w:rsidP="00D45775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DC7F82">
        <w:rPr>
          <w:rFonts w:ascii="Arial" w:eastAsia="Times New Roman" w:hAnsi="Arial" w:cs="Arial"/>
          <w:iCs/>
          <w:sz w:val="24"/>
          <w:szCs w:val="24"/>
        </w:rPr>
        <w:t>(</w:t>
      </w:r>
      <w:r w:rsidR="00AC200E">
        <w:rPr>
          <w:rFonts w:ascii="Arial" w:eastAsia="Times New Roman" w:hAnsi="Arial" w:cs="Arial"/>
          <w:iCs/>
          <w:sz w:val="24"/>
          <w:szCs w:val="24"/>
        </w:rPr>
        <w:t>odpovídá</w:t>
      </w:r>
      <w:r w:rsidR="00AC200E" w:rsidRPr="00DC7F82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DC7F82">
        <w:rPr>
          <w:rFonts w:ascii="Arial" w:eastAsia="Times New Roman" w:hAnsi="Arial" w:cs="Arial"/>
          <w:iCs/>
          <w:sz w:val="24"/>
          <w:szCs w:val="24"/>
        </w:rPr>
        <w:t xml:space="preserve">74,98 mg </w:t>
      </w:r>
      <w:proofErr w:type="spellStart"/>
      <w:r w:rsidR="00AC200E">
        <w:rPr>
          <w:rFonts w:ascii="Arial" w:eastAsia="Times New Roman" w:hAnsi="Arial" w:cs="Arial"/>
          <w:iCs/>
          <w:sz w:val="24"/>
          <w:szCs w:val="24"/>
        </w:rPr>
        <w:t>dinatrii</w:t>
      </w:r>
      <w:proofErr w:type="spellEnd"/>
      <w:r w:rsidR="00AC200E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AC200E">
        <w:rPr>
          <w:rFonts w:ascii="Arial" w:eastAsia="Times New Roman" w:hAnsi="Arial" w:cs="Arial"/>
          <w:iCs/>
          <w:sz w:val="24"/>
          <w:szCs w:val="24"/>
        </w:rPr>
        <w:t>clodronas</w:t>
      </w:r>
      <w:proofErr w:type="spellEnd"/>
      <w:r w:rsidR="00AC200E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AC200E">
        <w:rPr>
          <w:rFonts w:ascii="Arial" w:eastAsia="Times New Roman" w:hAnsi="Arial" w:cs="Arial"/>
          <w:iCs/>
          <w:sz w:val="24"/>
          <w:szCs w:val="24"/>
        </w:rPr>
        <w:t>tetrahydricus</w:t>
      </w:r>
      <w:proofErr w:type="spellEnd"/>
      <w:r w:rsidRPr="00DC7F82">
        <w:rPr>
          <w:rFonts w:ascii="Arial" w:eastAsia="Times New Roman" w:hAnsi="Arial" w:cs="Arial"/>
          <w:iCs/>
          <w:sz w:val="24"/>
          <w:szCs w:val="24"/>
        </w:rPr>
        <w:t>)</w:t>
      </w:r>
    </w:p>
    <w:p w14:paraId="5C8BDA8E" w14:textId="77777777" w:rsidR="007554DA" w:rsidRPr="00DC7F82" w:rsidRDefault="007554DA" w:rsidP="007554D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</w:p>
    <w:p w14:paraId="7C4C65B4" w14:textId="77777777" w:rsidR="00420785" w:rsidRPr="00DC7F82" w:rsidRDefault="00420785" w:rsidP="007554D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DC7F82">
        <w:rPr>
          <w:rFonts w:ascii="Arial" w:eastAsia="Times New Roman" w:hAnsi="Arial" w:cs="Arial"/>
          <w:iCs/>
          <w:sz w:val="24"/>
          <w:szCs w:val="24"/>
        </w:rPr>
        <w:t>Čirý, bezbarvý injekční roztok.</w:t>
      </w:r>
      <w:r w:rsidRPr="00DC7F82">
        <w:rPr>
          <w:rFonts w:ascii="Arial" w:eastAsia="Times New Roman" w:hAnsi="Arial" w:cs="Arial"/>
          <w:iCs/>
          <w:sz w:val="24"/>
          <w:szCs w:val="24"/>
        </w:rPr>
        <w:br/>
      </w:r>
    </w:p>
    <w:p w14:paraId="19E6AEB7" w14:textId="77777777" w:rsidR="00420785" w:rsidRPr="00DC7F82" w:rsidRDefault="00420785" w:rsidP="00D45775">
      <w:pPr>
        <w:keepNext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C7F82">
        <w:rPr>
          <w:rFonts w:ascii="Arial" w:eastAsia="Times New Roman" w:hAnsi="Arial" w:cs="Arial"/>
          <w:b/>
          <w:bCs/>
          <w:sz w:val="24"/>
          <w:szCs w:val="24"/>
        </w:rPr>
        <w:t>4.</w:t>
      </w:r>
      <w:r w:rsidRPr="00DC7F82">
        <w:rPr>
          <w:rFonts w:ascii="Arial" w:eastAsia="Times New Roman" w:hAnsi="Arial" w:cs="Arial"/>
          <w:b/>
          <w:bCs/>
          <w:sz w:val="24"/>
          <w:szCs w:val="24"/>
        </w:rPr>
        <w:tab/>
        <w:t>INDIKACE</w:t>
      </w:r>
    </w:p>
    <w:p w14:paraId="41C973EE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7135F1" w14:textId="77777777" w:rsidR="00420785" w:rsidRPr="00DC7F82" w:rsidRDefault="00420785" w:rsidP="00D45775">
      <w:pPr>
        <w:spacing w:after="2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sz w:val="24"/>
          <w:szCs w:val="24"/>
        </w:rPr>
        <w:t>Ke zmírnění klinicky zjevného kulhání předních končetin dospělých koní při resorpci kostní tkáně distální člunkovité (</w:t>
      </w:r>
      <w:proofErr w:type="spellStart"/>
      <w:r w:rsidRPr="00DC7F82">
        <w:rPr>
          <w:rFonts w:ascii="Arial" w:eastAsia="Times New Roman" w:hAnsi="Arial" w:cs="Arial"/>
          <w:sz w:val="24"/>
          <w:szCs w:val="24"/>
        </w:rPr>
        <w:t>navikulární</w:t>
      </w:r>
      <w:proofErr w:type="spellEnd"/>
      <w:r w:rsidRPr="00DC7F82">
        <w:rPr>
          <w:rFonts w:ascii="Arial" w:eastAsia="Times New Roman" w:hAnsi="Arial" w:cs="Arial"/>
          <w:sz w:val="24"/>
          <w:szCs w:val="24"/>
        </w:rPr>
        <w:t>) kosti.</w:t>
      </w:r>
    </w:p>
    <w:p w14:paraId="5A2F5F80" w14:textId="77777777" w:rsidR="00420785" w:rsidRPr="00DC7F82" w:rsidRDefault="00420785" w:rsidP="00D45775">
      <w:pPr>
        <w:keepNext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C7F82">
        <w:rPr>
          <w:rFonts w:ascii="Arial" w:eastAsia="Times New Roman" w:hAnsi="Arial" w:cs="Arial"/>
          <w:b/>
          <w:bCs/>
          <w:sz w:val="24"/>
          <w:szCs w:val="24"/>
        </w:rPr>
        <w:t>5.</w:t>
      </w:r>
      <w:r w:rsidRPr="00DC7F82">
        <w:rPr>
          <w:rFonts w:ascii="Arial" w:eastAsia="Times New Roman" w:hAnsi="Arial" w:cs="Arial"/>
          <w:b/>
          <w:bCs/>
          <w:sz w:val="24"/>
          <w:szCs w:val="24"/>
        </w:rPr>
        <w:tab/>
        <w:t>KONTRAINDIKACE</w:t>
      </w:r>
    </w:p>
    <w:p w14:paraId="666FA27D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A5021B5" w14:textId="77777777" w:rsidR="005118F4" w:rsidRDefault="005118F4" w:rsidP="005118F4">
      <w:pPr>
        <w:pStyle w:val="Zkladntext"/>
        <w:spacing w:after="0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lang w:bidi="cs-CZ"/>
        </w:rPr>
        <w:t>Nepodávat intravenózně.</w:t>
      </w:r>
    </w:p>
    <w:p w14:paraId="6F2A2160" w14:textId="77777777" w:rsidR="005118F4" w:rsidRDefault="005118F4" w:rsidP="005118F4">
      <w:pPr>
        <w:pStyle w:val="Zkladntext"/>
        <w:spacing w:after="0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lang w:bidi="cs-CZ"/>
        </w:rPr>
        <w:t xml:space="preserve">Nepodávat koním mladším 4 let z důvodu absence údajů o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lang w:bidi="cs-CZ"/>
        </w:rPr>
        <w:t>použití  u rostoucích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lang w:bidi="cs-CZ"/>
        </w:rPr>
        <w:t xml:space="preserve"> zvířat.</w:t>
      </w:r>
      <w:r>
        <w:rPr>
          <w:rFonts w:ascii="Arial" w:eastAsia="Arial" w:hAnsi="Arial" w:cs="Arial"/>
          <w:color w:val="000000"/>
          <w:sz w:val="24"/>
          <w:szCs w:val="24"/>
          <w:lang w:bidi="cs-CZ"/>
        </w:rPr>
        <w:br/>
        <w:t xml:space="preserve">Nepodávat koním s poruchou funkce ledvin. </w:t>
      </w:r>
    </w:p>
    <w:p w14:paraId="3E4F4D0C" w14:textId="77777777" w:rsidR="005118F4" w:rsidRDefault="005118F4" w:rsidP="005118F4">
      <w:pPr>
        <w:pStyle w:val="Zkladntext"/>
        <w:spacing w:after="0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lang w:bidi="cs-CZ"/>
        </w:rPr>
        <w:t>Nepoužívat v případě známé přecitlivělosti na léčivou látku nebo některou z pomocných látek.</w:t>
      </w:r>
    </w:p>
    <w:p w14:paraId="60F906BE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C849AA3" w14:textId="77777777" w:rsidR="00420785" w:rsidRPr="00DC7F82" w:rsidRDefault="00420785" w:rsidP="00D45775">
      <w:pPr>
        <w:keepNext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b/>
          <w:bCs/>
          <w:sz w:val="24"/>
          <w:szCs w:val="24"/>
        </w:rPr>
        <w:t>6.</w:t>
      </w:r>
      <w:r w:rsidRPr="00DC7F82">
        <w:rPr>
          <w:rFonts w:ascii="Arial" w:eastAsia="Times New Roman" w:hAnsi="Arial" w:cs="Arial"/>
          <w:b/>
          <w:bCs/>
          <w:sz w:val="24"/>
          <w:szCs w:val="24"/>
        </w:rPr>
        <w:tab/>
        <w:t>NEŽÁDOUCÍ ÚČINKY</w:t>
      </w:r>
    </w:p>
    <w:p w14:paraId="162D4379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1822DC8" w14:textId="77777777" w:rsidR="00420785" w:rsidRPr="00DC7F82" w:rsidRDefault="00420785" w:rsidP="0057716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sz w:val="24"/>
          <w:szCs w:val="24"/>
        </w:rPr>
        <w:t xml:space="preserve">V terénní klinické studii způsobilo podání kyseliny </w:t>
      </w:r>
      <w:proofErr w:type="spellStart"/>
      <w:r w:rsidRPr="00DC7F82">
        <w:rPr>
          <w:rFonts w:ascii="Arial" w:eastAsia="Times New Roman" w:hAnsi="Arial" w:cs="Arial"/>
          <w:sz w:val="24"/>
          <w:szCs w:val="24"/>
        </w:rPr>
        <w:t>klodronové</w:t>
      </w:r>
      <w:proofErr w:type="spellEnd"/>
      <w:r w:rsidRPr="00DC7F82">
        <w:rPr>
          <w:rFonts w:ascii="Arial" w:eastAsia="Times New Roman" w:hAnsi="Arial" w:cs="Arial"/>
          <w:sz w:val="24"/>
          <w:szCs w:val="24"/>
        </w:rPr>
        <w:t xml:space="preserve"> v dávce 1,19 mg/kg 142 koním nežádoucí účinky s dále popsanou četností: nervozita, olizování pysků, zívání a koliky byly časté; trhání hlavou, přechodný otok </w:t>
      </w:r>
      <w:r w:rsidR="00227CFB" w:rsidRPr="00DC7F82">
        <w:rPr>
          <w:rFonts w:ascii="Arial" w:eastAsia="Times New Roman" w:hAnsi="Arial" w:cs="Arial"/>
          <w:sz w:val="24"/>
          <w:szCs w:val="24"/>
        </w:rPr>
        <w:t xml:space="preserve">nebo bolest </w:t>
      </w:r>
      <w:r w:rsidRPr="00DC7F82">
        <w:rPr>
          <w:rFonts w:ascii="Arial" w:eastAsia="Times New Roman" w:hAnsi="Arial" w:cs="Arial"/>
          <w:sz w:val="24"/>
          <w:szCs w:val="24"/>
        </w:rPr>
        <w:t>v místě</w:t>
      </w:r>
      <w:r w:rsidR="007655A0" w:rsidRPr="00DC7F82">
        <w:rPr>
          <w:rFonts w:ascii="Arial" w:eastAsia="Times New Roman" w:hAnsi="Arial" w:cs="Arial"/>
          <w:sz w:val="24"/>
          <w:szCs w:val="24"/>
        </w:rPr>
        <w:t xml:space="preserve"> injekčního podání</w:t>
      </w:r>
      <w:r w:rsidRPr="00DC7F82">
        <w:rPr>
          <w:rFonts w:ascii="Arial" w:eastAsia="Times New Roman" w:hAnsi="Arial" w:cs="Arial"/>
          <w:sz w:val="24"/>
          <w:szCs w:val="24"/>
        </w:rPr>
        <w:t>, hrabání nohou, kopřivka a svědění byly méně časté.</w:t>
      </w:r>
    </w:p>
    <w:p w14:paraId="5A232DAB" w14:textId="77777777" w:rsidR="00227CFB" w:rsidRPr="00DC7F82" w:rsidRDefault="00227CFB" w:rsidP="00577162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sz w:val="24"/>
          <w:szCs w:val="24"/>
        </w:rPr>
        <w:t>Po schválení přípravku byly hlášeny vzácné případy nedostatečné funkce ledvin, častěji u zvířat, kterým byla souběžně podávána nesteroidní antiflogistika. V těchto případech je vhodné zajistit doplnění tekutin a monitorovat funkci ledvin.</w:t>
      </w:r>
    </w:p>
    <w:p w14:paraId="129BD510" w14:textId="77777777" w:rsidR="007A08FD" w:rsidRPr="00DC7F82" w:rsidRDefault="00420785" w:rsidP="007A08FD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sz w:val="24"/>
          <w:szCs w:val="24"/>
        </w:rPr>
        <w:t>Četnost nežádoucích účinků je charakterizována podle následujících pravidel:</w:t>
      </w:r>
    </w:p>
    <w:p w14:paraId="7F49756A" w14:textId="77777777" w:rsidR="0026004F" w:rsidRPr="00DC7F82" w:rsidRDefault="00DC7F82" w:rsidP="002600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sz w:val="24"/>
          <w:szCs w:val="24"/>
        </w:rPr>
        <w:t>–</w:t>
      </w:r>
      <w:r w:rsidR="007655A0" w:rsidRPr="00DC7F82">
        <w:rPr>
          <w:rFonts w:ascii="Arial" w:eastAsia="Times New Roman" w:hAnsi="Arial" w:cs="Arial"/>
          <w:sz w:val="24"/>
          <w:szCs w:val="24"/>
        </w:rPr>
        <w:t xml:space="preserve"> velmi časté (nežádoucí účinky se projevil</w:t>
      </w:r>
      <w:r w:rsidR="0026004F" w:rsidRPr="00DC7F82">
        <w:rPr>
          <w:rFonts w:ascii="Arial" w:eastAsia="Times New Roman" w:hAnsi="Arial" w:cs="Arial"/>
          <w:sz w:val="24"/>
          <w:szCs w:val="24"/>
        </w:rPr>
        <w:t>y u více než 1 z 10 ošetřených zvířat)</w:t>
      </w:r>
    </w:p>
    <w:p w14:paraId="402A62F6" w14:textId="77777777" w:rsidR="0026004F" w:rsidRPr="00DC7F82" w:rsidRDefault="0026004F" w:rsidP="002600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sz w:val="24"/>
          <w:szCs w:val="24"/>
        </w:rPr>
        <w:t>– časté (u více než 1, ale méně než 10 ze 100 zvířat vykazujících nežádoucí účinky během jedné léčby)</w:t>
      </w:r>
      <w:r w:rsidRPr="00DC7F82">
        <w:rPr>
          <w:rFonts w:ascii="Arial" w:eastAsia="Times New Roman" w:hAnsi="Arial" w:cs="Arial"/>
          <w:sz w:val="24"/>
          <w:szCs w:val="24"/>
        </w:rPr>
        <w:br/>
        <w:t>– neobvyklé (u více než 1, ale méně než 10 z 1000 ošetřených zvířat)</w:t>
      </w:r>
    </w:p>
    <w:p w14:paraId="35235028" w14:textId="77777777" w:rsidR="0026004F" w:rsidRPr="00DC7F82" w:rsidRDefault="0026004F" w:rsidP="002600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sz w:val="24"/>
          <w:szCs w:val="24"/>
        </w:rPr>
        <w:t>– vzácné (u více než 1, ale méně než 10 z 10 000 ošetřených zvířat)</w:t>
      </w:r>
    </w:p>
    <w:p w14:paraId="26C6F1BD" w14:textId="77777777" w:rsidR="0026004F" w:rsidRPr="00DC7F82" w:rsidRDefault="00DC7F82" w:rsidP="002600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sz w:val="24"/>
          <w:szCs w:val="24"/>
        </w:rPr>
        <w:t>–</w:t>
      </w:r>
      <w:r w:rsidR="0026004F" w:rsidRPr="00DC7F82">
        <w:rPr>
          <w:rFonts w:ascii="Arial" w:eastAsia="Times New Roman" w:hAnsi="Arial" w:cs="Arial"/>
          <w:sz w:val="24"/>
          <w:szCs w:val="24"/>
        </w:rPr>
        <w:t xml:space="preserve"> velmi vzácné (u méně než 1 z 10000 ošetřených zvířat, včetně ojedinělých hlášení).</w:t>
      </w:r>
    </w:p>
    <w:p w14:paraId="3934A605" w14:textId="77777777" w:rsidR="00227CFB" w:rsidRPr="00DC7F82" w:rsidRDefault="00227CFB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A5F0EC9" w14:textId="07D123F2" w:rsidR="00A466AC" w:rsidRPr="00A401D5" w:rsidRDefault="00A466AC" w:rsidP="00A401D5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01D5">
        <w:rPr>
          <w:rFonts w:ascii="Arial" w:eastAsia="Times New Roman" w:hAnsi="Arial" w:cs="Arial"/>
          <w:sz w:val="24"/>
          <w:szCs w:val="24"/>
        </w:rPr>
        <w:t>Jestliže zaznamenáte kterýkoliv z nežádoucích účinků a to i takové, které nejsou uvedeny v této příbalové informaci, nebo si myslíte, že léčivo ne</w:t>
      </w:r>
      <w:r w:rsidR="005118F4">
        <w:rPr>
          <w:rFonts w:ascii="Arial" w:eastAsia="Times New Roman" w:hAnsi="Arial" w:cs="Arial"/>
          <w:sz w:val="24"/>
          <w:szCs w:val="24"/>
        </w:rPr>
        <w:t>ní účinné</w:t>
      </w:r>
      <w:r w:rsidRPr="00A401D5">
        <w:rPr>
          <w:rFonts w:ascii="Arial" w:eastAsia="Times New Roman" w:hAnsi="Arial" w:cs="Arial"/>
          <w:sz w:val="24"/>
          <w:szCs w:val="24"/>
        </w:rPr>
        <w:t>, oznamte to, prosím, vašemu veterinárnímu lékaři.</w:t>
      </w:r>
    </w:p>
    <w:p w14:paraId="142A26CE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01F6662" w14:textId="77777777" w:rsidR="00420785" w:rsidRPr="00DC7F82" w:rsidRDefault="00420785" w:rsidP="00D45775">
      <w:pPr>
        <w:keepNext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b/>
          <w:bCs/>
          <w:sz w:val="24"/>
          <w:szCs w:val="24"/>
        </w:rPr>
        <w:t>7.</w:t>
      </w:r>
      <w:r w:rsidRPr="00DC7F82">
        <w:rPr>
          <w:rFonts w:ascii="Arial" w:eastAsia="Times New Roman" w:hAnsi="Arial" w:cs="Arial"/>
          <w:b/>
          <w:bCs/>
          <w:sz w:val="24"/>
          <w:szCs w:val="24"/>
        </w:rPr>
        <w:tab/>
        <w:t>CÍLOVÝ DRUH ZVÍŘAT</w:t>
      </w:r>
    </w:p>
    <w:p w14:paraId="3FA78442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889BCD5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sz w:val="24"/>
          <w:szCs w:val="24"/>
        </w:rPr>
        <w:t>Koně.</w:t>
      </w:r>
    </w:p>
    <w:p w14:paraId="771DFD95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49644E6" w14:textId="77777777" w:rsidR="00420785" w:rsidRPr="00DC7F82" w:rsidRDefault="00420785" w:rsidP="00D45775">
      <w:pPr>
        <w:keepNext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b/>
          <w:bCs/>
          <w:sz w:val="24"/>
          <w:szCs w:val="24"/>
        </w:rPr>
        <w:t>8.</w:t>
      </w:r>
      <w:r w:rsidRPr="00DC7F82">
        <w:rPr>
          <w:rFonts w:ascii="Arial" w:eastAsia="Times New Roman" w:hAnsi="Arial" w:cs="Arial"/>
          <w:b/>
          <w:bCs/>
          <w:sz w:val="24"/>
          <w:szCs w:val="24"/>
        </w:rPr>
        <w:tab/>
        <w:t xml:space="preserve">DÁVKOVÁNÍ PRO KAŽDÝ DRUH, </w:t>
      </w:r>
      <w:proofErr w:type="gramStart"/>
      <w:r w:rsidRPr="00DC7F82">
        <w:rPr>
          <w:rFonts w:ascii="Arial" w:eastAsia="Times New Roman" w:hAnsi="Arial" w:cs="Arial"/>
          <w:b/>
          <w:bCs/>
          <w:sz w:val="24"/>
          <w:szCs w:val="24"/>
        </w:rPr>
        <w:t>CESTA(Y) A ZPŮSOB</w:t>
      </w:r>
      <w:proofErr w:type="gramEnd"/>
      <w:r w:rsidRPr="00DC7F82">
        <w:rPr>
          <w:rFonts w:ascii="Arial" w:eastAsia="Times New Roman" w:hAnsi="Arial" w:cs="Arial"/>
          <w:b/>
          <w:bCs/>
          <w:sz w:val="24"/>
          <w:szCs w:val="24"/>
        </w:rPr>
        <w:t xml:space="preserve"> PODÁNÍ</w:t>
      </w:r>
    </w:p>
    <w:p w14:paraId="23DE0A7E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18453C92" w14:textId="278F74F9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DC7F82">
        <w:rPr>
          <w:rFonts w:ascii="Arial" w:eastAsia="Times New Roman" w:hAnsi="Arial" w:cs="Arial"/>
          <w:iCs/>
          <w:sz w:val="24"/>
          <w:szCs w:val="24"/>
        </w:rPr>
        <w:t xml:space="preserve">Pouze intramuskulární </w:t>
      </w:r>
      <w:r w:rsidR="00CC731A" w:rsidRPr="00DC7F82">
        <w:rPr>
          <w:rFonts w:ascii="Arial" w:eastAsia="Times New Roman" w:hAnsi="Arial" w:cs="Arial"/>
          <w:iCs/>
          <w:sz w:val="24"/>
          <w:szCs w:val="24"/>
        </w:rPr>
        <w:t>podání</w:t>
      </w:r>
      <w:r w:rsidRPr="00DC7F82">
        <w:rPr>
          <w:rFonts w:ascii="Arial" w:eastAsia="Times New Roman" w:hAnsi="Arial" w:cs="Arial"/>
          <w:iCs/>
          <w:sz w:val="24"/>
          <w:szCs w:val="24"/>
        </w:rPr>
        <w:t xml:space="preserve">. Kyselina </w:t>
      </w:r>
      <w:proofErr w:type="spellStart"/>
      <w:r w:rsidRPr="00DC7F82">
        <w:rPr>
          <w:rFonts w:ascii="Arial" w:eastAsia="Times New Roman" w:hAnsi="Arial" w:cs="Arial"/>
          <w:iCs/>
          <w:sz w:val="24"/>
          <w:szCs w:val="24"/>
        </w:rPr>
        <w:t>klodronová</w:t>
      </w:r>
      <w:proofErr w:type="spellEnd"/>
      <w:r w:rsidRPr="00DC7F82">
        <w:rPr>
          <w:rFonts w:ascii="Arial" w:eastAsia="Times New Roman" w:hAnsi="Arial" w:cs="Arial"/>
          <w:iCs/>
          <w:sz w:val="24"/>
          <w:szCs w:val="24"/>
        </w:rPr>
        <w:t xml:space="preserve"> 1,53 mg/kg </w:t>
      </w:r>
      <w:r w:rsidR="00CC731A" w:rsidRPr="00DC7F82">
        <w:rPr>
          <w:rFonts w:ascii="Arial" w:eastAsia="Times New Roman" w:hAnsi="Arial" w:cs="Arial"/>
          <w:iCs/>
          <w:sz w:val="24"/>
          <w:szCs w:val="24"/>
        </w:rPr>
        <w:t>živé</w:t>
      </w:r>
      <w:r w:rsidRPr="00DC7F82">
        <w:rPr>
          <w:rFonts w:ascii="Arial" w:eastAsia="Times New Roman" w:hAnsi="Arial" w:cs="Arial"/>
          <w:iCs/>
          <w:sz w:val="24"/>
          <w:szCs w:val="24"/>
        </w:rPr>
        <w:t xml:space="preserve"> hmotnosti, což odpovídá 3 ml</w:t>
      </w:r>
      <w:r w:rsidR="005118F4">
        <w:rPr>
          <w:rFonts w:ascii="Arial" w:eastAsia="Times New Roman" w:hAnsi="Arial" w:cs="Arial"/>
          <w:iCs/>
          <w:sz w:val="24"/>
          <w:szCs w:val="24"/>
        </w:rPr>
        <w:t xml:space="preserve"> přípravku</w:t>
      </w:r>
      <w:r w:rsidRPr="00DC7F82">
        <w:rPr>
          <w:rFonts w:ascii="Arial" w:eastAsia="Times New Roman" w:hAnsi="Arial" w:cs="Arial"/>
          <w:iCs/>
          <w:sz w:val="24"/>
          <w:szCs w:val="24"/>
        </w:rPr>
        <w:t xml:space="preserve">/100 kg </w:t>
      </w:r>
      <w:r w:rsidR="00CC731A" w:rsidRPr="00DC7F82">
        <w:rPr>
          <w:rFonts w:ascii="Arial" w:eastAsia="Times New Roman" w:hAnsi="Arial" w:cs="Arial"/>
          <w:iCs/>
          <w:sz w:val="24"/>
          <w:szCs w:val="24"/>
        </w:rPr>
        <w:t>živé</w:t>
      </w:r>
      <w:r w:rsidRPr="00DC7F82">
        <w:rPr>
          <w:rFonts w:ascii="Arial" w:eastAsia="Times New Roman" w:hAnsi="Arial" w:cs="Arial"/>
          <w:iCs/>
          <w:sz w:val="24"/>
          <w:szCs w:val="24"/>
        </w:rPr>
        <w:t xml:space="preserve"> hmotnosti.  </w:t>
      </w:r>
    </w:p>
    <w:p w14:paraId="33317ABE" w14:textId="6786E4E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DC7F82">
        <w:rPr>
          <w:rFonts w:ascii="Arial" w:eastAsia="Times New Roman" w:hAnsi="Arial" w:cs="Arial"/>
          <w:iCs/>
          <w:sz w:val="24"/>
          <w:szCs w:val="24"/>
        </w:rPr>
        <w:t xml:space="preserve">Maximální dávka je 765 mg kyseliny </w:t>
      </w:r>
      <w:proofErr w:type="spellStart"/>
      <w:r w:rsidRPr="00DC7F82">
        <w:rPr>
          <w:rFonts w:ascii="Arial" w:eastAsia="Times New Roman" w:hAnsi="Arial" w:cs="Arial"/>
          <w:iCs/>
          <w:sz w:val="24"/>
          <w:szCs w:val="24"/>
        </w:rPr>
        <w:t>klodronové</w:t>
      </w:r>
      <w:proofErr w:type="spellEnd"/>
      <w:r w:rsidRPr="00DC7F82">
        <w:rPr>
          <w:rFonts w:ascii="Arial" w:eastAsia="Times New Roman" w:hAnsi="Arial" w:cs="Arial"/>
          <w:iCs/>
          <w:sz w:val="24"/>
          <w:szCs w:val="24"/>
        </w:rPr>
        <w:t xml:space="preserve"> na koně (jedna 15</w:t>
      </w:r>
      <w:r w:rsidR="005D15B3" w:rsidRPr="00DC7F82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DC7F82">
        <w:rPr>
          <w:rFonts w:ascii="Arial" w:eastAsia="Times New Roman" w:hAnsi="Arial" w:cs="Arial"/>
          <w:iCs/>
          <w:sz w:val="24"/>
          <w:szCs w:val="24"/>
        </w:rPr>
        <w:t xml:space="preserve">ml lahvička na koně </w:t>
      </w:r>
      <w:r w:rsidR="005118F4" w:rsidRPr="003C4CDE">
        <w:rPr>
          <w:rFonts w:ascii="Arial" w:hAnsi="Arial" w:cs="Arial"/>
          <w:iCs/>
          <w:sz w:val="24"/>
          <w:szCs w:val="24"/>
        </w:rPr>
        <w:t>&gt;</w:t>
      </w:r>
      <w:r w:rsidRPr="00DC7F82">
        <w:rPr>
          <w:rFonts w:ascii="Arial" w:eastAsia="Times New Roman" w:hAnsi="Arial" w:cs="Arial"/>
          <w:iCs/>
          <w:sz w:val="24"/>
          <w:szCs w:val="24"/>
        </w:rPr>
        <w:t>500 kg). Nepřekračujte doporučenou dávku.</w:t>
      </w:r>
    </w:p>
    <w:p w14:paraId="0C3E8C5D" w14:textId="77777777" w:rsidR="007A08FD" w:rsidRPr="00DC7F82" w:rsidRDefault="007A08FD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569B8E3F" w14:textId="77777777" w:rsidR="00420785" w:rsidRPr="00DC7F82" w:rsidRDefault="00420785" w:rsidP="00D45775">
      <w:pPr>
        <w:keepNext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b/>
          <w:bCs/>
          <w:sz w:val="24"/>
          <w:szCs w:val="24"/>
        </w:rPr>
        <w:t>9.</w:t>
      </w:r>
      <w:r w:rsidRPr="00DC7F82">
        <w:rPr>
          <w:rFonts w:ascii="Arial" w:eastAsia="Times New Roman" w:hAnsi="Arial" w:cs="Arial"/>
          <w:b/>
          <w:bCs/>
          <w:sz w:val="24"/>
          <w:szCs w:val="24"/>
        </w:rPr>
        <w:tab/>
        <w:t>POKYNY PRO SPRÁVNÉ PODÁNÍ</w:t>
      </w:r>
    </w:p>
    <w:p w14:paraId="28ACE526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BDFA99E" w14:textId="2742A59F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sz w:val="24"/>
          <w:szCs w:val="24"/>
        </w:rPr>
        <w:t>Celkový objem rovnoměrně rozdělte k podání do dvou až tří různých míst</w:t>
      </w:r>
      <w:r w:rsidR="005118F4">
        <w:rPr>
          <w:rFonts w:ascii="Arial" w:eastAsia="Times New Roman" w:hAnsi="Arial" w:cs="Arial"/>
          <w:sz w:val="24"/>
          <w:szCs w:val="24"/>
        </w:rPr>
        <w:t xml:space="preserve"> injekčního podání</w:t>
      </w:r>
      <w:r w:rsidRPr="00DC7F82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E7AB877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5036B32" w14:textId="71959838" w:rsidR="00420785" w:rsidRPr="00DC7F82" w:rsidRDefault="00420785" w:rsidP="00D45775">
      <w:pPr>
        <w:keepNext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b/>
          <w:bCs/>
          <w:sz w:val="24"/>
          <w:szCs w:val="24"/>
        </w:rPr>
        <w:t>10.</w:t>
      </w:r>
      <w:r w:rsidRPr="00DC7F82">
        <w:rPr>
          <w:rFonts w:ascii="Arial" w:eastAsia="Times New Roman" w:hAnsi="Arial" w:cs="Arial"/>
          <w:b/>
          <w:bCs/>
          <w:sz w:val="24"/>
          <w:szCs w:val="24"/>
        </w:rPr>
        <w:tab/>
        <w:t>OCHRANNÁ</w:t>
      </w:r>
      <w:r w:rsidR="002F67EA">
        <w:rPr>
          <w:rFonts w:ascii="Arial" w:eastAsia="Times New Roman" w:hAnsi="Arial" w:cs="Arial"/>
          <w:b/>
          <w:bCs/>
          <w:sz w:val="24"/>
          <w:szCs w:val="24"/>
        </w:rPr>
        <w:t>(É)</w:t>
      </w:r>
      <w:r w:rsidRPr="00DC7F8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 w:rsidRPr="00DC7F82">
        <w:rPr>
          <w:rFonts w:ascii="Arial" w:eastAsia="Times New Roman" w:hAnsi="Arial" w:cs="Arial"/>
          <w:b/>
          <w:bCs/>
          <w:sz w:val="24"/>
          <w:szCs w:val="24"/>
        </w:rPr>
        <w:t>LHŮTA</w:t>
      </w:r>
      <w:r w:rsidR="002F67EA">
        <w:rPr>
          <w:rFonts w:ascii="Arial" w:eastAsia="Times New Roman" w:hAnsi="Arial" w:cs="Arial"/>
          <w:b/>
          <w:bCs/>
          <w:sz w:val="24"/>
          <w:szCs w:val="24"/>
        </w:rPr>
        <w:t>(Y)</w:t>
      </w:r>
      <w:proofErr w:type="gramEnd"/>
      <w:r w:rsidRPr="00DC7F8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4F343F52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226E04AF" w14:textId="77777777" w:rsidR="00420785" w:rsidRPr="00DC7F82" w:rsidRDefault="00420785" w:rsidP="00D45775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C7F82">
        <w:rPr>
          <w:rFonts w:ascii="Arial" w:eastAsia="Times New Roman" w:hAnsi="Arial" w:cs="Arial"/>
          <w:bCs/>
          <w:sz w:val="24"/>
          <w:szCs w:val="24"/>
        </w:rPr>
        <w:t xml:space="preserve">Maso: </w:t>
      </w:r>
      <w:r w:rsidR="00DF120E" w:rsidRPr="00DC7F82">
        <w:rPr>
          <w:rFonts w:ascii="Arial" w:eastAsia="Times New Roman" w:hAnsi="Arial" w:cs="Arial"/>
          <w:bCs/>
          <w:sz w:val="24"/>
          <w:szCs w:val="24"/>
        </w:rPr>
        <w:t>B</w:t>
      </w:r>
      <w:r w:rsidRPr="00DC7F82">
        <w:rPr>
          <w:rFonts w:ascii="Arial" w:eastAsia="Times New Roman" w:hAnsi="Arial" w:cs="Arial"/>
          <w:bCs/>
          <w:sz w:val="24"/>
          <w:szCs w:val="24"/>
        </w:rPr>
        <w:t>ez ochranných lhůt.</w:t>
      </w:r>
    </w:p>
    <w:p w14:paraId="71B66385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C7F82">
        <w:rPr>
          <w:rFonts w:ascii="Arial" w:eastAsia="Times New Roman" w:hAnsi="Arial" w:cs="Arial"/>
          <w:bCs/>
          <w:sz w:val="24"/>
          <w:szCs w:val="24"/>
        </w:rPr>
        <w:t>Nepoužívat u zvířat, jejichž mléko je určeno pro lidskou spotřebu.</w:t>
      </w:r>
    </w:p>
    <w:p w14:paraId="2473FF8D" w14:textId="77777777" w:rsidR="00DC7F82" w:rsidRPr="00DC7F82" w:rsidRDefault="00DC7F82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111F7F7E" w14:textId="77777777" w:rsidR="00420785" w:rsidRPr="00DC7F82" w:rsidRDefault="00420785" w:rsidP="00D45775">
      <w:pPr>
        <w:keepNext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b/>
          <w:bCs/>
          <w:sz w:val="24"/>
          <w:szCs w:val="24"/>
        </w:rPr>
        <w:t>11.</w:t>
      </w:r>
      <w:r w:rsidRPr="00DC7F82">
        <w:rPr>
          <w:rFonts w:ascii="Arial" w:eastAsia="Times New Roman" w:hAnsi="Arial" w:cs="Arial"/>
          <w:b/>
          <w:bCs/>
          <w:sz w:val="24"/>
          <w:szCs w:val="24"/>
        </w:rPr>
        <w:tab/>
        <w:t>ZVLÁŠTNÍ OPATŘENÍ PRO UCHOVÁVÁNÍ</w:t>
      </w:r>
    </w:p>
    <w:p w14:paraId="006AD241" w14:textId="77777777" w:rsidR="00420785" w:rsidRPr="00DC7F82" w:rsidRDefault="00420785" w:rsidP="00D45775">
      <w:pPr>
        <w:numPr>
          <w:ilvl w:val="12"/>
          <w:numId w:val="0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D10B40C" w14:textId="77777777" w:rsidR="00420785" w:rsidRPr="00DC7F82" w:rsidRDefault="00420785" w:rsidP="00D45775">
      <w:pPr>
        <w:numPr>
          <w:ilvl w:val="12"/>
          <w:numId w:val="0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sz w:val="24"/>
          <w:szCs w:val="24"/>
        </w:rPr>
        <w:t xml:space="preserve">Uchovávat mimo </w:t>
      </w:r>
      <w:r w:rsidR="00430192">
        <w:rPr>
          <w:rFonts w:ascii="Arial" w:eastAsia="Times New Roman" w:hAnsi="Arial" w:cs="Arial"/>
          <w:sz w:val="24"/>
          <w:szCs w:val="24"/>
        </w:rPr>
        <w:t xml:space="preserve">dohled a </w:t>
      </w:r>
      <w:r w:rsidRPr="00DC7F82">
        <w:rPr>
          <w:rFonts w:ascii="Arial" w:eastAsia="Times New Roman" w:hAnsi="Arial" w:cs="Arial"/>
          <w:sz w:val="24"/>
          <w:szCs w:val="24"/>
        </w:rPr>
        <w:t>dosah dětí.</w:t>
      </w:r>
    </w:p>
    <w:p w14:paraId="24D7FF30" w14:textId="22AE3AB0" w:rsidR="00420785" w:rsidRPr="00DC7F82" w:rsidRDefault="00420785" w:rsidP="00D45775">
      <w:pPr>
        <w:numPr>
          <w:ilvl w:val="12"/>
          <w:numId w:val="0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sz w:val="24"/>
          <w:szCs w:val="24"/>
        </w:rPr>
        <w:t>Uchovávejte při teplotě do 30</w:t>
      </w:r>
      <w:r w:rsidR="00AC200E">
        <w:rPr>
          <w:rFonts w:ascii="Arial" w:eastAsia="Times New Roman" w:hAnsi="Arial" w:cs="Arial"/>
          <w:sz w:val="24"/>
          <w:szCs w:val="24"/>
        </w:rPr>
        <w:t xml:space="preserve"> </w:t>
      </w:r>
      <w:r w:rsidRPr="00DC7F82">
        <w:rPr>
          <w:rFonts w:ascii="Arial" w:eastAsia="Times New Roman" w:hAnsi="Arial" w:cs="Arial"/>
          <w:sz w:val="24"/>
          <w:szCs w:val="24"/>
        </w:rPr>
        <w:t>°C.</w:t>
      </w:r>
    </w:p>
    <w:p w14:paraId="0D6596B7" w14:textId="3D08683B" w:rsidR="00420785" w:rsidRPr="00DC7F82" w:rsidRDefault="00420785" w:rsidP="00D45775">
      <w:pPr>
        <w:numPr>
          <w:ilvl w:val="12"/>
          <w:numId w:val="0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sz w:val="24"/>
          <w:szCs w:val="24"/>
        </w:rPr>
        <w:t xml:space="preserve">Uchovávejte </w:t>
      </w:r>
      <w:r w:rsidR="00AC200E">
        <w:rPr>
          <w:rFonts w:ascii="Arial" w:eastAsia="Times New Roman" w:hAnsi="Arial" w:cs="Arial"/>
          <w:sz w:val="24"/>
          <w:szCs w:val="24"/>
        </w:rPr>
        <w:t>lahvičku</w:t>
      </w:r>
      <w:r w:rsidRPr="00DC7F82">
        <w:rPr>
          <w:rFonts w:ascii="Arial" w:eastAsia="Times New Roman" w:hAnsi="Arial" w:cs="Arial"/>
          <w:sz w:val="24"/>
          <w:szCs w:val="24"/>
        </w:rPr>
        <w:t xml:space="preserve"> v krabičce.</w:t>
      </w:r>
    </w:p>
    <w:p w14:paraId="0D53A424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C7F82">
        <w:rPr>
          <w:rFonts w:ascii="Arial" w:eastAsia="Times New Roman" w:hAnsi="Arial" w:cs="Arial"/>
          <w:bCs/>
          <w:sz w:val="24"/>
          <w:szCs w:val="24"/>
        </w:rPr>
        <w:t>Nepoužívejte tento veterinární léčivý přípravek po uplynutí doby použitelnosti uvedené na krabičce a injekční lahvičce</w:t>
      </w:r>
      <w:r w:rsidR="00430192">
        <w:rPr>
          <w:rFonts w:ascii="Arial" w:eastAsia="Times New Roman" w:hAnsi="Arial" w:cs="Arial"/>
          <w:bCs/>
          <w:sz w:val="24"/>
          <w:szCs w:val="24"/>
        </w:rPr>
        <w:t xml:space="preserve"> po EXP</w:t>
      </w:r>
      <w:r w:rsidRPr="00DC7F82">
        <w:rPr>
          <w:rFonts w:ascii="Arial" w:eastAsia="Times New Roman" w:hAnsi="Arial" w:cs="Arial"/>
          <w:bCs/>
          <w:sz w:val="24"/>
          <w:szCs w:val="24"/>
        </w:rPr>
        <w:t>.</w:t>
      </w:r>
      <w:r w:rsidRPr="00DC7F82">
        <w:rPr>
          <w:rFonts w:ascii="Arial" w:eastAsia="Times New Roman" w:hAnsi="Arial" w:cs="Arial"/>
          <w:szCs w:val="20"/>
        </w:rPr>
        <w:t xml:space="preserve"> </w:t>
      </w:r>
      <w:r w:rsidRPr="00DC7F82">
        <w:rPr>
          <w:rFonts w:ascii="Arial" w:eastAsia="Times New Roman" w:hAnsi="Arial" w:cs="Arial"/>
          <w:sz w:val="24"/>
          <w:szCs w:val="24"/>
        </w:rPr>
        <w:t>Doba použitelnosti končí posledním dnem v uvedeném měsíci.</w:t>
      </w:r>
    </w:p>
    <w:p w14:paraId="5CCCB701" w14:textId="618970A5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sz w:val="24"/>
          <w:szCs w:val="24"/>
        </w:rPr>
        <w:t xml:space="preserve">Po </w:t>
      </w:r>
      <w:r w:rsidR="00AC200E">
        <w:rPr>
          <w:rFonts w:ascii="Arial" w:eastAsia="Times New Roman" w:hAnsi="Arial" w:cs="Arial"/>
          <w:sz w:val="24"/>
          <w:szCs w:val="24"/>
        </w:rPr>
        <w:t xml:space="preserve">1. </w:t>
      </w:r>
      <w:r w:rsidRPr="00DC7F82">
        <w:rPr>
          <w:rFonts w:ascii="Arial" w:eastAsia="Times New Roman" w:hAnsi="Arial" w:cs="Arial"/>
          <w:sz w:val="24"/>
          <w:szCs w:val="24"/>
        </w:rPr>
        <w:t>otevření spotřebujte ihned.</w:t>
      </w:r>
    </w:p>
    <w:p w14:paraId="34959338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sz w:val="24"/>
          <w:szCs w:val="24"/>
        </w:rPr>
        <w:t>Pouze k jednorázovému použití; jakýkoli nepoužitý přípravek zlikvidujte.</w:t>
      </w:r>
    </w:p>
    <w:p w14:paraId="693D9213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A19CEB9" w14:textId="70B35370" w:rsidR="00420785" w:rsidRPr="00DC7F82" w:rsidRDefault="00420785" w:rsidP="00D45775">
      <w:pPr>
        <w:keepNext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C7F82">
        <w:rPr>
          <w:rFonts w:ascii="Arial" w:eastAsia="Times New Roman" w:hAnsi="Arial" w:cs="Arial"/>
          <w:b/>
          <w:bCs/>
          <w:sz w:val="24"/>
          <w:szCs w:val="24"/>
        </w:rPr>
        <w:t>12.</w:t>
      </w:r>
      <w:r w:rsidRPr="00DC7F82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436BE" w:rsidRPr="00A401D5">
        <w:rPr>
          <w:rFonts w:ascii="Arial" w:eastAsia="Times New Roman" w:hAnsi="Arial" w:cs="Arial"/>
          <w:b/>
          <w:bCs/>
          <w:sz w:val="24"/>
          <w:szCs w:val="24"/>
        </w:rPr>
        <w:t>ZVLÁŠTNÍ UPOZORNĚNÍ</w:t>
      </w:r>
    </w:p>
    <w:p w14:paraId="4B1C77A8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E2749F7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sz w:val="24"/>
          <w:szCs w:val="24"/>
          <w:u w:val="single"/>
        </w:rPr>
        <w:t>Zvláštní upozornění pro každý cílový druh</w:t>
      </w:r>
      <w:r w:rsidRPr="00DC7F82">
        <w:rPr>
          <w:rFonts w:ascii="Arial" w:eastAsia="Times New Roman" w:hAnsi="Arial" w:cs="Arial"/>
          <w:sz w:val="24"/>
          <w:szCs w:val="24"/>
        </w:rPr>
        <w:t>:</w:t>
      </w:r>
    </w:p>
    <w:p w14:paraId="644D4BB7" w14:textId="77777777" w:rsidR="00420785" w:rsidRPr="00DC7F82" w:rsidRDefault="00420785" w:rsidP="00D4577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sz w:val="24"/>
          <w:szCs w:val="24"/>
        </w:rPr>
        <w:t xml:space="preserve">Tento veterinární léčivý přípravek lze použít až po řádném vyšetření kulhání včetně nervové blokády, popř. fixace kloubů a posouzení vhodnou zobrazovací metodou ke zjištění příčiny bolesti a povahy kostních lézí. Klinické zlepšení kulhání nemusí být doprovázeno zlepšením stavu </w:t>
      </w:r>
      <w:proofErr w:type="spellStart"/>
      <w:r w:rsidRPr="00DC7F82">
        <w:rPr>
          <w:rFonts w:ascii="Arial" w:eastAsia="Times New Roman" w:hAnsi="Arial" w:cs="Arial"/>
          <w:sz w:val="24"/>
          <w:szCs w:val="24"/>
        </w:rPr>
        <w:t>navikulární</w:t>
      </w:r>
      <w:proofErr w:type="spellEnd"/>
      <w:r w:rsidRPr="00DC7F82">
        <w:rPr>
          <w:rFonts w:ascii="Arial" w:eastAsia="Times New Roman" w:hAnsi="Arial" w:cs="Arial"/>
          <w:sz w:val="24"/>
          <w:szCs w:val="24"/>
        </w:rPr>
        <w:t xml:space="preserve"> kosti na RTG snímcích. </w:t>
      </w:r>
    </w:p>
    <w:p w14:paraId="045E9429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B6692DB" w14:textId="77777777" w:rsidR="00420785" w:rsidRPr="00DC7F82" w:rsidRDefault="00420785" w:rsidP="00D45775">
      <w:pPr>
        <w:keepNext/>
        <w:keepLines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DC7F82">
        <w:rPr>
          <w:rFonts w:ascii="Arial" w:eastAsia="Times New Roman" w:hAnsi="Arial" w:cs="Arial"/>
          <w:sz w:val="24"/>
          <w:szCs w:val="24"/>
          <w:u w:val="single"/>
        </w:rPr>
        <w:t>Zvláštní opatření pro použití u zvířat</w:t>
      </w:r>
      <w:r w:rsidRPr="00DC7F82">
        <w:rPr>
          <w:rFonts w:ascii="Arial" w:eastAsia="Times New Roman" w:hAnsi="Arial" w:cs="Arial"/>
          <w:sz w:val="24"/>
          <w:szCs w:val="24"/>
        </w:rPr>
        <w:t>:</w:t>
      </w:r>
    </w:p>
    <w:p w14:paraId="691CAA9B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sz w:val="24"/>
          <w:szCs w:val="24"/>
        </w:rPr>
        <w:t xml:space="preserve">Při podávání </w:t>
      </w:r>
      <w:proofErr w:type="spellStart"/>
      <w:r w:rsidRPr="00DC7F82">
        <w:rPr>
          <w:rFonts w:ascii="Arial" w:eastAsia="Times New Roman" w:hAnsi="Arial" w:cs="Arial"/>
          <w:sz w:val="24"/>
          <w:szCs w:val="24"/>
        </w:rPr>
        <w:t>bisfosfonátů</w:t>
      </w:r>
      <w:proofErr w:type="spellEnd"/>
      <w:r w:rsidRPr="00DC7F82">
        <w:rPr>
          <w:rFonts w:ascii="Arial" w:eastAsia="Times New Roman" w:hAnsi="Arial" w:cs="Arial"/>
          <w:sz w:val="24"/>
          <w:szCs w:val="24"/>
        </w:rPr>
        <w:t xml:space="preserve"> buďte opatrní u koní s potížemi, které mají dopad na regulaci minerálů nebo elektrolytů v těle, například při </w:t>
      </w:r>
      <w:proofErr w:type="spellStart"/>
      <w:r w:rsidRPr="00DC7F82">
        <w:rPr>
          <w:rFonts w:ascii="Arial" w:eastAsia="Times New Roman" w:hAnsi="Arial" w:cs="Arial"/>
          <w:sz w:val="24"/>
          <w:szCs w:val="24"/>
        </w:rPr>
        <w:t>hyperkalemické</w:t>
      </w:r>
      <w:proofErr w:type="spellEnd"/>
      <w:r w:rsidRPr="00DC7F82">
        <w:rPr>
          <w:rFonts w:ascii="Arial" w:eastAsia="Times New Roman" w:hAnsi="Arial" w:cs="Arial"/>
          <w:sz w:val="24"/>
          <w:szCs w:val="24"/>
        </w:rPr>
        <w:t xml:space="preserve"> periodické paralýze či </w:t>
      </w:r>
      <w:proofErr w:type="spellStart"/>
      <w:r w:rsidRPr="00DC7F82">
        <w:rPr>
          <w:rFonts w:ascii="Arial" w:eastAsia="Times New Roman" w:hAnsi="Arial" w:cs="Arial"/>
          <w:sz w:val="24"/>
          <w:szCs w:val="24"/>
        </w:rPr>
        <w:t>hypokalcémii</w:t>
      </w:r>
      <w:proofErr w:type="spellEnd"/>
      <w:r w:rsidRPr="00DC7F82">
        <w:rPr>
          <w:rFonts w:ascii="Arial" w:eastAsia="Times New Roman" w:hAnsi="Arial" w:cs="Arial"/>
          <w:sz w:val="24"/>
          <w:szCs w:val="24"/>
        </w:rPr>
        <w:t>.</w:t>
      </w:r>
    </w:p>
    <w:p w14:paraId="0BC9EE5A" w14:textId="77777777" w:rsidR="00B36178" w:rsidRPr="00DC7F82" w:rsidRDefault="00B36178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sz w:val="24"/>
          <w:szCs w:val="24"/>
        </w:rPr>
        <w:t>Při použití přípravku je třeba zajistit dostatečný přístup k pitné vodě.</w:t>
      </w:r>
      <w:r w:rsidR="0026004F" w:rsidRPr="00DC7F82">
        <w:rPr>
          <w:rFonts w:ascii="Arial" w:eastAsia="Times New Roman" w:hAnsi="Arial" w:cs="Arial"/>
          <w:sz w:val="24"/>
          <w:szCs w:val="24"/>
        </w:rPr>
        <w:t xml:space="preserve"> Pokud jsou pochybnosti o renální funkci, před podáním by měli být posouzené renální parametry. Příjem vody a výdeje moči by měl být po podání monitorovaný.</w:t>
      </w:r>
    </w:p>
    <w:p w14:paraId="5CC9B7B4" w14:textId="77777777" w:rsidR="00420785" w:rsidRPr="00DC7F82" w:rsidRDefault="00420785" w:rsidP="00D45775">
      <w:pPr>
        <w:keepNext/>
        <w:keepLines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14:paraId="41995965" w14:textId="77777777" w:rsidR="00420785" w:rsidRPr="00DC7F82" w:rsidRDefault="00420785" w:rsidP="00D45775">
      <w:pPr>
        <w:keepNext/>
        <w:keepLines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DC7F82">
        <w:rPr>
          <w:rFonts w:ascii="Arial" w:eastAsia="Times New Roman" w:hAnsi="Arial" w:cs="Arial"/>
          <w:sz w:val="24"/>
          <w:szCs w:val="24"/>
          <w:u w:val="single"/>
        </w:rPr>
        <w:t>Zvláštní opatření určené osobám, které podávají veterinární léčivý přípravek zvířatům</w:t>
      </w:r>
      <w:r w:rsidRPr="00DC7F82">
        <w:rPr>
          <w:rFonts w:ascii="Arial" w:eastAsia="Times New Roman" w:hAnsi="Arial" w:cs="Arial"/>
          <w:sz w:val="24"/>
          <w:szCs w:val="24"/>
        </w:rPr>
        <w:t>:</w:t>
      </w:r>
    </w:p>
    <w:p w14:paraId="33074BD6" w14:textId="2D53E021" w:rsidR="0075528D" w:rsidRPr="00DC7F82" w:rsidRDefault="0075528D" w:rsidP="00D4577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sz w:val="24"/>
          <w:szCs w:val="24"/>
        </w:rPr>
        <w:t xml:space="preserve">Náhodné </w:t>
      </w:r>
      <w:proofErr w:type="spellStart"/>
      <w:r w:rsidRPr="00DC7F82">
        <w:rPr>
          <w:rFonts w:ascii="Arial" w:eastAsia="Times New Roman" w:hAnsi="Arial" w:cs="Arial"/>
          <w:sz w:val="24"/>
          <w:szCs w:val="24"/>
        </w:rPr>
        <w:t>s</w:t>
      </w:r>
      <w:r w:rsidR="00880A64">
        <w:rPr>
          <w:rFonts w:ascii="Arial" w:eastAsia="Times New Roman" w:hAnsi="Arial" w:cs="Arial"/>
          <w:sz w:val="24"/>
          <w:szCs w:val="24"/>
        </w:rPr>
        <w:t>amopodání</w:t>
      </w:r>
      <w:proofErr w:type="spellEnd"/>
      <w:r w:rsidR="00880A64">
        <w:rPr>
          <w:rFonts w:ascii="Arial" w:eastAsia="Times New Roman" w:hAnsi="Arial" w:cs="Arial"/>
          <w:sz w:val="24"/>
          <w:szCs w:val="24"/>
        </w:rPr>
        <w:t xml:space="preserve"> injekce tohoto přípravku </w:t>
      </w:r>
      <w:r w:rsidRPr="00DC7F82">
        <w:rPr>
          <w:rFonts w:ascii="Arial" w:eastAsia="Times New Roman" w:hAnsi="Arial" w:cs="Arial"/>
          <w:sz w:val="24"/>
          <w:szCs w:val="24"/>
        </w:rPr>
        <w:t xml:space="preserve">může zvýšit riziko </w:t>
      </w:r>
      <w:r w:rsidR="00880A64">
        <w:rPr>
          <w:rFonts w:ascii="Arial" w:eastAsia="Times New Roman" w:hAnsi="Arial" w:cs="Arial"/>
          <w:sz w:val="24"/>
          <w:szCs w:val="24"/>
        </w:rPr>
        <w:t xml:space="preserve">obtížného průběhu porodu </w:t>
      </w:r>
      <w:r w:rsidRPr="00DC7F82">
        <w:rPr>
          <w:rFonts w:ascii="Arial" w:eastAsia="Times New Roman" w:hAnsi="Arial" w:cs="Arial"/>
          <w:sz w:val="24"/>
          <w:szCs w:val="24"/>
        </w:rPr>
        <w:t>u těhotných žen a negativně ovlivnit plodnost u mužů.</w:t>
      </w:r>
    </w:p>
    <w:p w14:paraId="39F529E8" w14:textId="378A5AFE" w:rsidR="0075528D" w:rsidRPr="00DC7F82" w:rsidRDefault="0075528D" w:rsidP="0075528D">
      <w:pPr>
        <w:tabs>
          <w:tab w:val="left" w:pos="0"/>
        </w:tabs>
        <w:spacing w:after="0" w:line="240" w:lineRule="auto"/>
        <w:ind w:hanging="714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sz w:val="24"/>
          <w:szCs w:val="24"/>
        </w:rPr>
        <w:tab/>
        <w:t xml:space="preserve">Při manipulaci s přípravkem </w:t>
      </w:r>
      <w:r w:rsidR="00880A64">
        <w:rPr>
          <w:rFonts w:ascii="Arial" w:eastAsia="Times New Roman" w:hAnsi="Arial" w:cs="Arial"/>
          <w:sz w:val="24"/>
          <w:szCs w:val="24"/>
        </w:rPr>
        <w:t xml:space="preserve">zabraňte </w:t>
      </w:r>
      <w:proofErr w:type="spellStart"/>
      <w:r w:rsidRPr="00DC7F82">
        <w:rPr>
          <w:rFonts w:ascii="Arial" w:eastAsia="Times New Roman" w:hAnsi="Arial" w:cs="Arial"/>
          <w:sz w:val="24"/>
          <w:szCs w:val="24"/>
        </w:rPr>
        <w:t>samopodání</w:t>
      </w:r>
      <w:proofErr w:type="spellEnd"/>
      <w:r w:rsidRPr="00DC7F82">
        <w:rPr>
          <w:rFonts w:ascii="Arial" w:eastAsia="Times New Roman" w:hAnsi="Arial" w:cs="Arial"/>
          <w:sz w:val="24"/>
          <w:szCs w:val="24"/>
        </w:rPr>
        <w:t xml:space="preserve"> injekce. </w:t>
      </w:r>
    </w:p>
    <w:p w14:paraId="0D5588F8" w14:textId="77777777" w:rsidR="0075528D" w:rsidRPr="00DC7F82" w:rsidRDefault="0075528D" w:rsidP="00D45775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sz w:val="24"/>
          <w:szCs w:val="24"/>
        </w:rPr>
        <w:t>V případě náhodného sebepoškození injekčně aplikovaným přípravkem vyhledejte ihned lékařskou pomoc a ukažte příbalovou informaci nebo etiketu praktickému lékaři.</w:t>
      </w:r>
    </w:p>
    <w:p w14:paraId="257443D9" w14:textId="77777777" w:rsidR="00420785" w:rsidRPr="00DC7F82" w:rsidRDefault="00420785" w:rsidP="00D45775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14:paraId="785BA6AF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C7F82">
        <w:rPr>
          <w:rFonts w:ascii="Arial" w:eastAsia="Times New Roman" w:hAnsi="Arial" w:cs="Arial"/>
          <w:bCs/>
          <w:sz w:val="24"/>
          <w:szCs w:val="24"/>
          <w:u w:val="single"/>
        </w:rPr>
        <w:t>Březost a laktace</w:t>
      </w:r>
      <w:r w:rsidRPr="00DC7F82">
        <w:rPr>
          <w:rFonts w:ascii="Arial" w:eastAsia="Times New Roman" w:hAnsi="Arial" w:cs="Arial"/>
          <w:bCs/>
          <w:sz w:val="24"/>
          <w:szCs w:val="24"/>
        </w:rPr>
        <w:t>:</w:t>
      </w:r>
    </w:p>
    <w:p w14:paraId="6F167305" w14:textId="77777777" w:rsidR="00420785" w:rsidRPr="00DC7F82" w:rsidRDefault="00420785" w:rsidP="00D45775">
      <w:pPr>
        <w:keepNext/>
        <w:keepLines/>
        <w:tabs>
          <w:tab w:val="left" w:pos="567"/>
        </w:tabs>
        <w:spacing w:after="0" w:line="26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DC7F82">
        <w:rPr>
          <w:rFonts w:ascii="Arial" w:eastAsia="Times New Roman" w:hAnsi="Arial" w:cs="Arial"/>
          <w:sz w:val="24"/>
          <w:szCs w:val="24"/>
          <w:lang w:eastAsia="de-DE"/>
        </w:rPr>
        <w:t xml:space="preserve">Laboratorní studie u potkanů a králíků prokázaly </w:t>
      </w:r>
      <w:proofErr w:type="spellStart"/>
      <w:r w:rsidRPr="00DC7F82">
        <w:rPr>
          <w:rFonts w:ascii="Arial" w:eastAsia="Times New Roman" w:hAnsi="Arial" w:cs="Arial"/>
          <w:sz w:val="24"/>
          <w:szCs w:val="24"/>
          <w:lang w:eastAsia="de-DE"/>
        </w:rPr>
        <w:t>maternální</w:t>
      </w:r>
      <w:proofErr w:type="spellEnd"/>
      <w:r w:rsidRPr="00DC7F82">
        <w:rPr>
          <w:rFonts w:ascii="Arial" w:eastAsia="Times New Roman" w:hAnsi="Arial" w:cs="Arial"/>
          <w:sz w:val="24"/>
          <w:szCs w:val="24"/>
          <w:lang w:eastAsia="de-DE"/>
        </w:rPr>
        <w:t xml:space="preserve"> toxicitu, zejména v pozdních fázích březosti. Laboratorní studie u potkanů a králíků nepodaly důkaz o teratogenním a </w:t>
      </w:r>
      <w:proofErr w:type="spellStart"/>
      <w:r w:rsidRPr="00DC7F82">
        <w:rPr>
          <w:rFonts w:ascii="Arial" w:eastAsia="Times New Roman" w:hAnsi="Arial" w:cs="Arial"/>
          <w:sz w:val="24"/>
          <w:szCs w:val="24"/>
          <w:lang w:eastAsia="de-DE"/>
        </w:rPr>
        <w:t>fetotoxickém</w:t>
      </w:r>
      <w:proofErr w:type="spellEnd"/>
      <w:r w:rsidRPr="00DC7F82">
        <w:rPr>
          <w:rFonts w:ascii="Arial" w:eastAsia="Times New Roman" w:hAnsi="Arial" w:cs="Arial"/>
          <w:sz w:val="24"/>
          <w:szCs w:val="24"/>
          <w:lang w:eastAsia="de-DE"/>
        </w:rPr>
        <w:t xml:space="preserve"> účinku.</w:t>
      </w:r>
    </w:p>
    <w:p w14:paraId="4B4772F0" w14:textId="77777777" w:rsidR="00420785" w:rsidRPr="00DC7F82" w:rsidRDefault="00420785" w:rsidP="00D457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sz w:val="24"/>
          <w:szCs w:val="24"/>
        </w:rPr>
        <w:t>Nebyla stanovena bezpečnost veterinárního léčivého přípravku pro použití během březosti a laktace klisen. Použití v tomto období laktace se proto nedoporučuje.</w:t>
      </w:r>
    </w:p>
    <w:p w14:paraId="0F113F3A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14:paraId="23B345FA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sz w:val="24"/>
          <w:szCs w:val="24"/>
          <w:u w:val="single"/>
        </w:rPr>
        <w:t>Interakce s dalšími léčivými přípravky a další formy interakce:</w:t>
      </w:r>
    </w:p>
    <w:p w14:paraId="2F903A40" w14:textId="77777777" w:rsidR="00420785" w:rsidRPr="00DC7F82" w:rsidRDefault="00420785" w:rsidP="00D4577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sz w:val="24"/>
          <w:szCs w:val="24"/>
        </w:rPr>
        <w:t xml:space="preserve">Léky, jejichž toxicitu zhoršuje snížená hladina vápníku v krvi/séru (např. </w:t>
      </w:r>
      <w:proofErr w:type="spellStart"/>
      <w:r w:rsidRPr="00DC7F82">
        <w:rPr>
          <w:rFonts w:ascii="Arial" w:eastAsia="Times New Roman" w:hAnsi="Arial" w:cs="Arial"/>
          <w:sz w:val="24"/>
          <w:szCs w:val="24"/>
        </w:rPr>
        <w:t>aminoglykosidová</w:t>
      </w:r>
      <w:proofErr w:type="spellEnd"/>
      <w:r w:rsidRPr="00DC7F82">
        <w:rPr>
          <w:rFonts w:ascii="Arial" w:eastAsia="Times New Roman" w:hAnsi="Arial" w:cs="Arial"/>
          <w:sz w:val="24"/>
          <w:szCs w:val="24"/>
        </w:rPr>
        <w:t xml:space="preserve"> antibiotika) a přípravky snižující sérovou hladinu vápníku (např. tetracyklinová antibiotika), nepodávejte 72 hodin po podání kyseliny </w:t>
      </w:r>
      <w:proofErr w:type="spellStart"/>
      <w:r w:rsidRPr="00DC7F82">
        <w:rPr>
          <w:rFonts w:ascii="Arial" w:eastAsia="Times New Roman" w:hAnsi="Arial" w:cs="Arial"/>
          <w:sz w:val="24"/>
          <w:szCs w:val="24"/>
        </w:rPr>
        <w:t>klodronové</w:t>
      </w:r>
      <w:proofErr w:type="spellEnd"/>
      <w:r w:rsidRPr="00DC7F82">
        <w:rPr>
          <w:rFonts w:ascii="Arial" w:eastAsia="Times New Roman" w:hAnsi="Arial" w:cs="Arial"/>
          <w:sz w:val="24"/>
          <w:szCs w:val="24"/>
        </w:rPr>
        <w:t>.</w:t>
      </w:r>
    </w:p>
    <w:p w14:paraId="79B42C0D" w14:textId="33663CD2" w:rsidR="005118F4" w:rsidRPr="00EA550A" w:rsidRDefault="005118F4" w:rsidP="005118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550A">
        <w:rPr>
          <w:rFonts w:ascii="Arial" w:eastAsia="Times New Roman" w:hAnsi="Arial" w:cs="Arial"/>
          <w:sz w:val="24"/>
          <w:szCs w:val="24"/>
        </w:rPr>
        <w:t xml:space="preserve">Při souběžném podávání potenciálně </w:t>
      </w:r>
      <w:proofErr w:type="spellStart"/>
      <w:r w:rsidRPr="00EA550A">
        <w:rPr>
          <w:rFonts w:ascii="Arial" w:eastAsia="Times New Roman" w:hAnsi="Arial" w:cs="Arial"/>
          <w:sz w:val="24"/>
          <w:szCs w:val="24"/>
        </w:rPr>
        <w:t>nefrotoxických</w:t>
      </w:r>
      <w:proofErr w:type="spellEnd"/>
      <w:r w:rsidRPr="00EA550A">
        <w:rPr>
          <w:rFonts w:ascii="Arial" w:eastAsia="Times New Roman" w:hAnsi="Arial" w:cs="Arial"/>
          <w:sz w:val="24"/>
          <w:szCs w:val="24"/>
        </w:rPr>
        <w:t xml:space="preserve"> léků, </w:t>
      </w:r>
      <w:r>
        <w:rPr>
          <w:rFonts w:ascii="Arial" w:eastAsia="Times New Roman" w:hAnsi="Arial" w:cs="Arial"/>
          <w:sz w:val="24"/>
          <w:szCs w:val="24"/>
        </w:rPr>
        <w:t>jako jsou NSAD</w:t>
      </w:r>
      <w:r w:rsidRPr="00EA550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(</w:t>
      </w:r>
      <w:r w:rsidRPr="00EA550A">
        <w:rPr>
          <w:rFonts w:ascii="Arial" w:eastAsia="Times New Roman" w:hAnsi="Arial" w:cs="Arial"/>
          <w:sz w:val="24"/>
          <w:szCs w:val="24"/>
        </w:rPr>
        <w:t>nesteroidní antiflogistik</w:t>
      </w:r>
      <w:r>
        <w:rPr>
          <w:rFonts w:ascii="Arial" w:eastAsia="Times New Roman" w:hAnsi="Arial" w:cs="Arial"/>
          <w:sz w:val="24"/>
          <w:szCs w:val="24"/>
        </w:rPr>
        <w:t>a)</w:t>
      </w:r>
      <w:r w:rsidRPr="00EA550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je třeba postupovat</w:t>
      </w:r>
      <w:r w:rsidRPr="00EA550A">
        <w:rPr>
          <w:rFonts w:ascii="Arial" w:eastAsia="Times New Roman" w:hAnsi="Arial" w:cs="Arial"/>
          <w:sz w:val="24"/>
          <w:szCs w:val="24"/>
        </w:rPr>
        <w:t xml:space="preserve"> se zvýšenou opatrností a </w:t>
      </w:r>
      <w:proofErr w:type="gramStart"/>
      <w:r>
        <w:rPr>
          <w:rFonts w:ascii="Arial" w:eastAsia="Times New Roman" w:hAnsi="Arial" w:cs="Arial"/>
          <w:sz w:val="24"/>
          <w:szCs w:val="24"/>
        </w:rPr>
        <w:t>sledovat  funkci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ledvin</w:t>
      </w:r>
      <w:r w:rsidRPr="00EA550A">
        <w:rPr>
          <w:rFonts w:ascii="Arial" w:eastAsia="Times New Roman" w:hAnsi="Arial" w:cs="Arial"/>
          <w:sz w:val="24"/>
          <w:szCs w:val="24"/>
        </w:rPr>
        <w:t>.</w:t>
      </w:r>
    </w:p>
    <w:p w14:paraId="5BB46D13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14:paraId="33C9613F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sz w:val="24"/>
          <w:szCs w:val="24"/>
          <w:u w:val="single"/>
        </w:rPr>
        <w:t xml:space="preserve">Předávkování (symptomy, první pomoc, </w:t>
      </w:r>
      <w:proofErr w:type="spellStart"/>
      <w:r w:rsidRPr="00DC7F82">
        <w:rPr>
          <w:rFonts w:ascii="Arial" w:eastAsia="Times New Roman" w:hAnsi="Arial" w:cs="Arial"/>
          <w:sz w:val="24"/>
          <w:szCs w:val="24"/>
          <w:u w:val="single"/>
        </w:rPr>
        <w:t>antidota</w:t>
      </w:r>
      <w:proofErr w:type="spellEnd"/>
      <w:r w:rsidRPr="00DC7F82">
        <w:rPr>
          <w:rFonts w:ascii="Arial" w:eastAsia="Times New Roman" w:hAnsi="Arial" w:cs="Arial"/>
          <w:sz w:val="24"/>
          <w:szCs w:val="24"/>
          <w:u w:val="single"/>
        </w:rPr>
        <w:t>)</w:t>
      </w:r>
      <w:r w:rsidRPr="00DC7F82">
        <w:rPr>
          <w:rFonts w:ascii="Arial" w:eastAsia="Times New Roman" w:hAnsi="Arial" w:cs="Arial"/>
          <w:sz w:val="24"/>
          <w:szCs w:val="24"/>
        </w:rPr>
        <w:t>:</w:t>
      </w:r>
    </w:p>
    <w:p w14:paraId="4FA48494" w14:textId="77777777" w:rsidR="00420785" w:rsidRPr="00DC7F82" w:rsidRDefault="00420785" w:rsidP="00D45775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sz w:val="24"/>
          <w:szCs w:val="24"/>
        </w:rPr>
        <w:t xml:space="preserve">Při překročení dávky může dojít k nežádoucím účinkům. Při dvoj-, troj- a pětinásobku dávky se může objevit </w:t>
      </w:r>
      <w:proofErr w:type="spellStart"/>
      <w:r w:rsidRPr="00DC7F82">
        <w:rPr>
          <w:rFonts w:ascii="Arial" w:eastAsia="Times New Roman" w:hAnsi="Arial" w:cs="Arial"/>
          <w:sz w:val="24"/>
          <w:szCs w:val="24"/>
        </w:rPr>
        <w:t>flémování</w:t>
      </w:r>
      <w:proofErr w:type="spellEnd"/>
      <w:r w:rsidRPr="00DC7F82">
        <w:rPr>
          <w:rFonts w:ascii="Arial" w:eastAsia="Times New Roman" w:hAnsi="Arial" w:cs="Arial"/>
          <w:sz w:val="24"/>
          <w:szCs w:val="24"/>
        </w:rPr>
        <w:t xml:space="preserve">, potřásání hlavou, pohyby krčního svalstva jako při dávení, hrabání, neklid, deprese, svalové záškuby a kolika. Může také dojít k postupnému nárůstu hladiny močovinového dusíku (BUN) a kreatininu v séru úměrně dávce. Při pětinásobné dávce kyseliny </w:t>
      </w:r>
      <w:proofErr w:type="spellStart"/>
      <w:r w:rsidRPr="00DC7F82">
        <w:rPr>
          <w:rFonts w:ascii="Arial" w:eastAsia="Times New Roman" w:hAnsi="Arial" w:cs="Arial"/>
          <w:sz w:val="24"/>
          <w:szCs w:val="24"/>
        </w:rPr>
        <w:t>klodronové</w:t>
      </w:r>
      <w:proofErr w:type="spellEnd"/>
      <w:r w:rsidRPr="00DC7F82">
        <w:rPr>
          <w:rFonts w:ascii="Arial" w:eastAsia="Times New Roman" w:hAnsi="Arial" w:cs="Arial"/>
          <w:sz w:val="24"/>
          <w:szCs w:val="24"/>
        </w:rPr>
        <w:t xml:space="preserve"> se u tří ze šesti koní objevily dočasné abnormality chůze – </w:t>
      </w:r>
      <w:proofErr w:type="spellStart"/>
      <w:r w:rsidRPr="00DC7F82">
        <w:rPr>
          <w:rFonts w:ascii="Arial" w:eastAsia="Times New Roman" w:hAnsi="Arial" w:cs="Arial"/>
          <w:sz w:val="24"/>
          <w:szCs w:val="24"/>
        </w:rPr>
        <w:t>hypermetrie</w:t>
      </w:r>
      <w:proofErr w:type="spellEnd"/>
      <w:r w:rsidRPr="00DC7F8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C7F82">
        <w:rPr>
          <w:rFonts w:ascii="Arial" w:eastAsia="Times New Roman" w:hAnsi="Arial" w:cs="Arial"/>
          <w:sz w:val="24"/>
          <w:szCs w:val="24"/>
        </w:rPr>
        <w:t>spasticita</w:t>
      </w:r>
      <w:proofErr w:type="spellEnd"/>
      <w:r w:rsidRPr="00DC7F82">
        <w:rPr>
          <w:rFonts w:ascii="Arial" w:eastAsia="Times New Roman" w:hAnsi="Arial" w:cs="Arial"/>
          <w:sz w:val="24"/>
          <w:szCs w:val="24"/>
        </w:rPr>
        <w:t xml:space="preserve"> nebo mírná ataxie.</w:t>
      </w:r>
    </w:p>
    <w:p w14:paraId="757F01AC" w14:textId="77777777" w:rsidR="00420785" w:rsidRPr="00DC7F82" w:rsidRDefault="00420785" w:rsidP="00D45775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sz w:val="24"/>
          <w:szCs w:val="24"/>
        </w:rPr>
        <w:t>U dvou z osmi zvířat, která dostala trojnásobek doporučené dávky, došlo k erozi žláz v žaludeční sliznici. Tento jev nebyl pozorován u skupin s doporučenou dávkou nebo jejím dvojnásobkem.</w:t>
      </w:r>
    </w:p>
    <w:p w14:paraId="24701082" w14:textId="6DE0DE6D" w:rsidR="00420785" w:rsidRPr="00DC7F82" w:rsidRDefault="00420785" w:rsidP="00D45775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sz w:val="24"/>
          <w:szCs w:val="24"/>
        </w:rPr>
        <w:t xml:space="preserve">U jednoho z osmi koní s trojnásobkem doporučené dávky byla na jednom z místa </w:t>
      </w:r>
      <w:r w:rsidR="005118F4">
        <w:rPr>
          <w:rFonts w:ascii="Arial" w:eastAsia="Times New Roman" w:hAnsi="Arial" w:cs="Arial"/>
          <w:sz w:val="24"/>
          <w:szCs w:val="24"/>
        </w:rPr>
        <w:t>injekčního podání</w:t>
      </w:r>
      <w:r w:rsidRPr="00DC7F82">
        <w:rPr>
          <w:rFonts w:ascii="Arial" w:eastAsia="Times New Roman" w:hAnsi="Arial" w:cs="Arial"/>
          <w:sz w:val="24"/>
          <w:szCs w:val="24"/>
        </w:rPr>
        <w:t xml:space="preserve"> pozorována svalová atrofie o průměru 3 cm. </w:t>
      </w:r>
    </w:p>
    <w:p w14:paraId="7A3609CA" w14:textId="77777777" w:rsidR="00420785" w:rsidRPr="00DC7F82" w:rsidRDefault="00420785" w:rsidP="00D45775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sz w:val="24"/>
          <w:szCs w:val="24"/>
        </w:rPr>
        <w:t>V klinické studii ověřující u 48 zvířat bezpečnost látky byly u 94 % zvířat po podání trojnásobné dávky pozorovány příznaky koliky. Ve většině případů stačilo ke zmírnění příznaků opakované provedení koně na ohlávce.</w:t>
      </w:r>
    </w:p>
    <w:p w14:paraId="06227DED" w14:textId="77777777" w:rsidR="00420785" w:rsidRPr="00DC7F82" w:rsidRDefault="00F62B84" w:rsidP="00D45775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sz w:val="24"/>
          <w:szCs w:val="24"/>
        </w:rPr>
        <w:t>Měsíční podávání jedné dávky v průběhu šesti měsíců nevedlo ke známkám předávkování</w:t>
      </w:r>
      <w:r w:rsidR="00420785" w:rsidRPr="00DC7F82">
        <w:rPr>
          <w:rFonts w:ascii="Arial" w:eastAsia="Times New Roman" w:hAnsi="Arial" w:cs="Arial"/>
          <w:sz w:val="24"/>
          <w:szCs w:val="24"/>
        </w:rPr>
        <w:t>.</w:t>
      </w:r>
    </w:p>
    <w:p w14:paraId="7445A42B" w14:textId="77777777" w:rsidR="00420785" w:rsidRPr="00DC7F82" w:rsidRDefault="00420785" w:rsidP="00D45775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EB7F2DE" w14:textId="77777777" w:rsidR="00420785" w:rsidRPr="00DC7F82" w:rsidRDefault="00420785" w:rsidP="00D45775">
      <w:pPr>
        <w:keepNext/>
        <w:keepLines/>
        <w:tabs>
          <w:tab w:val="left" w:pos="567"/>
        </w:tabs>
        <w:spacing w:after="0" w:line="26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bCs/>
          <w:sz w:val="24"/>
          <w:szCs w:val="24"/>
          <w:u w:val="single"/>
        </w:rPr>
        <w:t>Inkompatibility</w:t>
      </w:r>
      <w:r w:rsidRPr="00DC7F82">
        <w:rPr>
          <w:rFonts w:ascii="Arial" w:eastAsia="Times New Roman" w:hAnsi="Arial" w:cs="Arial"/>
          <w:bCs/>
          <w:sz w:val="24"/>
          <w:szCs w:val="24"/>
        </w:rPr>
        <w:t>:</w:t>
      </w:r>
    </w:p>
    <w:p w14:paraId="61ED0231" w14:textId="77777777" w:rsidR="00420785" w:rsidRPr="00DC7F82" w:rsidRDefault="00420785" w:rsidP="00D45775">
      <w:pPr>
        <w:spacing w:after="2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C7F82">
        <w:rPr>
          <w:rFonts w:ascii="Arial" w:eastAsia="Times New Roman" w:hAnsi="Arial" w:cs="Arial"/>
          <w:sz w:val="24"/>
          <w:szCs w:val="24"/>
        </w:rPr>
        <w:t xml:space="preserve">Studie kompatibility nejsou k dispozici, a proto tento veterinární léčivý přípravek nesmí být mísen s žádnými dalšími veterinárními léčivými přípravky. </w:t>
      </w:r>
    </w:p>
    <w:p w14:paraId="4F5CC134" w14:textId="66C1E4A5" w:rsidR="00420785" w:rsidRPr="00DC7F82" w:rsidRDefault="00420785" w:rsidP="00974B21">
      <w:pPr>
        <w:keepNext/>
        <w:tabs>
          <w:tab w:val="left" w:pos="72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DC7F82">
        <w:rPr>
          <w:rFonts w:ascii="Arial" w:eastAsia="Times New Roman" w:hAnsi="Arial" w:cs="Arial"/>
          <w:b/>
          <w:bCs/>
          <w:sz w:val="24"/>
          <w:szCs w:val="24"/>
        </w:rPr>
        <w:t>13.</w:t>
      </w:r>
      <w:r w:rsidRPr="00DC7F82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436BE" w:rsidRPr="00A401D5">
        <w:rPr>
          <w:rFonts w:ascii="Arial" w:eastAsia="Times New Roman" w:hAnsi="Arial" w:cs="Arial"/>
          <w:b/>
          <w:bCs/>
          <w:sz w:val="24"/>
          <w:szCs w:val="24"/>
        </w:rPr>
        <w:t>ZVLÁŠTNÍ OPATŘENÍ PRO ZNEŠKODŇOVÁNÍ NEPOUŽITÝCH PŘÍPRAVKŮ NEBO ODPADU</w:t>
      </w:r>
      <w:r w:rsidR="00974B21">
        <w:rPr>
          <w:rFonts w:ascii="Arial" w:eastAsia="Times New Roman" w:hAnsi="Arial" w:cs="Arial"/>
          <w:b/>
          <w:bCs/>
          <w:sz w:val="24"/>
          <w:szCs w:val="24"/>
        </w:rPr>
        <w:t>, POKUD JE JICH TŘEBA</w:t>
      </w:r>
    </w:p>
    <w:p w14:paraId="346CBD03" w14:textId="77777777" w:rsidR="00420785" w:rsidRPr="00DC7F82" w:rsidRDefault="00420785" w:rsidP="00A401D5">
      <w:pPr>
        <w:keepNext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A9BDCC1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sz w:val="24"/>
          <w:szCs w:val="24"/>
        </w:rPr>
        <w:t>Všechen nepoužitý veterinární léčivý přípravek nebo odpad, který pochází z tohoto přípravku, musí být likvidován podle místních právních předpisů.</w:t>
      </w:r>
    </w:p>
    <w:p w14:paraId="5870A896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5005F7A" w14:textId="376D8142" w:rsidR="00420785" w:rsidRPr="00DC7F82" w:rsidRDefault="00420785" w:rsidP="00D45775">
      <w:pPr>
        <w:keepNext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b/>
          <w:bCs/>
          <w:sz w:val="24"/>
          <w:szCs w:val="24"/>
        </w:rPr>
        <w:t>14.</w:t>
      </w:r>
      <w:r w:rsidRPr="00DC7F82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436BE" w:rsidRPr="00A401D5">
        <w:rPr>
          <w:rFonts w:ascii="Arial" w:eastAsia="Times New Roman" w:hAnsi="Arial" w:cs="Arial"/>
          <w:b/>
          <w:bCs/>
          <w:sz w:val="24"/>
          <w:szCs w:val="24"/>
        </w:rPr>
        <w:t>DATUM POSLEDNÍ REVIZE PŘÍBALOVÉ INFORMACE</w:t>
      </w:r>
    </w:p>
    <w:p w14:paraId="2A5BB51F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76D989A" w14:textId="2F970786" w:rsidR="00AC200E" w:rsidRPr="00112EF7" w:rsidRDefault="000A528F" w:rsidP="000A528F">
      <w:pPr>
        <w:ind w:right="-318"/>
        <w:rPr>
          <w:rFonts w:ascii="Arial" w:hAnsi="Arial" w:cs="Arial"/>
          <w:sz w:val="24"/>
        </w:rPr>
      </w:pPr>
      <w:r w:rsidRPr="00112EF7">
        <w:rPr>
          <w:rFonts w:ascii="Arial" w:hAnsi="Arial" w:cs="Arial"/>
          <w:sz w:val="24"/>
        </w:rPr>
        <w:t xml:space="preserve">Únor </w:t>
      </w:r>
      <w:r w:rsidR="005118F4" w:rsidRPr="00112EF7">
        <w:rPr>
          <w:rFonts w:ascii="Arial" w:hAnsi="Arial" w:cs="Arial"/>
          <w:sz w:val="24"/>
        </w:rPr>
        <w:t>2021</w:t>
      </w:r>
    </w:p>
    <w:p w14:paraId="07E599C8" w14:textId="50086A62" w:rsidR="00420785" w:rsidRPr="00DC7F82" w:rsidRDefault="00420785" w:rsidP="00D45775">
      <w:pPr>
        <w:keepNext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b/>
          <w:bCs/>
          <w:sz w:val="24"/>
          <w:szCs w:val="24"/>
        </w:rPr>
        <w:t>15.</w:t>
      </w:r>
      <w:r w:rsidRPr="00DC7F82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436BE" w:rsidRPr="00A401D5">
        <w:rPr>
          <w:rFonts w:ascii="Arial" w:eastAsia="Times New Roman" w:hAnsi="Arial" w:cs="Arial"/>
          <w:b/>
          <w:bCs/>
          <w:sz w:val="24"/>
          <w:szCs w:val="24"/>
        </w:rPr>
        <w:t>DALŠÍ INFORMACE</w:t>
      </w:r>
    </w:p>
    <w:p w14:paraId="0E493898" w14:textId="77777777" w:rsidR="00420785" w:rsidRPr="00DC7F82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A0CD5C5" w14:textId="77777777" w:rsidR="00D5315D" w:rsidRPr="00DC7F82" w:rsidRDefault="00D5315D" w:rsidP="00D5315D">
      <w:pPr>
        <w:rPr>
          <w:rFonts w:ascii="Arial" w:hAnsi="Arial" w:cs="Arial"/>
          <w:sz w:val="24"/>
          <w:szCs w:val="24"/>
        </w:rPr>
      </w:pPr>
      <w:r w:rsidRPr="00DC7F82">
        <w:rPr>
          <w:rFonts w:ascii="Arial" w:hAnsi="Arial" w:cs="Arial"/>
          <w:sz w:val="24"/>
          <w:szCs w:val="24"/>
        </w:rPr>
        <w:t>Pouze pro zvířata.</w:t>
      </w:r>
    </w:p>
    <w:p w14:paraId="4971A309" w14:textId="77777777" w:rsidR="00D5315D" w:rsidRPr="00DC7F82" w:rsidRDefault="00D5315D" w:rsidP="00D5315D">
      <w:pPr>
        <w:rPr>
          <w:rFonts w:ascii="Arial" w:hAnsi="Arial" w:cs="Arial"/>
          <w:sz w:val="24"/>
          <w:szCs w:val="24"/>
        </w:rPr>
      </w:pPr>
      <w:r w:rsidRPr="00DC7F82">
        <w:rPr>
          <w:rFonts w:ascii="Arial" w:hAnsi="Arial" w:cs="Arial"/>
          <w:sz w:val="24"/>
          <w:szCs w:val="24"/>
        </w:rPr>
        <w:t>Veterinární léčivý přípravek je vydáván pouze na předpis.</w:t>
      </w:r>
    </w:p>
    <w:p w14:paraId="27885A27" w14:textId="6DE60F1C" w:rsidR="00420785" w:rsidRPr="00DC7F82" w:rsidRDefault="00420785" w:rsidP="00D45775">
      <w:pPr>
        <w:tabs>
          <w:tab w:val="left" w:pos="567"/>
        </w:tabs>
        <w:spacing w:after="0" w:line="26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sz w:val="24"/>
          <w:szCs w:val="24"/>
        </w:rPr>
        <w:t>Jedna 15ml injekční lahvička v papírové krabičce.</w:t>
      </w:r>
    </w:p>
    <w:p w14:paraId="34F74164" w14:textId="77777777" w:rsidR="00420785" w:rsidRPr="00076724" w:rsidRDefault="00420785" w:rsidP="00D4577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F82">
        <w:rPr>
          <w:rFonts w:ascii="Arial" w:eastAsia="Times New Roman" w:hAnsi="Arial" w:cs="Arial"/>
          <w:sz w:val="24"/>
          <w:szCs w:val="24"/>
        </w:rPr>
        <w:t>Pokud chcete zí</w:t>
      </w:r>
      <w:bookmarkStart w:id="0" w:name="_GoBack"/>
      <w:bookmarkEnd w:id="0"/>
      <w:r w:rsidRPr="00DC7F82">
        <w:rPr>
          <w:rFonts w:ascii="Arial" w:eastAsia="Times New Roman" w:hAnsi="Arial" w:cs="Arial"/>
          <w:sz w:val="24"/>
          <w:szCs w:val="24"/>
        </w:rPr>
        <w:t>skat informace o tomto veterinárním léčivém přípravku, kontaktujte prosím příslušného místního zástupce držitele rozhodnutí o registraci.</w:t>
      </w:r>
    </w:p>
    <w:p w14:paraId="0C946E27" w14:textId="77777777" w:rsidR="00420785" w:rsidRPr="00076724" w:rsidRDefault="00420785" w:rsidP="00D45775">
      <w:pPr>
        <w:tabs>
          <w:tab w:val="left" w:pos="567"/>
        </w:tabs>
        <w:spacing w:after="0" w:line="260" w:lineRule="exact"/>
        <w:jc w:val="both"/>
        <w:rPr>
          <w:rFonts w:ascii="Arial" w:eastAsia="Times New Roman" w:hAnsi="Arial" w:cs="Arial"/>
          <w:sz w:val="24"/>
          <w:szCs w:val="24"/>
        </w:rPr>
      </w:pPr>
    </w:p>
    <w:p w14:paraId="355272F5" w14:textId="77777777" w:rsidR="00976750" w:rsidRPr="00076724" w:rsidRDefault="00976750" w:rsidP="00D45775">
      <w:pPr>
        <w:jc w:val="both"/>
        <w:rPr>
          <w:rFonts w:ascii="Arial" w:hAnsi="Arial" w:cs="Arial"/>
        </w:rPr>
      </w:pPr>
    </w:p>
    <w:sectPr w:rsidR="00976750" w:rsidRPr="000767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CEC9F" w14:textId="77777777" w:rsidR="004010EA" w:rsidRDefault="004010EA" w:rsidP="00DA7333">
      <w:pPr>
        <w:spacing w:after="0" w:line="240" w:lineRule="auto"/>
      </w:pPr>
      <w:r>
        <w:separator/>
      </w:r>
    </w:p>
  </w:endnote>
  <w:endnote w:type="continuationSeparator" w:id="0">
    <w:p w14:paraId="11D79050" w14:textId="77777777" w:rsidR="004010EA" w:rsidRDefault="004010EA" w:rsidP="00DA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5C292" w14:textId="77777777" w:rsidR="004010EA" w:rsidRDefault="004010EA" w:rsidP="00DA7333">
      <w:pPr>
        <w:spacing w:after="0" w:line="240" w:lineRule="auto"/>
      </w:pPr>
      <w:r>
        <w:separator/>
      </w:r>
    </w:p>
  </w:footnote>
  <w:footnote w:type="continuationSeparator" w:id="0">
    <w:p w14:paraId="2A49AB8B" w14:textId="77777777" w:rsidR="004010EA" w:rsidRDefault="004010EA" w:rsidP="00DA7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E4F5C" w14:textId="596DBFEC" w:rsidR="009E1E5F" w:rsidRDefault="009E1E5F" w:rsidP="009E1E5F">
    <w:pPr>
      <w:pStyle w:val="Zhlav"/>
    </w:pPr>
    <w:r>
      <w:t xml:space="preserve">     </w:t>
    </w:r>
  </w:p>
  <w:p w14:paraId="4AF00D23" w14:textId="77777777" w:rsidR="00DA7333" w:rsidRDefault="00DA7333">
    <w:pPr>
      <w:pStyle w:val="Zhlav"/>
    </w:pPr>
    <w:r>
      <w:t xml:space="preserve">     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rveer Kandola">
    <w15:presenceInfo w15:providerId="AD" w15:userId="S::Gurveer.Kandola@dechra.com::05078272-291f-4175-955f-0f2341537c92"/>
  </w15:person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FE"/>
    <w:rsid w:val="00076724"/>
    <w:rsid w:val="000A19F9"/>
    <w:rsid w:val="000A528F"/>
    <w:rsid w:val="000B11AA"/>
    <w:rsid w:val="000C1438"/>
    <w:rsid w:val="000F2BE6"/>
    <w:rsid w:val="00112EF7"/>
    <w:rsid w:val="00121056"/>
    <w:rsid w:val="00192424"/>
    <w:rsid w:val="001E2479"/>
    <w:rsid w:val="00227CFB"/>
    <w:rsid w:val="0026004F"/>
    <w:rsid w:val="002D598D"/>
    <w:rsid w:val="002F67EA"/>
    <w:rsid w:val="00301551"/>
    <w:rsid w:val="0031013E"/>
    <w:rsid w:val="00373E4A"/>
    <w:rsid w:val="00392BF6"/>
    <w:rsid w:val="003B1227"/>
    <w:rsid w:val="003D603C"/>
    <w:rsid w:val="004010EA"/>
    <w:rsid w:val="00420785"/>
    <w:rsid w:val="00430192"/>
    <w:rsid w:val="004E47C1"/>
    <w:rsid w:val="005118F4"/>
    <w:rsid w:val="005171FE"/>
    <w:rsid w:val="0057682C"/>
    <w:rsid w:val="00577162"/>
    <w:rsid w:val="005948C6"/>
    <w:rsid w:val="005D15B3"/>
    <w:rsid w:val="00622D2F"/>
    <w:rsid w:val="006368FA"/>
    <w:rsid w:val="0075528D"/>
    <w:rsid w:val="007554DA"/>
    <w:rsid w:val="007655A0"/>
    <w:rsid w:val="007A08FD"/>
    <w:rsid w:val="007A12D4"/>
    <w:rsid w:val="00880A64"/>
    <w:rsid w:val="008B2136"/>
    <w:rsid w:val="009436BE"/>
    <w:rsid w:val="00962A39"/>
    <w:rsid w:val="00974B21"/>
    <w:rsid w:val="00976750"/>
    <w:rsid w:val="0098768B"/>
    <w:rsid w:val="009E1E5F"/>
    <w:rsid w:val="00A0763A"/>
    <w:rsid w:val="00A20A4D"/>
    <w:rsid w:val="00A401D5"/>
    <w:rsid w:val="00A466AC"/>
    <w:rsid w:val="00A545FE"/>
    <w:rsid w:val="00AB6F62"/>
    <w:rsid w:val="00AC200E"/>
    <w:rsid w:val="00AE2F14"/>
    <w:rsid w:val="00B056CC"/>
    <w:rsid w:val="00B36178"/>
    <w:rsid w:val="00C24C24"/>
    <w:rsid w:val="00C655EF"/>
    <w:rsid w:val="00CC731A"/>
    <w:rsid w:val="00CF6567"/>
    <w:rsid w:val="00D45775"/>
    <w:rsid w:val="00D5315D"/>
    <w:rsid w:val="00DA7333"/>
    <w:rsid w:val="00DC7F82"/>
    <w:rsid w:val="00DF120E"/>
    <w:rsid w:val="00E17E60"/>
    <w:rsid w:val="00EC2C56"/>
    <w:rsid w:val="00EC7D3D"/>
    <w:rsid w:val="00EF72A4"/>
    <w:rsid w:val="00F54A88"/>
    <w:rsid w:val="00F62B84"/>
    <w:rsid w:val="00F97822"/>
    <w:rsid w:val="00F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C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13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A7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7333"/>
  </w:style>
  <w:style w:type="paragraph" w:styleId="Zpat">
    <w:name w:val="footer"/>
    <w:basedOn w:val="Normln"/>
    <w:link w:val="ZpatChar"/>
    <w:uiPriority w:val="99"/>
    <w:unhideWhenUsed/>
    <w:rsid w:val="00DA7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7333"/>
  </w:style>
  <w:style w:type="paragraph" w:styleId="Zkladntext">
    <w:name w:val="Body Text"/>
    <w:basedOn w:val="Normln"/>
    <w:link w:val="ZkladntextChar"/>
    <w:rsid w:val="00622D2F"/>
    <w:pPr>
      <w:spacing w:after="22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rsid w:val="00622D2F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13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A7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7333"/>
  </w:style>
  <w:style w:type="paragraph" w:styleId="Zpat">
    <w:name w:val="footer"/>
    <w:basedOn w:val="Normln"/>
    <w:link w:val="ZpatChar"/>
    <w:uiPriority w:val="99"/>
    <w:unhideWhenUsed/>
    <w:rsid w:val="00DA7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7333"/>
  </w:style>
  <w:style w:type="paragraph" w:styleId="Zkladntext">
    <w:name w:val="Body Text"/>
    <w:basedOn w:val="Normln"/>
    <w:link w:val="ZkladntextChar"/>
    <w:rsid w:val="00622D2F"/>
    <w:pPr>
      <w:spacing w:after="22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rsid w:val="00622D2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4694D-6523-4984-9527-1DE04332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1087</Words>
  <Characters>6419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Neugebauerová Kateřina</cp:lastModifiedBy>
  <cp:revision>17</cp:revision>
  <cp:lastPrinted>2021-03-08T18:01:00Z</cp:lastPrinted>
  <dcterms:created xsi:type="dcterms:W3CDTF">2019-04-02T11:26:00Z</dcterms:created>
  <dcterms:modified xsi:type="dcterms:W3CDTF">2021-03-08T18:02:00Z</dcterms:modified>
</cp:coreProperties>
</file>