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54CB4" w14:textId="77777777" w:rsidR="00461C8B" w:rsidRPr="00B41D57" w:rsidRDefault="00461C8B" w:rsidP="00461C8B">
      <w:pPr>
        <w:rPr>
          <w:szCs w:val="22"/>
        </w:rPr>
      </w:pPr>
    </w:p>
    <w:p w14:paraId="252C6989" w14:textId="77777777" w:rsidR="00461C8B" w:rsidRPr="00B41D57" w:rsidRDefault="00461C8B" w:rsidP="00461C8B">
      <w:pPr>
        <w:rPr>
          <w:szCs w:val="22"/>
        </w:rPr>
      </w:pPr>
    </w:p>
    <w:p w14:paraId="33D985EF" w14:textId="77777777" w:rsidR="00461C8B" w:rsidRPr="00B41D57" w:rsidRDefault="00461C8B" w:rsidP="00461C8B">
      <w:pPr>
        <w:rPr>
          <w:szCs w:val="22"/>
        </w:rPr>
      </w:pPr>
    </w:p>
    <w:p w14:paraId="3AF40182" w14:textId="77777777" w:rsidR="00461C8B" w:rsidRPr="00B41D57" w:rsidRDefault="00461C8B" w:rsidP="00461C8B">
      <w:pPr>
        <w:rPr>
          <w:szCs w:val="22"/>
        </w:rPr>
      </w:pPr>
    </w:p>
    <w:p w14:paraId="3DEAB058" w14:textId="77777777" w:rsidR="00461C8B" w:rsidRPr="00B41D57" w:rsidRDefault="00461C8B" w:rsidP="00461C8B">
      <w:pPr>
        <w:rPr>
          <w:szCs w:val="22"/>
        </w:rPr>
      </w:pPr>
    </w:p>
    <w:p w14:paraId="6F7BEAD2" w14:textId="77777777" w:rsidR="00461C8B" w:rsidRPr="00B41D57" w:rsidRDefault="00461C8B" w:rsidP="00461C8B">
      <w:pPr>
        <w:rPr>
          <w:szCs w:val="22"/>
        </w:rPr>
      </w:pPr>
    </w:p>
    <w:p w14:paraId="7FEC65BC" w14:textId="77777777" w:rsidR="00461C8B" w:rsidRPr="00B41D57" w:rsidRDefault="00461C8B" w:rsidP="00461C8B">
      <w:pPr>
        <w:rPr>
          <w:szCs w:val="22"/>
        </w:rPr>
      </w:pPr>
    </w:p>
    <w:p w14:paraId="2B07C945" w14:textId="77777777" w:rsidR="00461C8B" w:rsidRPr="00B41D57" w:rsidRDefault="00461C8B" w:rsidP="00461C8B">
      <w:pPr>
        <w:rPr>
          <w:szCs w:val="22"/>
        </w:rPr>
      </w:pPr>
    </w:p>
    <w:p w14:paraId="64C12C2A" w14:textId="77777777" w:rsidR="00461C8B" w:rsidRPr="00B41D57" w:rsidRDefault="00461C8B" w:rsidP="00461C8B">
      <w:pPr>
        <w:rPr>
          <w:szCs w:val="22"/>
        </w:rPr>
      </w:pPr>
    </w:p>
    <w:p w14:paraId="61C827C4" w14:textId="77777777" w:rsidR="00461C8B" w:rsidRPr="00B41D57" w:rsidRDefault="00461C8B" w:rsidP="00461C8B">
      <w:pPr>
        <w:rPr>
          <w:szCs w:val="22"/>
        </w:rPr>
      </w:pPr>
    </w:p>
    <w:p w14:paraId="56AA623E" w14:textId="77777777" w:rsidR="00461C8B" w:rsidRPr="00B41D57" w:rsidRDefault="00461C8B" w:rsidP="00461C8B">
      <w:pPr>
        <w:rPr>
          <w:szCs w:val="22"/>
        </w:rPr>
      </w:pPr>
    </w:p>
    <w:p w14:paraId="6187CEC5" w14:textId="77777777" w:rsidR="00461C8B" w:rsidRPr="00B41D57" w:rsidRDefault="00461C8B" w:rsidP="00461C8B">
      <w:pPr>
        <w:rPr>
          <w:szCs w:val="22"/>
        </w:rPr>
      </w:pPr>
    </w:p>
    <w:p w14:paraId="32144B23" w14:textId="77777777" w:rsidR="00461C8B" w:rsidRPr="00B41D57" w:rsidRDefault="00461C8B" w:rsidP="00461C8B">
      <w:pPr>
        <w:rPr>
          <w:szCs w:val="22"/>
        </w:rPr>
      </w:pPr>
    </w:p>
    <w:p w14:paraId="4F9342F3" w14:textId="77777777" w:rsidR="00461C8B" w:rsidRPr="00B41D57" w:rsidRDefault="00461C8B" w:rsidP="00461C8B">
      <w:pPr>
        <w:rPr>
          <w:szCs w:val="22"/>
        </w:rPr>
      </w:pPr>
    </w:p>
    <w:p w14:paraId="5F7C37D2" w14:textId="77777777" w:rsidR="00461C8B" w:rsidRPr="00B41D57" w:rsidRDefault="00461C8B" w:rsidP="00461C8B">
      <w:pPr>
        <w:rPr>
          <w:szCs w:val="22"/>
        </w:rPr>
      </w:pPr>
    </w:p>
    <w:p w14:paraId="3B76616F" w14:textId="77777777" w:rsidR="00461C8B" w:rsidRPr="00B41D57" w:rsidRDefault="00461C8B" w:rsidP="00461C8B">
      <w:pPr>
        <w:rPr>
          <w:szCs w:val="22"/>
        </w:rPr>
      </w:pPr>
    </w:p>
    <w:p w14:paraId="4784B99D" w14:textId="77777777" w:rsidR="00461C8B" w:rsidRPr="00B41D57" w:rsidRDefault="00461C8B" w:rsidP="00461C8B">
      <w:pPr>
        <w:rPr>
          <w:szCs w:val="22"/>
        </w:rPr>
      </w:pPr>
    </w:p>
    <w:p w14:paraId="49D19127" w14:textId="77777777" w:rsidR="00461C8B" w:rsidRPr="00B41D57" w:rsidRDefault="00461C8B" w:rsidP="00461C8B">
      <w:pPr>
        <w:rPr>
          <w:szCs w:val="22"/>
        </w:rPr>
      </w:pPr>
    </w:p>
    <w:p w14:paraId="07BA6C33" w14:textId="77777777" w:rsidR="00461C8B" w:rsidRPr="00B41D57" w:rsidRDefault="00461C8B" w:rsidP="00461C8B">
      <w:pPr>
        <w:rPr>
          <w:szCs w:val="22"/>
        </w:rPr>
      </w:pPr>
    </w:p>
    <w:p w14:paraId="15D58AA4" w14:textId="77777777" w:rsidR="00461C8B" w:rsidRPr="00B41D57" w:rsidRDefault="00461C8B" w:rsidP="00461C8B">
      <w:pPr>
        <w:rPr>
          <w:szCs w:val="22"/>
        </w:rPr>
      </w:pPr>
    </w:p>
    <w:p w14:paraId="3C346C34" w14:textId="77777777" w:rsidR="00461C8B" w:rsidRPr="00B41D57" w:rsidRDefault="00461C8B" w:rsidP="00461C8B">
      <w:pPr>
        <w:rPr>
          <w:szCs w:val="22"/>
        </w:rPr>
      </w:pPr>
    </w:p>
    <w:p w14:paraId="4227CA54" w14:textId="77777777" w:rsidR="00461C8B" w:rsidRDefault="00461C8B" w:rsidP="00461C8B">
      <w:pPr>
        <w:rPr>
          <w:szCs w:val="22"/>
        </w:rPr>
      </w:pPr>
    </w:p>
    <w:p w14:paraId="0B89BE47" w14:textId="77777777" w:rsidR="00461C8B" w:rsidRPr="00B41D57" w:rsidRDefault="00461C8B" w:rsidP="00461C8B">
      <w:pPr>
        <w:rPr>
          <w:szCs w:val="22"/>
        </w:rPr>
      </w:pPr>
    </w:p>
    <w:p w14:paraId="3E556164" w14:textId="644EC066" w:rsidR="00461C8B" w:rsidRPr="00B41D57" w:rsidRDefault="0011197D" w:rsidP="0011197D">
      <w:pPr>
        <w:pStyle w:val="Style3"/>
        <w:numPr>
          <w:ilvl w:val="0"/>
          <w:numId w:val="0"/>
        </w:numPr>
      </w:pPr>
      <w:r>
        <w:t xml:space="preserve">B. </w:t>
      </w:r>
      <w:r w:rsidR="00461C8B" w:rsidRPr="00B41D57">
        <w:t>PŘÍBALOVÁ INFORMACE</w:t>
      </w:r>
    </w:p>
    <w:p w14:paraId="657CF6DA" w14:textId="3EC0F60A" w:rsidR="00554D84" w:rsidRPr="00443F4C" w:rsidRDefault="00461C8B" w:rsidP="001546B6">
      <w:pPr>
        <w:jc w:val="center"/>
        <w:rPr>
          <w:b/>
          <w:szCs w:val="22"/>
        </w:rPr>
      </w:pPr>
      <w:r w:rsidRPr="00B41D57">
        <w:br w:type="page"/>
      </w:r>
      <w:r w:rsidR="00554D84" w:rsidRPr="00443F4C">
        <w:rPr>
          <w:b/>
          <w:szCs w:val="22"/>
        </w:rPr>
        <w:lastRenderedPageBreak/>
        <w:t>PŘÍBALOVÁ INFORMACE</w:t>
      </w:r>
      <w:r w:rsidR="00113E33" w:rsidRPr="00443F4C">
        <w:rPr>
          <w:b/>
          <w:szCs w:val="22"/>
        </w:rPr>
        <w:t xml:space="preserve"> </w:t>
      </w:r>
    </w:p>
    <w:p w14:paraId="0616F027" w14:textId="77777777" w:rsidR="00554D84" w:rsidRPr="00443F4C" w:rsidRDefault="00554D84" w:rsidP="00AA0051">
      <w:pPr>
        <w:jc w:val="center"/>
        <w:rPr>
          <w:b/>
          <w:szCs w:val="22"/>
        </w:rPr>
      </w:pPr>
    </w:p>
    <w:p w14:paraId="7743FB93" w14:textId="77777777" w:rsidR="00CE49F4" w:rsidRPr="00443F4C" w:rsidRDefault="00CE49F4" w:rsidP="007C3B8F">
      <w:pPr>
        <w:ind w:left="0" w:firstLine="0"/>
        <w:jc w:val="both"/>
        <w:rPr>
          <w:szCs w:val="22"/>
        </w:rPr>
      </w:pPr>
    </w:p>
    <w:p w14:paraId="74DD007D" w14:textId="77777777" w:rsidR="00461C8B" w:rsidRPr="00B41D57" w:rsidRDefault="00461C8B" w:rsidP="00461C8B">
      <w:pPr>
        <w:pStyle w:val="Style1"/>
      </w:pPr>
      <w:r w:rsidRPr="00461C8B">
        <w:rPr>
          <w:highlight w:val="lightGray"/>
        </w:rPr>
        <w:t>1.</w:t>
      </w:r>
      <w:r w:rsidRPr="00B41D57">
        <w:tab/>
        <w:t>Název veterinárního léčivého přípravku</w:t>
      </w:r>
    </w:p>
    <w:p w14:paraId="404C7B6A" w14:textId="77777777" w:rsidR="00554D84" w:rsidRPr="00443F4C" w:rsidRDefault="00554D84" w:rsidP="007C3B8F">
      <w:pPr>
        <w:ind w:left="0" w:firstLine="0"/>
        <w:jc w:val="both"/>
        <w:rPr>
          <w:szCs w:val="22"/>
        </w:rPr>
      </w:pPr>
    </w:p>
    <w:p w14:paraId="512755B1" w14:textId="77777777" w:rsidR="009D0366" w:rsidRPr="00443F4C" w:rsidRDefault="003849C8" w:rsidP="009D0366">
      <w:pPr>
        <w:ind w:left="0" w:firstLine="0"/>
        <w:jc w:val="both"/>
        <w:rPr>
          <w:szCs w:val="22"/>
        </w:rPr>
      </w:pPr>
      <w:r w:rsidRPr="00443F4C">
        <w:rPr>
          <w:szCs w:val="22"/>
        </w:rPr>
        <w:t xml:space="preserve">Dilaterol 25 </w:t>
      </w:r>
      <w:r w:rsidR="00814F0C" w:rsidRPr="00443F4C">
        <w:rPr>
          <w:szCs w:val="22"/>
          <w:lang w:eastAsia="cs-CZ"/>
        </w:rPr>
        <w:t>µ</w:t>
      </w:r>
      <w:r w:rsidRPr="00443F4C">
        <w:rPr>
          <w:szCs w:val="22"/>
        </w:rPr>
        <w:t xml:space="preserve">g/ml sirup pro koně </w:t>
      </w:r>
    </w:p>
    <w:p w14:paraId="34E3E12D" w14:textId="77777777" w:rsidR="004A63D0" w:rsidRPr="00443F4C" w:rsidRDefault="004A63D0" w:rsidP="007C3B8F">
      <w:pPr>
        <w:ind w:left="0" w:firstLine="0"/>
        <w:jc w:val="both"/>
        <w:rPr>
          <w:szCs w:val="22"/>
        </w:rPr>
      </w:pPr>
    </w:p>
    <w:p w14:paraId="7EF20059" w14:textId="77777777" w:rsidR="00554D84" w:rsidRPr="00443F4C" w:rsidRDefault="00554D84" w:rsidP="007C3B8F">
      <w:pPr>
        <w:jc w:val="both"/>
        <w:rPr>
          <w:b/>
          <w:szCs w:val="22"/>
        </w:rPr>
      </w:pPr>
    </w:p>
    <w:p w14:paraId="5133260E" w14:textId="77777777" w:rsidR="00461C8B" w:rsidRPr="00B41D57" w:rsidRDefault="00461C8B" w:rsidP="00461C8B">
      <w:pPr>
        <w:pStyle w:val="Style1"/>
      </w:pPr>
      <w:r w:rsidRPr="00461C8B">
        <w:rPr>
          <w:highlight w:val="lightGray"/>
        </w:rPr>
        <w:t>2.</w:t>
      </w:r>
      <w:r w:rsidRPr="00B41D57">
        <w:tab/>
        <w:t>Složení</w:t>
      </w:r>
    </w:p>
    <w:p w14:paraId="31C09FCB" w14:textId="77777777" w:rsidR="00554D84" w:rsidRPr="00443F4C" w:rsidRDefault="00554D84" w:rsidP="007C3B8F">
      <w:pPr>
        <w:jc w:val="both"/>
        <w:rPr>
          <w:b/>
          <w:szCs w:val="22"/>
        </w:rPr>
      </w:pPr>
    </w:p>
    <w:p w14:paraId="45BF0A4F" w14:textId="3EEFFD3F" w:rsidR="00CE49F4" w:rsidRPr="00443F4C" w:rsidRDefault="00AA6818" w:rsidP="007C3B8F">
      <w:pPr>
        <w:jc w:val="both"/>
        <w:rPr>
          <w:szCs w:val="22"/>
        </w:rPr>
      </w:pPr>
      <w:r>
        <w:rPr>
          <w:szCs w:val="22"/>
        </w:rPr>
        <w:t>Jeden</w:t>
      </w:r>
      <w:r w:rsidRPr="00443F4C">
        <w:rPr>
          <w:szCs w:val="22"/>
        </w:rPr>
        <w:t xml:space="preserve"> </w:t>
      </w:r>
      <w:r w:rsidR="00CE49F4" w:rsidRPr="00443F4C">
        <w:rPr>
          <w:szCs w:val="22"/>
        </w:rPr>
        <w:t>ml obsahuje:</w:t>
      </w:r>
    </w:p>
    <w:p w14:paraId="4CFB5130" w14:textId="77777777" w:rsidR="00CE49F4" w:rsidRPr="00443F4C" w:rsidRDefault="00CE49F4" w:rsidP="007C3B8F">
      <w:pPr>
        <w:jc w:val="both"/>
        <w:rPr>
          <w:szCs w:val="22"/>
        </w:rPr>
      </w:pPr>
    </w:p>
    <w:p w14:paraId="60668C22" w14:textId="055BD638" w:rsidR="00CE49F4" w:rsidRPr="00443F4C" w:rsidRDefault="00CE49F4" w:rsidP="007C3B8F">
      <w:pPr>
        <w:jc w:val="both"/>
        <w:rPr>
          <w:b/>
          <w:szCs w:val="22"/>
        </w:rPr>
      </w:pPr>
      <w:r w:rsidRPr="00443F4C">
        <w:rPr>
          <w:b/>
          <w:szCs w:val="22"/>
        </w:rPr>
        <w:t>Léčivá látka:</w:t>
      </w:r>
    </w:p>
    <w:p w14:paraId="591ACB31" w14:textId="77777777" w:rsidR="00CE49F4" w:rsidRPr="00443F4C" w:rsidRDefault="00CE49F4" w:rsidP="007C3B8F">
      <w:pPr>
        <w:jc w:val="both"/>
        <w:rPr>
          <w:szCs w:val="22"/>
        </w:rPr>
      </w:pPr>
      <w:r w:rsidRPr="00443F4C">
        <w:rPr>
          <w:szCs w:val="22"/>
        </w:rPr>
        <w:t xml:space="preserve">Clenbuteroli hydrochloridum 25 </w:t>
      </w:r>
      <w:r w:rsidR="00814F0C" w:rsidRPr="00443F4C">
        <w:rPr>
          <w:szCs w:val="22"/>
          <w:lang w:eastAsia="cs-CZ"/>
        </w:rPr>
        <w:t>µ</w:t>
      </w:r>
      <w:r w:rsidRPr="00443F4C">
        <w:rPr>
          <w:szCs w:val="22"/>
        </w:rPr>
        <w:t>g</w:t>
      </w:r>
      <w:r w:rsidR="009D0366" w:rsidRPr="00443F4C">
        <w:rPr>
          <w:szCs w:val="22"/>
        </w:rPr>
        <w:t xml:space="preserve"> </w:t>
      </w:r>
    </w:p>
    <w:p w14:paraId="73F204A5" w14:textId="77777777" w:rsidR="00CE49F4" w:rsidRPr="00443F4C" w:rsidRDefault="00CE49F4" w:rsidP="007C3B8F">
      <w:pPr>
        <w:jc w:val="both"/>
        <w:rPr>
          <w:szCs w:val="22"/>
        </w:rPr>
      </w:pPr>
      <w:r w:rsidRPr="00443F4C">
        <w:rPr>
          <w:szCs w:val="22"/>
        </w:rPr>
        <w:t>(</w:t>
      </w:r>
      <w:r w:rsidR="009D0366" w:rsidRPr="00443F4C">
        <w:rPr>
          <w:szCs w:val="22"/>
        </w:rPr>
        <w:t xml:space="preserve">odpovídá </w:t>
      </w:r>
      <w:r w:rsidRPr="00443F4C">
        <w:rPr>
          <w:szCs w:val="22"/>
        </w:rPr>
        <w:t xml:space="preserve">22 </w:t>
      </w:r>
      <w:r w:rsidR="00814F0C" w:rsidRPr="00443F4C">
        <w:rPr>
          <w:szCs w:val="22"/>
          <w:lang w:eastAsia="cs-CZ"/>
        </w:rPr>
        <w:t>µ</w:t>
      </w:r>
      <w:r w:rsidRPr="00443F4C">
        <w:rPr>
          <w:szCs w:val="22"/>
        </w:rPr>
        <w:t xml:space="preserve">g </w:t>
      </w:r>
      <w:r w:rsidR="00113E33" w:rsidRPr="00443F4C">
        <w:rPr>
          <w:szCs w:val="22"/>
        </w:rPr>
        <w:t>c</w:t>
      </w:r>
      <w:r w:rsidRPr="00443F4C">
        <w:rPr>
          <w:szCs w:val="22"/>
        </w:rPr>
        <w:t>lenbuterolu</w:t>
      </w:r>
      <w:r w:rsidR="00814F0C" w:rsidRPr="00443F4C">
        <w:rPr>
          <w:szCs w:val="22"/>
        </w:rPr>
        <w:t>m</w:t>
      </w:r>
      <w:r w:rsidRPr="00443F4C">
        <w:rPr>
          <w:szCs w:val="22"/>
        </w:rPr>
        <w:t>)</w:t>
      </w:r>
      <w:r w:rsidR="009D0366" w:rsidRPr="00443F4C">
        <w:rPr>
          <w:szCs w:val="22"/>
        </w:rPr>
        <w:t xml:space="preserve"> </w:t>
      </w:r>
    </w:p>
    <w:p w14:paraId="26A912B9" w14:textId="77777777" w:rsidR="00CE49F4" w:rsidRPr="00443F4C" w:rsidRDefault="00CE49F4" w:rsidP="007C3B8F">
      <w:pPr>
        <w:tabs>
          <w:tab w:val="left" w:pos="1701"/>
        </w:tabs>
        <w:jc w:val="both"/>
        <w:rPr>
          <w:iCs/>
          <w:szCs w:val="22"/>
        </w:rPr>
      </w:pPr>
    </w:p>
    <w:p w14:paraId="3F400286" w14:textId="77777777" w:rsidR="00CE49F4" w:rsidRPr="00443F4C" w:rsidRDefault="004D63A9" w:rsidP="007C3B8F">
      <w:pPr>
        <w:jc w:val="both"/>
        <w:rPr>
          <w:b/>
          <w:szCs w:val="22"/>
        </w:rPr>
      </w:pPr>
      <w:r w:rsidRPr="00443F4C">
        <w:rPr>
          <w:b/>
          <w:szCs w:val="22"/>
        </w:rPr>
        <w:t xml:space="preserve">Pomocné </w:t>
      </w:r>
      <w:r w:rsidR="00CE49F4" w:rsidRPr="00443F4C">
        <w:rPr>
          <w:b/>
          <w:szCs w:val="22"/>
        </w:rPr>
        <w:t>látky:</w:t>
      </w:r>
    </w:p>
    <w:p w14:paraId="15AD94D1" w14:textId="77777777" w:rsidR="00CE49F4" w:rsidRPr="00443F4C" w:rsidRDefault="00CE49F4" w:rsidP="007C3B8F">
      <w:pPr>
        <w:jc w:val="both"/>
        <w:rPr>
          <w:szCs w:val="22"/>
        </w:rPr>
      </w:pPr>
      <w:r w:rsidRPr="00443F4C">
        <w:rPr>
          <w:szCs w:val="22"/>
        </w:rPr>
        <w:t>Methylparaben (E</w:t>
      </w:r>
      <w:r w:rsidR="00113E33" w:rsidRPr="00443F4C">
        <w:rPr>
          <w:szCs w:val="22"/>
        </w:rPr>
        <w:t xml:space="preserve"> </w:t>
      </w:r>
      <w:r w:rsidRPr="00443F4C">
        <w:rPr>
          <w:szCs w:val="22"/>
        </w:rPr>
        <w:t>218) 2,02 mg</w:t>
      </w:r>
    </w:p>
    <w:p w14:paraId="3F32CA00" w14:textId="239390D4" w:rsidR="00CE49F4" w:rsidRPr="00443F4C" w:rsidRDefault="00CE49F4" w:rsidP="007C3B8F">
      <w:pPr>
        <w:jc w:val="both"/>
        <w:rPr>
          <w:szCs w:val="22"/>
        </w:rPr>
      </w:pPr>
      <w:proofErr w:type="spellStart"/>
      <w:r w:rsidRPr="00443F4C">
        <w:rPr>
          <w:szCs w:val="22"/>
        </w:rPr>
        <w:t>Propylparaben</w:t>
      </w:r>
      <w:proofErr w:type="spellEnd"/>
      <w:r w:rsidRPr="00443F4C">
        <w:rPr>
          <w:szCs w:val="22"/>
        </w:rPr>
        <w:t xml:space="preserve"> 0,26 mg</w:t>
      </w:r>
    </w:p>
    <w:p w14:paraId="1A7C450F" w14:textId="77777777" w:rsidR="00CE49F4" w:rsidRDefault="00CE49F4" w:rsidP="007C3B8F">
      <w:pPr>
        <w:jc w:val="both"/>
        <w:rPr>
          <w:szCs w:val="22"/>
        </w:rPr>
      </w:pPr>
    </w:p>
    <w:p w14:paraId="7B93CE9A" w14:textId="4B63C742" w:rsidR="00461C8B" w:rsidRDefault="00461C8B" w:rsidP="007C3B8F">
      <w:pPr>
        <w:jc w:val="both"/>
        <w:rPr>
          <w:szCs w:val="22"/>
        </w:rPr>
      </w:pPr>
      <w:r w:rsidRPr="00F91A54">
        <w:rPr>
          <w:szCs w:val="22"/>
        </w:rPr>
        <w:t>Čirý bezbarvý sirup</w:t>
      </w:r>
    </w:p>
    <w:p w14:paraId="2D2F9809" w14:textId="77777777" w:rsidR="00461C8B" w:rsidRDefault="00461C8B" w:rsidP="007C3B8F">
      <w:pPr>
        <w:jc w:val="both"/>
        <w:rPr>
          <w:szCs w:val="22"/>
        </w:rPr>
      </w:pPr>
    </w:p>
    <w:p w14:paraId="12BCFF7A" w14:textId="77777777" w:rsidR="004A63D0" w:rsidRDefault="004A63D0" w:rsidP="007C3B8F">
      <w:pPr>
        <w:jc w:val="both"/>
        <w:rPr>
          <w:szCs w:val="22"/>
        </w:rPr>
      </w:pPr>
    </w:p>
    <w:p w14:paraId="16DBC8AA" w14:textId="77777777" w:rsidR="00461C8B" w:rsidRPr="00B41D57" w:rsidRDefault="00461C8B" w:rsidP="00461C8B">
      <w:pPr>
        <w:pStyle w:val="Style1"/>
      </w:pPr>
      <w:r w:rsidRPr="00461C8B">
        <w:rPr>
          <w:highlight w:val="lightGray"/>
        </w:rPr>
        <w:t>3.</w:t>
      </w:r>
      <w:r w:rsidRPr="00B41D57">
        <w:tab/>
        <w:t>Cílové druhy zvířat</w:t>
      </w:r>
    </w:p>
    <w:p w14:paraId="08ADD743" w14:textId="77777777" w:rsidR="00461C8B" w:rsidRPr="00B41D57" w:rsidRDefault="00461C8B" w:rsidP="00461C8B">
      <w:pPr>
        <w:rPr>
          <w:szCs w:val="22"/>
        </w:rPr>
      </w:pPr>
    </w:p>
    <w:p w14:paraId="1027CCFB" w14:textId="37A2A8E9" w:rsidR="00461C8B" w:rsidRPr="00B41D57" w:rsidRDefault="00461C8B" w:rsidP="00461C8B">
      <w:pPr>
        <w:rPr>
          <w:szCs w:val="22"/>
        </w:rPr>
      </w:pPr>
      <w:r>
        <w:rPr>
          <w:szCs w:val="22"/>
        </w:rPr>
        <w:t>Koně.</w:t>
      </w:r>
    </w:p>
    <w:p w14:paraId="6B383F5D" w14:textId="77777777" w:rsidR="00461C8B" w:rsidRDefault="00461C8B" w:rsidP="007C3B8F">
      <w:pPr>
        <w:jc w:val="both"/>
        <w:rPr>
          <w:szCs w:val="22"/>
        </w:rPr>
      </w:pPr>
    </w:p>
    <w:p w14:paraId="3874EDA0" w14:textId="77777777" w:rsidR="004A63D0" w:rsidRPr="00443F4C" w:rsidRDefault="004A63D0" w:rsidP="007C3B8F">
      <w:pPr>
        <w:jc w:val="both"/>
        <w:rPr>
          <w:szCs w:val="22"/>
        </w:rPr>
      </w:pPr>
    </w:p>
    <w:p w14:paraId="1CB4A0AC" w14:textId="77777777" w:rsidR="00461C8B" w:rsidRPr="00B41D57" w:rsidRDefault="00461C8B" w:rsidP="00461C8B">
      <w:pPr>
        <w:pStyle w:val="Style1"/>
      </w:pPr>
      <w:r w:rsidRPr="00461C8B">
        <w:rPr>
          <w:highlight w:val="lightGray"/>
        </w:rPr>
        <w:t>4.</w:t>
      </w:r>
      <w:r w:rsidRPr="00B41D57">
        <w:tab/>
        <w:t>Indikace pro použití</w:t>
      </w:r>
    </w:p>
    <w:p w14:paraId="2DCB243C" w14:textId="77777777" w:rsidR="00554D84" w:rsidRPr="00443F4C" w:rsidRDefault="00554D84" w:rsidP="007C3B8F">
      <w:pPr>
        <w:jc w:val="both"/>
        <w:rPr>
          <w:b/>
          <w:szCs w:val="22"/>
        </w:rPr>
      </w:pPr>
    </w:p>
    <w:p w14:paraId="6539E7BD" w14:textId="782499F6" w:rsidR="00CE49F4" w:rsidRPr="00443F4C" w:rsidRDefault="00CE49F4" w:rsidP="007C3B8F">
      <w:pPr>
        <w:autoSpaceDE w:val="0"/>
        <w:autoSpaceDN w:val="0"/>
        <w:adjustRightInd w:val="0"/>
        <w:ind w:left="0" w:firstLine="0"/>
        <w:jc w:val="both"/>
        <w:rPr>
          <w:noProof/>
          <w:szCs w:val="22"/>
        </w:rPr>
      </w:pPr>
      <w:r w:rsidRPr="00443F4C">
        <w:rPr>
          <w:noProof/>
          <w:szCs w:val="22"/>
        </w:rPr>
        <w:t>Léčba respiračních onemocnění u koní, u kterých se předpokládá, že k nim přispívá obstrukce dýchacích cest v důsledku bronchospasmu a</w:t>
      </w:r>
      <w:r w:rsidR="009068CA" w:rsidRPr="00443F4C">
        <w:rPr>
          <w:noProof/>
          <w:szCs w:val="22"/>
        </w:rPr>
        <w:t xml:space="preserve"> </w:t>
      </w:r>
      <w:r w:rsidRPr="00443F4C">
        <w:rPr>
          <w:noProof/>
          <w:szCs w:val="22"/>
        </w:rPr>
        <w:t xml:space="preserve">nebo </w:t>
      </w:r>
      <w:r w:rsidR="00813614" w:rsidRPr="00443F4C">
        <w:rPr>
          <w:noProof/>
          <w:szCs w:val="22"/>
        </w:rPr>
        <w:t xml:space="preserve">hromadění </w:t>
      </w:r>
      <w:r w:rsidRPr="00443F4C">
        <w:rPr>
          <w:noProof/>
          <w:szCs w:val="22"/>
        </w:rPr>
        <w:t>hlenu</w:t>
      </w:r>
      <w:r w:rsidR="00A83396">
        <w:rPr>
          <w:noProof/>
          <w:szCs w:val="22"/>
        </w:rPr>
        <w:t>,</w:t>
      </w:r>
      <w:r w:rsidRPr="00443F4C">
        <w:rPr>
          <w:noProof/>
          <w:szCs w:val="22"/>
        </w:rPr>
        <w:t xml:space="preserve"> a </w:t>
      </w:r>
      <w:r w:rsidR="00813614" w:rsidRPr="00443F4C">
        <w:rPr>
          <w:noProof/>
          <w:szCs w:val="22"/>
        </w:rPr>
        <w:t xml:space="preserve">kdy je </w:t>
      </w:r>
      <w:r w:rsidRPr="00443F4C">
        <w:rPr>
          <w:noProof/>
          <w:szCs w:val="22"/>
        </w:rPr>
        <w:t xml:space="preserve">žádoucí </w:t>
      </w:r>
      <w:r w:rsidR="00813614" w:rsidRPr="00443F4C">
        <w:rPr>
          <w:noProof/>
          <w:szCs w:val="22"/>
        </w:rPr>
        <w:t>zajistit zlepšenímukociliární clearence</w:t>
      </w:r>
      <w:r w:rsidRPr="00443F4C">
        <w:rPr>
          <w:noProof/>
          <w:szCs w:val="22"/>
        </w:rPr>
        <w:t xml:space="preserve">. Používá se samostatně nebo jako </w:t>
      </w:r>
      <w:r w:rsidR="00C11C8F" w:rsidRPr="00443F4C">
        <w:rPr>
          <w:noProof/>
          <w:szCs w:val="22"/>
        </w:rPr>
        <w:t xml:space="preserve">adjuvantní </w:t>
      </w:r>
      <w:r w:rsidRPr="00443F4C">
        <w:rPr>
          <w:noProof/>
          <w:szCs w:val="22"/>
        </w:rPr>
        <w:t>léčba.</w:t>
      </w:r>
    </w:p>
    <w:p w14:paraId="797C249C" w14:textId="77777777" w:rsidR="00554D84" w:rsidRDefault="00554D84" w:rsidP="007C3B8F">
      <w:pPr>
        <w:jc w:val="both"/>
        <w:rPr>
          <w:b/>
          <w:szCs w:val="22"/>
        </w:rPr>
      </w:pPr>
    </w:p>
    <w:p w14:paraId="713D6493" w14:textId="77777777" w:rsidR="00462021" w:rsidRPr="00443F4C" w:rsidRDefault="00462021" w:rsidP="007C3B8F">
      <w:pPr>
        <w:jc w:val="both"/>
        <w:rPr>
          <w:b/>
          <w:szCs w:val="22"/>
        </w:rPr>
      </w:pPr>
    </w:p>
    <w:p w14:paraId="72C5AA81" w14:textId="77777777" w:rsidR="00461C8B" w:rsidRPr="00B41D57" w:rsidRDefault="00461C8B" w:rsidP="00461C8B">
      <w:pPr>
        <w:pStyle w:val="Style1"/>
      </w:pPr>
      <w:r w:rsidRPr="00461C8B">
        <w:rPr>
          <w:highlight w:val="lightGray"/>
        </w:rPr>
        <w:t>5.</w:t>
      </w:r>
      <w:r w:rsidRPr="00B41D57">
        <w:tab/>
        <w:t>Kontraindikace</w:t>
      </w:r>
    </w:p>
    <w:p w14:paraId="403EE351" w14:textId="77777777" w:rsidR="00554D84" w:rsidRPr="00443F4C" w:rsidRDefault="00554D84" w:rsidP="007C3B8F">
      <w:pPr>
        <w:jc w:val="both"/>
        <w:rPr>
          <w:szCs w:val="22"/>
        </w:rPr>
      </w:pPr>
    </w:p>
    <w:p w14:paraId="47A36474" w14:textId="33B0E5AE" w:rsidR="002D1474" w:rsidRPr="00443F4C" w:rsidRDefault="00C11C8F" w:rsidP="002D1474">
      <w:pPr>
        <w:autoSpaceDE w:val="0"/>
        <w:autoSpaceDN w:val="0"/>
        <w:adjustRightInd w:val="0"/>
        <w:ind w:left="0" w:firstLine="0"/>
        <w:jc w:val="both"/>
        <w:rPr>
          <w:noProof/>
          <w:szCs w:val="22"/>
        </w:rPr>
      </w:pPr>
      <w:r w:rsidRPr="00443F4C">
        <w:rPr>
          <w:noProof/>
          <w:szCs w:val="22"/>
        </w:rPr>
        <w:t xml:space="preserve">Nepoužívat </w:t>
      </w:r>
      <w:r w:rsidR="00461C8B">
        <w:rPr>
          <w:noProof/>
          <w:szCs w:val="22"/>
        </w:rPr>
        <w:t>v případech</w:t>
      </w:r>
      <w:r w:rsidR="002D1474" w:rsidRPr="00443F4C">
        <w:rPr>
          <w:noProof/>
          <w:szCs w:val="22"/>
        </w:rPr>
        <w:t xml:space="preserve"> přecitlivělosti na </w:t>
      </w:r>
      <w:bookmarkStart w:id="0" w:name="_Hlk148079805"/>
      <w:r w:rsidR="002D1474" w:rsidRPr="00443F4C">
        <w:rPr>
          <w:noProof/>
          <w:szCs w:val="22"/>
        </w:rPr>
        <w:t>léčivou látku nebo na některou z pomocných látek</w:t>
      </w:r>
      <w:bookmarkEnd w:id="0"/>
      <w:r w:rsidR="002D1474" w:rsidRPr="00443F4C">
        <w:rPr>
          <w:noProof/>
          <w:szCs w:val="22"/>
        </w:rPr>
        <w:t>.</w:t>
      </w:r>
    </w:p>
    <w:p w14:paraId="6251A1A9" w14:textId="77777777" w:rsidR="00EA38F4" w:rsidRPr="00443F4C" w:rsidRDefault="00EA38F4" w:rsidP="007C3B8F">
      <w:pPr>
        <w:autoSpaceDE w:val="0"/>
        <w:autoSpaceDN w:val="0"/>
        <w:adjustRightInd w:val="0"/>
        <w:ind w:left="0" w:firstLine="0"/>
        <w:jc w:val="both"/>
        <w:rPr>
          <w:noProof/>
          <w:szCs w:val="22"/>
        </w:rPr>
      </w:pPr>
      <w:r w:rsidRPr="00443F4C">
        <w:rPr>
          <w:noProof/>
          <w:szCs w:val="22"/>
        </w:rPr>
        <w:t>Nepoužívat u koní se známým srdečním onemocněním.</w:t>
      </w:r>
    </w:p>
    <w:p w14:paraId="70B3C355" w14:textId="6F27CA36" w:rsidR="00C75A79" w:rsidRPr="00443F4C" w:rsidRDefault="004D63A9" w:rsidP="007C3B8F">
      <w:pPr>
        <w:autoSpaceDE w:val="0"/>
        <w:autoSpaceDN w:val="0"/>
        <w:adjustRightInd w:val="0"/>
        <w:ind w:left="0" w:firstLine="0"/>
        <w:jc w:val="both"/>
        <w:rPr>
          <w:noProof/>
          <w:szCs w:val="22"/>
        </w:rPr>
      </w:pPr>
      <w:r w:rsidRPr="00443F4C">
        <w:rPr>
          <w:noProof/>
          <w:szCs w:val="22"/>
        </w:rPr>
        <w:t xml:space="preserve">Použití v průběhu březosti nebo laktace viz. bod </w:t>
      </w:r>
      <w:r w:rsidR="00461C8B">
        <w:rPr>
          <w:noProof/>
          <w:szCs w:val="22"/>
        </w:rPr>
        <w:t>6</w:t>
      </w:r>
      <w:r w:rsidRPr="00443F4C">
        <w:rPr>
          <w:noProof/>
          <w:szCs w:val="22"/>
        </w:rPr>
        <w:t>.</w:t>
      </w:r>
    </w:p>
    <w:p w14:paraId="3B598625" w14:textId="77777777" w:rsidR="00554D84" w:rsidRDefault="00554D84" w:rsidP="007C3B8F">
      <w:pPr>
        <w:jc w:val="both"/>
        <w:rPr>
          <w:szCs w:val="22"/>
        </w:rPr>
      </w:pPr>
    </w:p>
    <w:p w14:paraId="51D07139" w14:textId="77777777" w:rsidR="00462021" w:rsidRPr="00443F4C" w:rsidRDefault="00462021" w:rsidP="007C3B8F">
      <w:pPr>
        <w:jc w:val="both"/>
        <w:rPr>
          <w:szCs w:val="22"/>
        </w:rPr>
      </w:pPr>
    </w:p>
    <w:p w14:paraId="0ADC2DF9" w14:textId="77777777" w:rsidR="00461C8B" w:rsidRPr="00B41D57" w:rsidRDefault="00461C8B" w:rsidP="00461C8B">
      <w:pPr>
        <w:pStyle w:val="Style1"/>
      </w:pPr>
      <w:r w:rsidRPr="00461C8B">
        <w:rPr>
          <w:highlight w:val="lightGray"/>
        </w:rPr>
        <w:t>6.</w:t>
      </w:r>
      <w:r w:rsidRPr="00B41D57">
        <w:tab/>
        <w:t>Zvláštní upozornění</w:t>
      </w:r>
    </w:p>
    <w:p w14:paraId="57024291" w14:textId="77777777" w:rsidR="00554D84" w:rsidRDefault="00554D84" w:rsidP="007C3B8F">
      <w:pPr>
        <w:jc w:val="both"/>
        <w:rPr>
          <w:szCs w:val="22"/>
        </w:rPr>
      </w:pPr>
    </w:p>
    <w:p w14:paraId="0A4461D3" w14:textId="17E4BB9A" w:rsidR="00461C8B" w:rsidRPr="00443F4C" w:rsidRDefault="00461C8B" w:rsidP="00461C8B">
      <w:pPr>
        <w:jc w:val="both"/>
        <w:rPr>
          <w:szCs w:val="22"/>
          <w:u w:val="single"/>
        </w:rPr>
      </w:pPr>
      <w:r w:rsidRPr="00B41D57">
        <w:rPr>
          <w:szCs w:val="22"/>
          <w:u w:val="single"/>
        </w:rPr>
        <w:t>Zvláštní opatření pro bezpečné použití u cílových druhů zvířat</w:t>
      </w:r>
      <w:r>
        <w:rPr>
          <w:szCs w:val="22"/>
          <w:u w:val="single"/>
        </w:rPr>
        <w:t>:</w:t>
      </w:r>
    </w:p>
    <w:p w14:paraId="7C6991D2" w14:textId="77777777" w:rsidR="00461C8B" w:rsidRPr="00443F4C" w:rsidRDefault="00461C8B" w:rsidP="00461C8B">
      <w:pPr>
        <w:autoSpaceDE w:val="0"/>
        <w:autoSpaceDN w:val="0"/>
        <w:adjustRightInd w:val="0"/>
        <w:ind w:left="0" w:firstLine="0"/>
        <w:jc w:val="both"/>
        <w:rPr>
          <w:noProof/>
          <w:szCs w:val="22"/>
        </w:rPr>
      </w:pPr>
      <w:r w:rsidRPr="00443F4C">
        <w:rPr>
          <w:noProof/>
          <w:szCs w:val="22"/>
        </w:rPr>
        <w:t>V případech doprovázených bakteriální infekcí se doporučuje podávání antimikrobiálních léčiv.</w:t>
      </w:r>
    </w:p>
    <w:p w14:paraId="790C3200" w14:textId="77777777" w:rsidR="00461C8B" w:rsidRPr="00443F4C" w:rsidRDefault="00461C8B" w:rsidP="00461C8B">
      <w:pPr>
        <w:autoSpaceDE w:val="0"/>
        <w:autoSpaceDN w:val="0"/>
        <w:adjustRightInd w:val="0"/>
        <w:ind w:left="0" w:firstLine="0"/>
        <w:jc w:val="both"/>
        <w:rPr>
          <w:noProof/>
          <w:szCs w:val="22"/>
        </w:rPr>
      </w:pPr>
      <w:r w:rsidRPr="00443F4C">
        <w:rPr>
          <w:noProof/>
          <w:szCs w:val="22"/>
        </w:rPr>
        <w:t xml:space="preserve">V případě glaukomu se smí přípravek používat pouze po pečlivém posouzení prospěchu a rizika. </w:t>
      </w:r>
    </w:p>
    <w:p w14:paraId="63E72ED9" w14:textId="77777777" w:rsidR="00461C8B" w:rsidRPr="00443F4C" w:rsidRDefault="00461C8B" w:rsidP="00461C8B">
      <w:pPr>
        <w:autoSpaceDE w:val="0"/>
        <w:autoSpaceDN w:val="0"/>
        <w:adjustRightInd w:val="0"/>
        <w:ind w:left="0" w:firstLine="0"/>
        <w:jc w:val="both"/>
        <w:rPr>
          <w:noProof/>
          <w:szCs w:val="22"/>
        </w:rPr>
      </w:pPr>
      <w:r w:rsidRPr="00443F4C">
        <w:rPr>
          <w:noProof/>
          <w:szCs w:val="22"/>
        </w:rPr>
        <w:t xml:space="preserve">Při použití halotanové anestezie by se měla přijmout zvláštní opatření s ohledem na skutečnost, že </w:t>
      </w:r>
      <w:r w:rsidRPr="00443F4C">
        <w:t>srdeční funkce mohou být ve zvýšeném rozsahu citlivé ke katecholaminům</w:t>
      </w:r>
      <w:r w:rsidRPr="00443F4C">
        <w:rPr>
          <w:noProof/>
          <w:szCs w:val="22"/>
        </w:rPr>
        <w:t>.</w:t>
      </w:r>
    </w:p>
    <w:p w14:paraId="36FD169F" w14:textId="77777777" w:rsidR="00461C8B" w:rsidRPr="00443F4C" w:rsidRDefault="00461C8B" w:rsidP="00461C8B">
      <w:pPr>
        <w:jc w:val="both"/>
        <w:rPr>
          <w:szCs w:val="22"/>
        </w:rPr>
      </w:pPr>
    </w:p>
    <w:p w14:paraId="265998CC" w14:textId="0896BB57" w:rsidR="00461C8B" w:rsidRPr="00443F4C" w:rsidRDefault="00461C8B" w:rsidP="00CF6199">
      <w:pPr>
        <w:jc w:val="both"/>
        <w:rPr>
          <w:szCs w:val="22"/>
          <w:u w:val="single"/>
        </w:rPr>
      </w:pPr>
      <w:r w:rsidRPr="00B41D57">
        <w:rPr>
          <w:szCs w:val="22"/>
          <w:u w:val="single"/>
        </w:rPr>
        <w:t>Zvláštní opatření pro osobu, která podává veterinární léčivý přípravek zvířatům</w:t>
      </w:r>
      <w:r w:rsidRPr="00443F4C">
        <w:rPr>
          <w:szCs w:val="22"/>
          <w:u w:val="single"/>
        </w:rPr>
        <w:t>:</w:t>
      </w:r>
    </w:p>
    <w:p w14:paraId="56478514" w14:textId="77777777" w:rsidR="00461C8B" w:rsidRPr="00443F4C" w:rsidRDefault="00461C8B" w:rsidP="00461C8B">
      <w:pPr>
        <w:autoSpaceDE w:val="0"/>
        <w:autoSpaceDN w:val="0"/>
        <w:adjustRightInd w:val="0"/>
        <w:ind w:left="0" w:firstLine="0"/>
        <w:jc w:val="both"/>
        <w:rPr>
          <w:noProof/>
          <w:szCs w:val="22"/>
        </w:rPr>
      </w:pPr>
      <w:r w:rsidRPr="00443F4C">
        <w:rPr>
          <w:noProof/>
          <w:szCs w:val="22"/>
        </w:rPr>
        <w:t>Tento přípravek obsahuje klenbuterol hydrochlorid, který náleží mezi beta-agonisty.</w:t>
      </w:r>
    </w:p>
    <w:p w14:paraId="10C9283C" w14:textId="77777777" w:rsidR="00461C8B" w:rsidRPr="00443F4C" w:rsidRDefault="00461C8B" w:rsidP="00461C8B">
      <w:pPr>
        <w:autoSpaceDE w:val="0"/>
        <w:autoSpaceDN w:val="0"/>
        <w:adjustRightInd w:val="0"/>
        <w:ind w:left="0" w:firstLine="0"/>
        <w:jc w:val="both"/>
        <w:rPr>
          <w:noProof/>
          <w:szCs w:val="22"/>
        </w:rPr>
      </w:pPr>
      <w:r w:rsidRPr="00443F4C">
        <w:rPr>
          <w:noProof/>
          <w:szCs w:val="22"/>
        </w:rPr>
        <w:t>Použijte ochranné rukavice, abyste zabránili kontaktu s pokožkou. V případě náhodného potřísnění kůže postižené místo důkladně omyjte. Dojde-li k podráždění/podráždění přetrvává, vyhledejte lékařskou pomoc. Po použití přípravku si důkladně umyjte ruce.</w:t>
      </w:r>
    </w:p>
    <w:p w14:paraId="101942B8" w14:textId="77777777" w:rsidR="00461C8B" w:rsidRPr="00443F4C" w:rsidRDefault="00461C8B" w:rsidP="00461C8B">
      <w:pPr>
        <w:autoSpaceDE w:val="0"/>
        <w:autoSpaceDN w:val="0"/>
        <w:adjustRightInd w:val="0"/>
        <w:ind w:left="0" w:firstLine="0"/>
        <w:jc w:val="both"/>
        <w:rPr>
          <w:noProof/>
          <w:szCs w:val="22"/>
        </w:rPr>
      </w:pPr>
      <w:r w:rsidRPr="00443F4C">
        <w:rPr>
          <w:noProof/>
          <w:szCs w:val="22"/>
        </w:rPr>
        <w:t>Zabraňte kontaktu přípravku s očima. V případě náhodného zasažení očí je vypláchněte velkým množstvím čisté vody a vyhledejte lékařskou pomoc.</w:t>
      </w:r>
    </w:p>
    <w:p w14:paraId="342133CF" w14:textId="45B51600" w:rsidR="00461C8B" w:rsidRPr="00443F4C" w:rsidRDefault="00461C8B" w:rsidP="00461C8B">
      <w:pPr>
        <w:autoSpaceDE w:val="0"/>
        <w:autoSpaceDN w:val="0"/>
        <w:adjustRightInd w:val="0"/>
        <w:ind w:left="0" w:firstLine="0"/>
        <w:jc w:val="both"/>
        <w:rPr>
          <w:noProof/>
          <w:szCs w:val="22"/>
        </w:rPr>
      </w:pPr>
      <w:r w:rsidRPr="00443F4C">
        <w:rPr>
          <w:noProof/>
          <w:szCs w:val="22"/>
        </w:rPr>
        <w:lastRenderedPageBreak/>
        <w:t xml:space="preserve">Při manipulaci s přípravkem nejezte, nepijte a nekuřte. V případě náhodného </w:t>
      </w:r>
      <w:r w:rsidR="00A32AAB">
        <w:t>požití</w:t>
      </w:r>
      <w:r w:rsidR="00A32AAB" w:rsidRPr="00F91A54">
        <w:rPr>
          <w:noProof/>
          <w:szCs w:val="22"/>
        </w:rPr>
        <w:t xml:space="preserve"> </w:t>
      </w:r>
      <w:r w:rsidRPr="00443F4C">
        <w:rPr>
          <w:noProof/>
          <w:szCs w:val="22"/>
        </w:rPr>
        <w:t>vyhledejte ihned lékařskou pomoc a ukažte příbalovou informaci</w:t>
      </w:r>
      <w:r>
        <w:rPr>
          <w:noProof/>
          <w:szCs w:val="22"/>
        </w:rPr>
        <w:t xml:space="preserve"> nebo etiketu</w:t>
      </w:r>
      <w:r w:rsidRPr="00443F4C">
        <w:rPr>
          <w:noProof/>
          <w:szCs w:val="22"/>
        </w:rPr>
        <w:t xml:space="preserve"> praktickému lékaři.</w:t>
      </w:r>
    </w:p>
    <w:p w14:paraId="78CD510E" w14:textId="77777777" w:rsidR="00461C8B" w:rsidRPr="00443F4C" w:rsidRDefault="00461C8B" w:rsidP="00461C8B">
      <w:pPr>
        <w:autoSpaceDE w:val="0"/>
        <w:autoSpaceDN w:val="0"/>
        <w:adjustRightInd w:val="0"/>
        <w:ind w:left="0" w:firstLine="0"/>
        <w:jc w:val="both"/>
        <w:rPr>
          <w:noProof/>
          <w:szCs w:val="22"/>
        </w:rPr>
      </w:pPr>
      <w:r w:rsidRPr="00443F4C">
        <w:rPr>
          <w:noProof/>
          <w:szCs w:val="22"/>
        </w:rPr>
        <w:t>Lidé se známou přecitlivělostí na klenbuterol by se měli vyhnout kontaktu s veterinárním léčivým přípravkem.</w:t>
      </w:r>
    </w:p>
    <w:p w14:paraId="77AB8383" w14:textId="77777777" w:rsidR="00461C8B" w:rsidRPr="00443F4C" w:rsidRDefault="00461C8B" w:rsidP="00461C8B">
      <w:pPr>
        <w:jc w:val="both"/>
        <w:rPr>
          <w:szCs w:val="22"/>
        </w:rPr>
      </w:pPr>
    </w:p>
    <w:p w14:paraId="09E13B58" w14:textId="33B3FB75" w:rsidR="00461C8B" w:rsidRPr="00443F4C" w:rsidRDefault="00461C8B" w:rsidP="00461C8B">
      <w:pPr>
        <w:jc w:val="both"/>
        <w:rPr>
          <w:noProof/>
          <w:szCs w:val="22"/>
        </w:rPr>
      </w:pPr>
      <w:r>
        <w:rPr>
          <w:szCs w:val="22"/>
          <w:u w:val="single"/>
        </w:rPr>
        <w:t>Březost</w:t>
      </w:r>
      <w:r w:rsidRPr="00443F4C">
        <w:rPr>
          <w:szCs w:val="22"/>
          <w:u w:val="single"/>
        </w:rPr>
        <w:t xml:space="preserve">: </w:t>
      </w:r>
    </w:p>
    <w:p w14:paraId="20AE5119" w14:textId="77777777" w:rsidR="00461C8B" w:rsidRPr="00443F4C" w:rsidRDefault="00461C8B" w:rsidP="00461C8B">
      <w:pPr>
        <w:autoSpaceDE w:val="0"/>
        <w:autoSpaceDN w:val="0"/>
        <w:adjustRightInd w:val="0"/>
        <w:ind w:left="0" w:firstLine="0"/>
        <w:jc w:val="both"/>
        <w:rPr>
          <w:noProof/>
          <w:szCs w:val="22"/>
        </w:rPr>
      </w:pPr>
      <w:r w:rsidRPr="00443F4C">
        <w:rPr>
          <w:noProof/>
          <w:szCs w:val="22"/>
        </w:rPr>
        <w:t>Pokud se přípravek podává v průběhu březosti, musí být léčba přerušena minimálně 4 dny před očekávaným porodem, protože působení přípravku může potlačit děložní stahy nebo prodloužit porod.</w:t>
      </w:r>
    </w:p>
    <w:p w14:paraId="41A2A8EA" w14:textId="77777777" w:rsidR="00461C8B" w:rsidRDefault="00461C8B" w:rsidP="00461C8B">
      <w:pPr>
        <w:ind w:left="0" w:firstLine="0"/>
        <w:jc w:val="both"/>
        <w:rPr>
          <w:szCs w:val="22"/>
        </w:rPr>
      </w:pPr>
    </w:p>
    <w:p w14:paraId="18EFEEF3" w14:textId="77777777" w:rsidR="00461C8B" w:rsidRPr="00CF6199" w:rsidRDefault="00461C8B" w:rsidP="00461C8B">
      <w:pPr>
        <w:ind w:left="0" w:firstLine="0"/>
        <w:jc w:val="both"/>
        <w:rPr>
          <w:szCs w:val="22"/>
          <w:u w:val="single"/>
        </w:rPr>
      </w:pPr>
      <w:r w:rsidRPr="00CF6199">
        <w:rPr>
          <w:szCs w:val="22"/>
          <w:u w:val="single"/>
        </w:rPr>
        <w:t>Laktace:</w:t>
      </w:r>
    </w:p>
    <w:p w14:paraId="4DF25B26" w14:textId="77777777" w:rsidR="00461C8B" w:rsidRDefault="00461C8B" w:rsidP="00461C8B">
      <w:pPr>
        <w:ind w:left="0" w:firstLine="0"/>
        <w:jc w:val="both"/>
        <w:rPr>
          <w:szCs w:val="22"/>
        </w:rPr>
      </w:pPr>
      <w:r w:rsidRPr="00443F4C">
        <w:rPr>
          <w:szCs w:val="22"/>
        </w:rPr>
        <w:t>Nebyla stanovena bezpečnost veterinárního léčivého přípravku pro použití během laktace.</w:t>
      </w:r>
    </w:p>
    <w:p w14:paraId="5A69F36A" w14:textId="611DC3EE" w:rsidR="00461C8B" w:rsidRPr="00443F4C" w:rsidRDefault="00461C8B" w:rsidP="00461C8B">
      <w:pPr>
        <w:ind w:left="0" w:firstLine="0"/>
        <w:jc w:val="both"/>
        <w:rPr>
          <w:szCs w:val="22"/>
        </w:rPr>
      </w:pPr>
      <w:r w:rsidRPr="00443F4C">
        <w:rPr>
          <w:szCs w:val="22"/>
        </w:rPr>
        <w:t>Sající hříbě přijímá velké množství mléka v poměru ke své živé hmotnosti. Během laktace tudíž nelze s určitostí vyloučit účinek léčivé látky vylučované mlékem.</w:t>
      </w:r>
    </w:p>
    <w:p w14:paraId="2DAC005A" w14:textId="77777777" w:rsidR="00461C8B" w:rsidRPr="00443F4C" w:rsidRDefault="00461C8B" w:rsidP="00461C8B">
      <w:pPr>
        <w:jc w:val="both"/>
        <w:rPr>
          <w:szCs w:val="22"/>
        </w:rPr>
      </w:pPr>
    </w:p>
    <w:p w14:paraId="3A96442D" w14:textId="0FB0B2EE" w:rsidR="00461C8B" w:rsidRPr="00443F4C" w:rsidRDefault="00461C8B" w:rsidP="00461C8B">
      <w:pPr>
        <w:jc w:val="both"/>
        <w:rPr>
          <w:szCs w:val="22"/>
          <w:u w:val="single"/>
        </w:rPr>
      </w:pPr>
      <w:r w:rsidRPr="00B41D57">
        <w:rPr>
          <w:szCs w:val="22"/>
          <w:u w:val="single"/>
        </w:rPr>
        <w:t>Interakce s jinými léčivými přípravky a další formy interakce</w:t>
      </w:r>
      <w:r w:rsidRPr="00443F4C">
        <w:rPr>
          <w:szCs w:val="22"/>
          <w:u w:val="single"/>
        </w:rPr>
        <w:t>:</w:t>
      </w:r>
    </w:p>
    <w:p w14:paraId="31C25721" w14:textId="77777777" w:rsidR="00461C8B" w:rsidRPr="00443F4C" w:rsidRDefault="00461C8B" w:rsidP="00461C8B">
      <w:pPr>
        <w:autoSpaceDE w:val="0"/>
        <w:autoSpaceDN w:val="0"/>
        <w:adjustRightInd w:val="0"/>
        <w:ind w:left="0" w:firstLine="0"/>
        <w:jc w:val="both"/>
        <w:rPr>
          <w:noProof/>
          <w:szCs w:val="22"/>
        </w:rPr>
      </w:pPr>
      <w:r w:rsidRPr="00443F4C">
        <w:rPr>
          <w:noProof/>
          <w:szCs w:val="22"/>
        </w:rPr>
        <w:t>Přípravek antagonizuje účinky prostaglandinu F2-alfa a oxytocinu.</w:t>
      </w:r>
    </w:p>
    <w:p w14:paraId="07954C3B" w14:textId="77777777" w:rsidR="00461C8B" w:rsidRPr="00443F4C" w:rsidRDefault="00461C8B" w:rsidP="00461C8B">
      <w:pPr>
        <w:autoSpaceDE w:val="0"/>
        <w:autoSpaceDN w:val="0"/>
        <w:adjustRightInd w:val="0"/>
        <w:ind w:left="0" w:firstLine="0"/>
        <w:jc w:val="both"/>
        <w:rPr>
          <w:noProof/>
          <w:szCs w:val="22"/>
        </w:rPr>
      </w:pPr>
      <w:r w:rsidRPr="00443F4C">
        <w:rPr>
          <w:noProof/>
          <w:szCs w:val="22"/>
        </w:rPr>
        <w:t>Přípravek je antagonizován β-adrenergními blokátory.</w:t>
      </w:r>
    </w:p>
    <w:p w14:paraId="059A329A" w14:textId="77777777" w:rsidR="00461C8B" w:rsidRPr="00443F4C" w:rsidRDefault="00461C8B" w:rsidP="00461C8B">
      <w:pPr>
        <w:autoSpaceDE w:val="0"/>
        <w:autoSpaceDN w:val="0"/>
        <w:adjustRightInd w:val="0"/>
        <w:ind w:left="0" w:firstLine="0"/>
        <w:jc w:val="both"/>
        <w:rPr>
          <w:noProof/>
          <w:szCs w:val="22"/>
        </w:rPr>
      </w:pPr>
      <w:r w:rsidRPr="00443F4C">
        <w:rPr>
          <w:noProof/>
          <w:szCs w:val="22"/>
        </w:rPr>
        <w:t>Nepodávat současně s jinými β-adrenergními látkami.</w:t>
      </w:r>
    </w:p>
    <w:p w14:paraId="0793F625" w14:textId="77777777" w:rsidR="00461C8B" w:rsidRPr="00443F4C" w:rsidRDefault="00461C8B" w:rsidP="00461C8B">
      <w:pPr>
        <w:autoSpaceDE w:val="0"/>
        <w:autoSpaceDN w:val="0"/>
        <w:adjustRightInd w:val="0"/>
        <w:ind w:left="0" w:firstLine="0"/>
        <w:jc w:val="both"/>
        <w:rPr>
          <w:noProof/>
          <w:szCs w:val="22"/>
        </w:rPr>
      </w:pPr>
      <w:r w:rsidRPr="00443F4C">
        <w:rPr>
          <w:noProof/>
          <w:szCs w:val="22"/>
        </w:rPr>
        <w:t>Při použití lokálních i celkových anestetik nelze vyloučit další cévní dilataci a pokles krevního tlaku, a to zejména pokud se používá v kombinaci s atropinem.</w:t>
      </w:r>
    </w:p>
    <w:p w14:paraId="5256A5C2" w14:textId="77777777" w:rsidR="00461C8B" w:rsidRPr="00443F4C" w:rsidRDefault="00461C8B" w:rsidP="00461C8B">
      <w:pPr>
        <w:ind w:left="0" w:firstLine="0"/>
        <w:jc w:val="both"/>
        <w:rPr>
          <w:szCs w:val="22"/>
        </w:rPr>
      </w:pPr>
    </w:p>
    <w:p w14:paraId="6121E5C8" w14:textId="2D21BBF7" w:rsidR="00461C8B" w:rsidRPr="00443F4C" w:rsidRDefault="00461C8B" w:rsidP="00461C8B">
      <w:pPr>
        <w:ind w:left="0" w:firstLine="0"/>
        <w:jc w:val="both"/>
        <w:rPr>
          <w:szCs w:val="22"/>
          <w:u w:val="single"/>
        </w:rPr>
      </w:pPr>
      <w:r w:rsidRPr="00B41D57">
        <w:rPr>
          <w:szCs w:val="22"/>
          <w:u w:val="single"/>
        </w:rPr>
        <w:t>Předávkování</w:t>
      </w:r>
      <w:r w:rsidRPr="00443F4C">
        <w:rPr>
          <w:szCs w:val="22"/>
          <w:u w:val="single"/>
        </w:rPr>
        <w:t>:</w:t>
      </w:r>
    </w:p>
    <w:p w14:paraId="6C790F7B" w14:textId="77777777" w:rsidR="00461C8B" w:rsidRPr="00443F4C" w:rsidRDefault="00461C8B" w:rsidP="00461C8B">
      <w:pPr>
        <w:ind w:left="0" w:firstLine="0"/>
        <w:jc w:val="both"/>
        <w:rPr>
          <w:noProof/>
          <w:szCs w:val="22"/>
        </w:rPr>
      </w:pPr>
      <w:r w:rsidRPr="00443F4C">
        <w:rPr>
          <w:noProof/>
          <w:szCs w:val="22"/>
        </w:rPr>
        <w:t>Dávky klenbuterol hydrochloridu podané perorálně až ve 4 násobku terapeutické dávky  po dobu 90 dnů vyvolaly přechodné nežádoucí účinky typické pro agonisty beta2-adrenoreceptorů (pocení, tachykardie, svalový třes), které nevyžadovaly ošetření.</w:t>
      </w:r>
    </w:p>
    <w:p w14:paraId="7B53DC1D" w14:textId="77777777" w:rsidR="00461C8B" w:rsidRPr="00443F4C" w:rsidRDefault="00461C8B" w:rsidP="00461C8B">
      <w:pPr>
        <w:ind w:left="0" w:firstLine="0"/>
        <w:jc w:val="both"/>
        <w:rPr>
          <w:noProof/>
          <w:szCs w:val="22"/>
        </w:rPr>
      </w:pPr>
      <w:r w:rsidRPr="00443F4C">
        <w:rPr>
          <w:noProof/>
          <w:szCs w:val="22"/>
        </w:rPr>
        <w:t xml:space="preserve">V případě náhodného předávkování se může jako antidotum použít </w:t>
      </w:r>
      <w:r w:rsidRPr="00443F4C">
        <w:rPr>
          <w:noProof/>
          <w:szCs w:val="22"/>
        </w:rPr>
        <w:fldChar w:fldCharType="begin"/>
      </w:r>
      <w:r w:rsidRPr="00443F4C">
        <w:rPr>
          <w:noProof/>
          <w:szCs w:val="22"/>
        </w:rPr>
        <w:instrText>symbol 98 \f "Symbol" \s 10</w:instrText>
      </w:r>
      <w:r w:rsidRPr="00443F4C">
        <w:rPr>
          <w:noProof/>
          <w:szCs w:val="22"/>
        </w:rPr>
        <w:fldChar w:fldCharType="end"/>
      </w:r>
      <w:r w:rsidRPr="00443F4C">
        <w:rPr>
          <w:noProof/>
          <w:szCs w:val="22"/>
        </w:rPr>
        <w:t>-blokátor (jako je  propranolol).</w:t>
      </w:r>
    </w:p>
    <w:p w14:paraId="5B303D18" w14:textId="7822B11B" w:rsidR="00461C8B" w:rsidRDefault="00461C8B" w:rsidP="00461C8B">
      <w:pPr>
        <w:ind w:left="0" w:firstLine="0"/>
        <w:jc w:val="both"/>
        <w:rPr>
          <w:szCs w:val="22"/>
        </w:rPr>
      </w:pPr>
    </w:p>
    <w:p w14:paraId="64A4A599" w14:textId="77777777" w:rsidR="00461C8B" w:rsidRPr="00443F4C" w:rsidRDefault="00461C8B" w:rsidP="00461C8B">
      <w:pPr>
        <w:jc w:val="both"/>
        <w:rPr>
          <w:szCs w:val="22"/>
          <w:u w:val="single"/>
        </w:rPr>
      </w:pPr>
      <w:r w:rsidRPr="00443F4C">
        <w:rPr>
          <w:szCs w:val="22"/>
          <w:u w:val="single"/>
        </w:rPr>
        <w:t>Hlavní inkompatibility:</w:t>
      </w:r>
    </w:p>
    <w:p w14:paraId="1B71BD4B" w14:textId="77777777" w:rsidR="00461C8B" w:rsidRPr="00443F4C" w:rsidRDefault="00461C8B" w:rsidP="00461C8B">
      <w:pPr>
        <w:ind w:left="0" w:firstLine="0"/>
        <w:jc w:val="both"/>
        <w:rPr>
          <w:szCs w:val="22"/>
        </w:rPr>
      </w:pPr>
      <w:r w:rsidRPr="00443F4C">
        <w:rPr>
          <w:szCs w:val="22"/>
        </w:rPr>
        <w:t>Nejsou známy.</w:t>
      </w:r>
    </w:p>
    <w:p w14:paraId="6B20F098" w14:textId="77777777" w:rsidR="00461C8B" w:rsidRDefault="00461C8B" w:rsidP="007C3B8F">
      <w:pPr>
        <w:jc w:val="both"/>
        <w:rPr>
          <w:szCs w:val="22"/>
        </w:rPr>
      </w:pPr>
    </w:p>
    <w:p w14:paraId="18766F5C" w14:textId="77777777" w:rsidR="004A63D0" w:rsidRDefault="004A63D0" w:rsidP="007C3B8F">
      <w:pPr>
        <w:jc w:val="both"/>
        <w:rPr>
          <w:szCs w:val="22"/>
        </w:rPr>
      </w:pPr>
    </w:p>
    <w:p w14:paraId="55CC47E9" w14:textId="77777777" w:rsidR="00461C8B" w:rsidRPr="00B41D57" w:rsidRDefault="00461C8B" w:rsidP="00461C8B">
      <w:pPr>
        <w:pStyle w:val="Style1"/>
      </w:pPr>
      <w:r w:rsidRPr="00461C8B">
        <w:rPr>
          <w:highlight w:val="lightGray"/>
        </w:rPr>
        <w:t>7.</w:t>
      </w:r>
      <w:r w:rsidRPr="00B41D57">
        <w:tab/>
        <w:t>Nežádoucí účinky</w:t>
      </w:r>
    </w:p>
    <w:p w14:paraId="6742969F" w14:textId="77777777" w:rsidR="00461C8B" w:rsidRDefault="00461C8B" w:rsidP="007C3B8F">
      <w:pPr>
        <w:jc w:val="both"/>
        <w:rPr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1"/>
        <w:gridCol w:w="5521"/>
      </w:tblGrid>
      <w:tr w:rsidR="00461C8B" w:rsidRPr="00F91A54" w14:paraId="4716EC6D" w14:textId="77777777" w:rsidTr="00BB1BAA">
        <w:tc>
          <w:tcPr>
            <w:tcW w:w="1957" w:type="pct"/>
          </w:tcPr>
          <w:p w14:paraId="42095BE4" w14:textId="77777777" w:rsidR="00461C8B" w:rsidRPr="00F91A54" w:rsidRDefault="00461C8B" w:rsidP="00BB1BAA">
            <w:pPr>
              <w:ind w:left="0" w:firstLine="0"/>
              <w:rPr>
                <w:szCs w:val="22"/>
              </w:rPr>
            </w:pPr>
            <w:r w:rsidRPr="00F91A54">
              <w:t>Vzácné</w:t>
            </w:r>
          </w:p>
          <w:p w14:paraId="7C17220D" w14:textId="77777777" w:rsidR="00461C8B" w:rsidRPr="00F91A54" w:rsidRDefault="00461C8B" w:rsidP="00BB1BAA">
            <w:pPr>
              <w:ind w:left="0" w:firstLine="0"/>
              <w:rPr>
                <w:szCs w:val="22"/>
              </w:rPr>
            </w:pPr>
            <w:r w:rsidRPr="00F91A54">
              <w:t>(1 až 10 zvířat / 10 000 ošetřených zvířat):</w:t>
            </w:r>
          </w:p>
        </w:tc>
        <w:tc>
          <w:tcPr>
            <w:tcW w:w="3043" w:type="pct"/>
          </w:tcPr>
          <w:p w14:paraId="1E823FF7" w14:textId="77777777" w:rsidR="00461C8B" w:rsidRPr="00F91A54" w:rsidRDefault="00461C8B" w:rsidP="00BB1BAA">
            <w:pPr>
              <w:ind w:left="0" w:firstLine="0"/>
            </w:pPr>
            <w:r w:rsidRPr="00F91A54">
              <w:t>Neklid</w:t>
            </w:r>
          </w:p>
          <w:p w14:paraId="05DCA826" w14:textId="77777777" w:rsidR="00461C8B" w:rsidRPr="00BB1BAA" w:rsidRDefault="00461C8B" w:rsidP="00BB1BAA">
            <w:pPr>
              <w:ind w:left="0" w:firstLine="0"/>
            </w:pPr>
            <w:r w:rsidRPr="00F91A54">
              <w:rPr>
                <w:iCs/>
                <w:szCs w:val="22"/>
              </w:rPr>
              <w:t>Tachykardie, hypotenze</w:t>
            </w:r>
            <w:r w:rsidRPr="00BB1BAA">
              <w:rPr>
                <w:iCs/>
                <w:szCs w:val="22"/>
                <w:vertAlign w:val="superscript"/>
              </w:rPr>
              <w:t>a</w:t>
            </w:r>
          </w:p>
          <w:p w14:paraId="7D2B5CDE" w14:textId="77777777" w:rsidR="00461C8B" w:rsidRPr="00F91A54" w:rsidRDefault="00461C8B" w:rsidP="00BB1BAA">
            <w:pPr>
              <w:ind w:left="0" w:firstLine="0"/>
              <w:rPr>
                <w:iCs/>
                <w:szCs w:val="22"/>
              </w:rPr>
            </w:pPr>
            <w:r w:rsidRPr="00F91A54">
              <w:rPr>
                <w:iCs/>
                <w:szCs w:val="22"/>
              </w:rPr>
              <w:t>Svalový třes</w:t>
            </w:r>
          </w:p>
          <w:p w14:paraId="0396B128" w14:textId="77777777" w:rsidR="00461C8B" w:rsidRPr="00F91A54" w:rsidRDefault="00461C8B" w:rsidP="00BB1BAA">
            <w:pPr>
              <w:ind w:left="0" w:firstLine="0"/>
              <w:rPr>
                <w:iCs/>
                <w:szCs w:val="22"/>
              </w:rPr>
            </w:pPr>
            <w:r w:rsidRPr="00F91A54">
              <w:rPr>
                <w:iCs/>
                <w:szCs w:val="22"/>
              </w:rPr>
              <w:t>Nadměrné pocení</w:t>
            </w:r>
            <w:r w:rsidRPr="00BB1BAA">
              <w:rPr>
                <w:iCs/>
                <w:szCs w:val="22"/>
                <w:vertAlign w:val="superscript"/>
              </w:rPr>
              <w:t>b</w:t>
            </w:r>
          </w:p>
        </w:tc>
      </w:tr>
    </w:tbl>
    <w:p w14:paraId="5578E178" w14:textId="77777777" w:rsidR="00461C8B" w:rsidRPr="00F91A54" w:rsidRDefault="00461C8B" w:rsidP="00461C8B">
      <w:pPr>
        <w:rPr>
          <w:szCs w:val="22"/>
        </w:rPr>
      </w:pPr>
      <w:r w:rsidRPr="00F91A54">
        <w:rPr>
          <w:szCs w:val="22"/>
          <w:vertAlign w:val="superscript"/>
        </w:rPr>
        <w:t xml:space="preserve">a </w:t>
      </w:r>
      <w:r w:rsidRPr="00F91A54">
        <w:rPr>
          <w:szCs w:val="22"/>
        </w:rPr>
        <w:t>Mírná</w:t>
      </w:r>
    </w:p>
    <w:p w14:paraId="196EAA90" w14:textId="77777777" w:rsidR="00461C8B" w:rsidRPr="00F91A54" w:rsidRDefault="00461C8B" w:rsidP="00461C8B">
      <w:pPr>
        <w:autoSpaceDE w:val="0"/>
        <w:autoSpaceDN w:val="0"/>
        <w:adjustRightInd w:val="0"/>
        <w:ind w:left="0" w:firstLine="0"/>
        <w:jc w:val="both"/>
        <w:rPr>
          <w:noProof/>
          <w:szCs w:val="22"/>
        </w:rPr>
      </w:pPr>
      <w:r w:rsidRPr="00F91A54">
        <w:rPr>
          <w:szCs w:val="22"/>
          <w:vertAlign w:val="superscript"/>
        </w:rPr>
        <w:t xml:space="preserve">b </w:t>
      </w:r>
      <w:r w:rsidRPr="00F91A54">
        <w:rPr>
          <w:iCs/>
          <w:szCs w:val="22"/>
        </w:rPr>
        <w:t>Hlavně v oblasti krku</w:t>
      </w:r>
    </w:p>
    <w:p w14:paraId="28AAF86E" w14:textId="77777777" w:rsidR="00461C8B" w:rsidRPr="00443F4C" w:rsidRDefault="00461C8B" w:rsidP="007C3B8F">
      <w:pPr>
        <w:jc w:val="both"/>
        <w:rPr>
          <w:szCs w:val="22"/>
        </w:rPr>
      </w:pPr>
    </w:p>
    <w:p w14:paraId="0CC0AC31" w14:textId="3E2CA08D" w:rsidR="00EA38F4" w:rsidRPr="00443F4C" w:rsidRDefault="00EA38F4" w:rsidP="007C3B8F">
      <w:pPr>
        <w:autoSpaceDE w:val="0"/>
        <w:autoSpaceDN w:val="0"/>
        <w:adjustRightInd w:val="0"/>
        <w:ind w:left="0" w:firstLine="0"/>
        <w:jc w:val="both"/>
        <w:rPr>
          <w:noProof/>
          <w:szCs w:val="22"/>
        </w:rPr>
      </w:pPr>
      <w:r w:rsidRPr="00443F4C">
        <w:rPr>
          <w:noProof/>
          <w:szCs w:val="22"/>
        </w:rPr>
        <w:t>Ty</w:t>
      </w:r>
      <w:r w:rsidR="002D1474" w:rsidRPr="00443F4C">
        <w:rPr>
          <w:noProof/>
          <w:szCs w:val="22"/>
        </w:rPr>
        <w:t>to projevy</w:t>
      </w:r>
      <w:r w:rsidRPr="00443F4C">
        <w:rPr>
          <w:noProof/>
          <w:szCs w:val="22"/>
        </w:rPr>
        <w:t xml:space="preserve"> jsou typické pro </w:t>
      </w:r>
      <w:r w:rsidR="008C5E96" w:rsidRPr="00443F4C">
        <w:rPr>
          <w:noProof/>
          <w:szCs w:val="22"/>
        </w:rPr>
        <w:t>β</w:t>
      </w:r>
      <w:r w:rsidRPr="00443F4C">
        <w:rPr>
          <w:noProof/>
          <w:szCs w:val="22"/>
        </w:rPr>
        <w:t>-agonisty.</w:t>
      </w:r>
    </w:p>
    <w:p w14:paraId="569A7C69" w14:textId="77777777" w:rsidR="004D63A9" w:rsidRPr="00443F4C" w:rsidRDefault="004D63A9" w:rsidP="007C3B8F">
      <w:pPr>
        <w:autoSpaceDE w:val="0"/>
        <w:autoSpaceDN w:val="0"/>
        <w:adjustRightInd w:val="0"/>
        <w:ind w:left="0" w:firstLine="0"/>
        <w:jc w:val="both"/>
        <w:rPr>
          <w:noProof/>
          <w:szCs w:val="22"/>
        </w:rPr>
      </w:pPr>
    </w:p>
    <w:p w14:paraId="61AF7316" w14:textId="2165FE69" w:rsidR="00461C8B" w:rsidRDefault="00461C8B">
      <w:pPr>
        <w:ind w:left="0" w:firstLine="0"/>
      </w:pPr>
      <w:r w:rsidRPr="00B41D57">
        <w:t xml:space="preserve">Hlášení nežádoucích účinků je důležité. Umožňuje nepřetržité sledování bezpečnosti přípravku. Jestliže zaznamenáte jakékoliv nežádoucí účinky, a to i takové, které nejsou uvedeny v této příbalové informaci, nebo si myslíte, že léčivo nefunguje, obraťte se prosím nejprve na svého veterinárního lékaře. Nežádoucí účinky můžete hlásit také držitel rozhodnutí o registraci </w:t>
      </w:r>
      <w:r>
        <w:t xml:space="preserve">nebo </w:t>
      </w:r>
      <w:r w:rsidRPr="00B41D57">
        <w:t>místní zástupce držitele rozhodnutí o registraci s využitím kontaktních údajů uvedených na konci této příbalové informace nebo prostřednictvím národního systému hlášení nežádoucích účinků</w:t>
      </w:r>
      <w:r>
        <w:t>:</w:t>
      </w:r>
      <w:r w:rsidRPr="00B41D57">
        <w:t xml:space="preserve"> </w:t>
      </w:r>
    </w:p>
    <w:p w14:paraId="60DDCB93" w14:textId="77777777" w:rsidR="00A83396" w:rsidRDefault="00A83396">
      <w:pPr>
        <w:ind w:left="0" w:firstLine="0"/>
      </w:pPr>
    </w:p>
    <w:p w14:paraId="566B437F" w14:textId="77777777" w:rsidR="00905130" w:rsidRPr="00905130" w:rsidRDefault="00905130" w:rsidP="00905130">
      <w:pPr>
        <w:ind w:left="0" w:firstLine="0"/>
        <w:rPr>
          <w:lang w:val="fi-FI"/>
        </w:rPr>
      </w:pPr>
      <w:r w:rsidRPr="00905130">
        <w:t xml:space="preserve">Ústav pro státní kontrolu veterinárních biopreparátů a léčiv </w:t>
      </w:r>
    </w:p>
    <w:p w14:paraId="6C094FAD" w14:textId="175A6216" w:rsidR="00905130" w:rsidRPr="00905130" w:rsidRDefault="00905130" w:rsidP="00905130">
      <w:pPr>
        <w:ind w:left="0" w:firstLine="0"/>
        <w:rPr>
          <w:lang w:val="pt-PT"/>
        </w:rPr>
      </w:pPr>
      <w:r w:rsidRPr="00905130">
        <w:rPr>
          <w:lang w:val="pt-PT"/>
        </w:rPr>
        <w:t xml:space="preserve">Hudcova </w:t>
      </w:r>
      <w:r w:rsidR="00A83396">
        <w:rPr>
          <w:lang w:val="pt-PT"/>
        </w:rPr>
        <w:t>232/</w:t>
      </w:r>
      <w:r w:rsidRPr="00905130">
        <w:rPr>
          <w:lang w:val="pt-PT"/>
        </w:rPr>
        <w:t xml:space="preserve">56a </w:t>
      </w:r>
    </w:p>
    <w:p w14:paraId="3C42994F" w14:textId="77777777" w:rsidR="00905130" w:rsidRPr="00905130" w:rsidRDefault="00905130" w:rsidP="00905130">
      <w:pPr>
        <w:ind w:left="0" w:firstLine="0"/>
        <w:rPr>
          <w:lang w:val="pt-PT"/>
        </w:rPr>
      </w:pPr>
      <w:r w:rsidRPr="00905130">
        <w:rPr>
          <w:lang w:val="pt-PT"/>
        </w:rPr>
        <w:t>621 00 Brno</w:t>
      </w:r>
    </w:p>
    <w:p w14:paraId="6200301B" w14:textId="77777777" w:rsidR="00905130" w:rsidRPr="00905130" w:rsidRDefault="00905130" w:rsidP="00905130">
      <w:pPr>
        <w:ind w:left="0" w:firstLine="0"/>
        <w:rPr>
          <w:lang w:val="pt-PT"/>
        </w:rPr>
      </w:pPr>
      <w:r w:rsidRPr="00905130">
        <w:rPr>
          <w:lang w:val="pt-PT"/>
        </w:rPr>
        <w:t xml:space="preserve">Mail: </w:t>
      </w:r>
      <w:r w:rsidRPr="00905130">
        <w:rPr>
          <w:lang w:val="en-US"/>
        </w:rPr>
        <w:fldChar w:fldCharType="begin"/>
      </w:r>
      <w:r w:rsidRPr="00905130">
        <w:rPr>
          <w:lang w:val="en-US"/>
        </w:rPr>
        <w:instrText>HYPERLINK "mailto:adr@uskvbl.cz"</w:instrText>
      </w:r>
      <w:r w:rsidRPr="00905130">
        <w:rPr>
          <w:lang w:val="en-US"/>
        </w:rPr>
        <w:fldChar w:fldCharType="separate"/>
      </w:r>
      <w:r w:rsidRPr="00905130">
        <w:rPr>
          <w:rStyle w:val="Hypertextovodkaz"/>
          <w:lang w:val="pt-PT"/>
        </w:rPr>
        <w:t>adr@uskvbl.cz</w:t>
      </w:r>
      <w:r w:rsidRPr="00905130">
        <w:fldChar w:fldCharType="end"/>
      </w:r>
    </w:p>
    <w:p w14:paraId="3C4275CB" w14:textId="77777777" w:rsidR="00905130" w:rsidRPr="00905130" w:rsidRDefault="00905130" w:rsidP="00905130">
      <w:pPr>
        <w:ind w:left="0" w:firstLine="0"/>
        <w:rPr>
          <w:lang w:val="en-US"/>
        </w:rPr>
      </w:pPr>
      <w:proofErr w:type="spellStart"/>
      <w:r w:rsidRPr="00905130">
        <w:rPr>
          <w:lang w:val="en-GB"/>
        </w:rPr>
        <w:t>Webové</w:t>
      </w:r>
      <w:proofErr w:type="spellEnd"/>
      <w:r w:rsidRPr="00905130">
        <w:rPr>
          <w:lang w:val="en-GB"/>
        </w:rPr>
        <w:t xml:space="preserve"> </w:t>
      </w:r>
      <w:proofErr w:type="spellStart"/>
      <w:r w:rsidRPr="00905130">
        <w:rPr>
          <w:lang w:val="en-GB"/>
        </w:rPr>
        <w:t>stránky</w:t>
      </w:r>
      <w:proofErr w:type="spellEnd"/>
      <w:r w:rsidRPr="00905130">
        <w:rPr>
          <w:lang w:val="en-GB"/>
        </w:rPr>
        <w:t xml:space="preserve">: </w:t>
      </w:r>
      <w:hyperlink r:id="rId7" w:history="1">
        <w:r w:rsidRPr="00905130">
          <w:rPr>
            <w:rStyle w:val="Hypertextovodkaz"/>
            <w:lang w:val="en-GB"/>
          </w:rPr>
          <w:t>http://www.uskvbl.cz/cs/farmakovigilance</w:t>
        </w:r>
      </w:hyperlink>
    </w:p>
    <w:p w14:paraId="6D1E432B" w14:textId="77777777" w:rsidR="00905130" w:rsidRDefault="00905130" w:rsidP="001546B6">
      <w:pPr>
        <w:ind w:left="0" w:firstLine="0"/>
        <w:rPr>
          <w:szCs w:val="22"/>
        </w:rPr>
      </w:pPr>
    </w:p>
    <w:p w14:paraId="6E457380" w14:textId="77777777" w:rsidR="00EA38F4" w:rsidRDefault="00EA38F4" w:rsidP="00DB7F8C">
      <w:pPr>
        <w:ind w:left="0" w:firstLine="0"/>
        <w:jc w:val="both"/>
        <w:rPr>
          <w:szCs w:val="22"/>
        </w:rPr>
      </w:pPr>
    </w:p>
    <w:p w14:paraId="18CD3C85" w14:textId="77777777" w:rsidR="00462021" w:rsidRPr="00443F4C" w:rsidRDefault="00462021" w:rsidP="00DB7F8C">
      <w:pPr>
        <w:ind w:left="0" w:firstLine="0"/>
        <w:jc w:val="both"/>
        <w:rPr>
          <w:szCs w:val="22"/>
        </w:rPr>
      </w:pPr>
    </w:p>
    <w:p w14:paraId="55A3F3C7" w14:textId="77777777" w:rsidR="00461C8B" w:rsidRPr="00B41D57" w:rsidRDefault="00461C8B" w:rsidP="00461C8B">
      <w:pPr>
        <w:pStyle w:val="Style1"/>
      </w:pPr>
      <w:r w:rsidRPr="00461C8B">
        <w:rPr>
          <w:highlight w:val="lightGray"/>
        </w:rPr>
        <w:lastRenderedPageBreak/>
        <w:t>8.</w:t>
      </w:r>
      <w:r w:rsidRPr="00B41D57">
        <w:tab/>
        <w:t>Dávkování pro každý druh, cesty a způsob podání</w:t>
      </w:r>
    </w:p>
    <w:p w14:paraId="084187A7" w14:textId="77777777" w:rsidR="00554D84" w:rsidRPr="00443F4C" w:rsidRDefault="00554D84" w:rsidP="007C3B8F">
      <w:pPr>
        <w:jc w:val="both"/>
        <w:rPr>
          <w:szCs w:val="22"/>
        </w:rPr>
      </w:pPr>
    </w:p>
    <w:p w14:paraId="54FDCB23" w14:textId="77777777" w:rsidR="00592B67" w:rsidRPr="00443F4C" w:rsidRDefault="009068CA" w:rsidP="007C3B8F">
      <w:pPr>
        <w:autoSpaceDE w:val="0"/>
        <w:autoSpaceDN w:val="0"/>
        <w:adjustRightInd w:val="0"/>
        <w:ind w:left="0" w:firstLine="0"/>
        <w:jc w:val="both"/>
        <w:rPr>
          <w:noProof/>
          <w:szCs w:val="22"/>
        </w:rPr>
      </w:pPr>
      <w:r w:rsidRPr="00443F4C">
        <w:rPr>
          <w:noProof/>
          <w:szCs w:val="22"/>
        </w:rPr>
        <w:t>P</w:t>
      </w:r>
      <w:r w:rsidR="00592B67" w:rsidRPr="00443F4C">
        <w:rPr>
          <w:noProof/>
          <w:szCs w:val="22"/>
        </w:rPr>
        <w:t>erorální podání.</w:t>
      </w:r>
    </w:p>
    <w:p w14:paraId="5FB912EF" w14:textId="77777777" w:rsidR="00461C8B" w:rsidRDefault="00461C8B" w:rsidP="007C3B8F">
      <w:pPr>
        <w:autoSpaceDE w:val="0"/>
        <w:autoSpaceDN w:val="0"/>
        <w:adjustRightInd w:val="0"/>
        <w:ind w:left="0" w:firstLine="0"/>
        <w:jc w:val="both"/>
        <w:rPr>
          <w:noProof/>
          <w:szCs w:val="22"/>
        </w:rPr>
      </w:pPr>
    </w:p>
    <w:p w14:paraId="077E7C39" w14:textId="59A3D18C" w:rsidR="007C3B8F" w:rsidRPr="00443F4C" w:rsidRDefault="00004A84" w:rsidP="007C3B8F">
      <w:pPr>
        <w:autoSpaceDE w:val="0"/>
        <w:autoSpaceDN w:val="0"/>
        <w:adjustRightInd w:val="0"/>
        <w:ind w:left="0" w:firstLine="0"/>
        <w:jc w:val="both"/>
        <w:rPr>
          <w:noProof/>
          <w:szCs w:val="22"/>
        </w:rPr>
      </w:pPr>
      <w:r>
        <w:rPr>
          <w:noProof/>
          <w:szCs w:val="22"/>
        </w:rPr>
        <w:t>Podáve</w:t>
      </w:r>
      <w:r w:rsidRPr="00443F4C">
        <w:rPr>
          <w:noProof/>
          <w:szCs w:val="22"/>
        </w:rPr>
        <w:t xml:space="preserve">jte </w:t>
      </w:r>
      <w:r w:rsidR="007C3B8F" w:rsidRPr="00443F4C">
        <w:rPr>
          <w:noProof/>
          <w:szCs w:val="22"/>
        </w:rPr>
        <w:t xml:space="preserve">4 ml přípravku na 125 kg </w:t>
      </w:r>
      <w:r w:rsidR="009068CA" w:rsidRPr="00443F4C">
        <w:rPr>
          <w:noProof/>
          <w:szCs w:val="22"/>
        </w:rPr>
        <w:t xml:space="preserve">živé </w:t>
      </w:r>
      <w:r w:rsidR="007C3B8F" w:rsidRPr="00443F4C">
        <w:rPr>
          <w:noProof/>
          <w:szCs w:val="22"/>
        </w:rPr>
        <w:t>hmotnosti dvakrát denně</w:t>
      </w:r>
      <w:r w:rsidR="009068CA" w:rsidRPr="00443F4C">
        <w:rPr>
          <w:noProof/>
          <w:szCs w:val="22"/>
        </w:rPr>
        <w:t>, t</w:t>
      </w:r>
      <w:r w:rsidR="007C3B8F" w:rsidRPr="00443F4C">
        <w:rPr>
          <w:noProof/>
          <w:szCs w:val="22"/>
        </w:rPr>
        <w:t>o odpovídá podávání 0,8 mikrogramů clenbuterol hydrochloridu na 1 kg živé hmotnosti dvakrát denně.</w:t>
      </w:r>
    </w:p>
    <w:p w14:paraId="1A704697" w14:textId="77777777" w:rsidR="007C3B8F" w:rsidRPr="00443F4C" w:rsidRDefault="007C3B8F" w:rsidP="007C3B8F">
      <w:pPr>
        <w:autoSpaceDE w:val="0"/>
        <w:autoSpaceDN w:val="0"/>
        <w:adjustRightInd w:val="0"/>
        <w:ind w:left="0" w:firstLine="0"/>
        <w:jc w:val="both"/>
        <w:rPr>
          <w:noProof/>
          <w:szCs w:val="22"/>
        </w:rPr>
      </w:pPr>
    </w:p>
    <w:p w14:paraId="6050C4F4" w14:textId="77777777" w:rsidR="007C3B8F" w:rsidRPr="00443F4C" w:rsidRDefault="007C3B8F" w:rsidP="007C3B8F">
      <w:pPr>
        <w:autoSpaceDE w:val="0"/>
        <w:autoSpaceDN w:val="0"/>
        <w:adjustRightInd w:val="0"/>
        <w:ind w:left="0" w:firstLine="0"/>
        <w:jc w:val="both"/>
        <w:rPr>
          <w:noProof/>
          <w:szCs w:val="22"/>
        </w:rPr>
      </w:pPr>
      <w:r w:rsidRPr="00443F4C">
        <w:rPr>
          <w:noProof/>
          <w:szCs w:val="22"/>
        </w:rPr>
        <w:t>Sirup by se měl přidávat do krmiva.</w:t>
      </w:r>
    </w:p>
    <w:p w14:paraId="15A0A407" w14:textId="77777777" w:rsidR="007C3B8F" w:rsidRPr="00443F4C" w:rsidRDefault="007C3B8F" w:rsidP="007C3B8F">
      <w:pPr>
        <w:autoSpaceDE w:val="0"/>
        <w:autoSpaceDN w:val="0"/>
        <w:adjustRightInd w:val="0"/>
        <w:ind w:left="0" w:firstLine="0"/>
        <w:jc w:val="both"/>
        <w:rPr>
          <w:noProof/>
          <w:szCs w:val="22"/>
        </w:rPr>
      </w:pPr>
    </w:p>
    <w:p w14:paraId="4EC15CC9" w14:textId="77777777" w:rsidR="007C3B8F" w:rsidRPr="00443F4C" w:rsidRDefault="007C3B8F" w:rsidP="007C3B8F">
      <w:pPr>
        <w:autoSpaceDE w:val="0"/>
        <w:autoSpaceDN w:val="0"/>
        <w:adjustRightInd w:val="0"/>
        <w:ind w:left="0" w:firstLine="0"/>
        <w:jc w:val="both"/>
        <w:rPr>
          <w:noProof/>
          <w:szCs w:val="22"/>
        </w:rPr>
      </w:pPr>
      <w:r w:rsidRPr="00443F4C">
        <w:rPr>
          <w:noProof/>
          <w:szCs w:val="22"/>
        </w:rPr>
        <w:t>Léčba by měla pokračovat tak dlouho, jak je nutné.</w:t>
      </w:r>
    </w:p>
    <w:p w14:paraId="6B11665B" w14:textId="77777777" w:rsidR="00554D84" w:rsidRDefault="00554D84" w:rsidP="007C3B8F">
      <w:pPr>
        <w:jc w:val="both"/>
        <w:rPr>
          <w:b/>
          <w:szCs w:val="22"/>
        </w:rPr>
      </w:pPr>
    </w:p>
    <w:p w14:paraId="537E0F48" w14:textId="77777777" w:rsidR="00462021" w:rsidRPr="00443F4C" w:rsidRDefault="00462021" w:rsidP="007C3B8F">
      <w:pPr>
        <w:jc w:val="both"/>
        <w:rPr>
          <w:b/>
          <w:szCs w:val="22"/>
        </w:rPr>
      </w:pPr>
    </w:p>
    <w:p w14:paraId="0A2799FE" w14:textId="77777777" w:rsidR="00461C8B" w:rsidRPr="00B41D57" w:rsidRDefault="00461C8B" w:rsidP="00461C8B">
      <w:pPr>
        <w:pStyle w:val="Style1"/>
      </w:pPr>
      <w:r w:rsidRPr="00461C8B">
        <w:rPr>
          <w:highlight w:val="lightGray"/>
        </w:rPr>
        <w:t>9.</w:t>
      </w:r>
      <w:r w:rsidRPr="00B41D57">
        <w:tab/>
        <w:t>Informace o správném podávání</w:t>
      </w:r>
    </w:p>
    <w:p w14:paraId="67976F92" w14:textId="77777777" w:rsidR="00554D84" w:rsidRDefault="00554D84" w:rsidP="007C3B8F">
      <w:pPr>
        <w:jc w:val="both"/>
        <w:rPr>
          <w:szCs w:val="22"/>
        </w:rPr>
      </w:pPr>
    </w:p>
    <w:p w14:paraId="259DAADC" w14:textId="77777777" w:rsidR="00461C8B" w:rsidRPr="00443F4C" w:rsidRDefault="00461C8B" w:rsidP="00461C8B">
      <w:pPr>
        <w:autoSpaceDE w:val="0"/>
        <w:autoSpaceDN w:val="0"/>
        <w:adjustRightInd w:val="0"/>
        <w:ind w:left="0" w:firstLine="0"/>
        <w:jc w:val="both"/>
        <w:rPr>
          <w:noProof/>
          <w:szCs w:val="22"/>
        </w:rPr>
      </w:pPr>
      <w:r w:rsidRPr="00443F4C">
        <w:rPr>
          <w:noProof/>
          <w:szCs w:val="22"/>
        </w:rPr>
        <w:t>Každé stlačení pumpičky dávkuje 4 ml přípravku (tj. 0,100 mg clenbuterol hydrochloridu, což odpovídá 0,088 mg klenbuterolu).</w:t>
      </w:r>
    </w:p>
    <w:p w14:paraId="2CB07C76" w14:textId="77777777" w:rsidR="00461C8B" w:rsidRPr="00443F4C" w:rsidRDefault="00461C8B" w:rsidP="00461C8B">
      <w:pPr>
        <w:autoSpaceDE w:val="0"/>
        <w:autoSpaceDN w:val="0"/>
        <w:adjustRightInd w:val="0"/>
        <w:ind w:left="0" w:firstLine="0"/>
        <w:jc w:val="both"/>
        <w:rPr>
          <w:noProof/>
          <w:szCs w:val="22"/>
        </w:rPr>
      </w:pPr>
    </w:p>
    <w:p w14:paraId="09A379BC" w14:textId="77777777" w:rsidR="00461C8B" w:rsidRPr="00443F4C" w:rsidRDefault="00461C8B" w:rsidP="00461C8B">
      <w:pPr>
        <w:autoSpaceDE w:val="0"/>
        <w:autoSpaceDN w:val="0"/>
        <w:adjustRightInd w:val="0"/>
        <w:ind w:left="0" w:firstLine="0"/>
        <w:jc w:val="both"/>
        <w:rPr>
          <w:noProof/>
          <w:szCs w:val="22"/>
        </w:rPr>
      </w:pPr>
      <w:r w:rsidRPr="00443F4C">
        <w:rPr>
          <w:noProof/>
          <w:szCs w:val="22"/>
        </w:rPr>
        <w:t>Pumpička se musí před prvním použitím naplnit. Naplňte pumpičku dvojím stlačením a získaný sirup odstraňte.</w:t>
      </w:r>
    </w:p>
    <w:p w14:paraId="5F81E3FB" w14:textId="77777777" w:rsidR="00461C8B" w:rsidRPr="00443F4C" w:rsidRDefault="00461C8B" w:rsidP="00461C8B">
      <w:pPr>
        <w:autoSpaceDE w:val="0"/>
        <w:autoSpaceDN w:val="0"/>
        <w:adjustRightInd w:val="0"/>
        <w:ind w:left="0" w:firstLine="0"/>
        <w:jc w:val="both"/>
        <w:rPr>
          <w:noProof/>
          <w:szCs w:val="22"/>
        </w:rPr>
      </w:pPr>
      <w:r w:rsidRPr="00443F4C">
        <w:rPr>
          <w:noProof/>
          <w:szCs w:val="22"/>
        </w:rPr>
        <w:t>Pomocí dodané pumpičky není možné vyčerpat celý obsah.</w:t>
      </w:r>
    </w:p>
    <w:p w14:paraId="72C6A165" w14:textId="2FDC2C8E" w:rsidR="00461C8B" w:rsidRDefault="00461C8B" w:rsidP="007C3B8F">
      <w:pPr>
        <w:jc w:val="both"/>
        <w:rPr>
          <w:szCs w:val="22"/>
        </w:rPr>
      </w:pPr>
    </w:p>
    <w:p w14:paraId="13B9D179" w14:textId="77777777" w:rsidR="00592B67" w:rsidRPr="00443F4C" w:rsidRDefault="00592B67" w:rsidP="007C3B8F">
      <w:pPr>
        <w:jc w:val="both"/>
        <w:rPr>
          <w:szCs w:val="22"/>
        </w:rPr>
      </w:pPr>
    </w:p>
    <w:p w14:paraId="7A8582EC" w14:textId="77777777" w:rsidR="00461C8B" w:rsidRPr="00B41D57" w:rsidRDefault="00461C8B" w:rsidP="00461C8B">
      <w:pPr>
        <w:pStyle w:val="Style1"/>
      </w:pPr>
      <w:r w:rsidRPr="00461C8B">
        <w:rPr>
          <w:highlight w:val="lightGray"/>
        </w:rPr>
        <w:t>10.</w:t>
      </w:r>
      <w:r w:rsidRPr="00B41D57">
        <w:tab/>
        <w:t>Ochranné lhůty</w:t>
      </w:r>
    </w:p>
    <w:p w14:paraId="23A5538F" w14:textId="77777777" w:rsidR="00554D84" w:rsidRPr="00443F4C" w:rsidRDefault="00554D84" w:rsidP="007C3B8F">
      <w:pPr>
        <w:jc w:val="both"/>
        <w:rPr>
          <w:iCs/>
          <w:szCs w:val="22"/>
        </w:rPr>
      </w:pPr>
    </w:p>
    <w:p w14:paraId="18835FBB" w14:textId="310419E9" w:rsidR="00592B67" w:rsidRPr="00443F4C" w:rsidRDefault="00592B67" w:rsidP="007C3B8F">
      <w:pPr>
        <w:autoSpaceDE w:val="0"/>
        <w:autoSpaceDN w:val="0"/>
        <w:adjustRightInd w:val="0"/>
        <w:ind w:left="0" w:firstLine="0"/>
        <w:jc w:val="both"/>
        <w:rPr>
          <w:noProof/>
          <w:szCs w:val="22"/>
        </w:rPr>
      </w:pPr>
      <w:r w:rsidRPr="00443F4C">
        <w:rPr>
          <w:noProof/>
          <w:szCs w:val="22"/>
        </w:rPr>
        <w:t>Maso</w:t>
      </w:r>
      <w:r w:rsidR="009D0B32" w:rsidRPr="00443F4C">
        <w:rPr>
          <w:noProof/>
          <w:szCs w:val="22"/>
        </w:rPr>
        <w:t>:</w:t>
      </w:r>
      <w:r w:rsidRPr="00443F4C">
        <w:rPr>
          <w:noProof/>
          <w:szCs w:val="22"/>
        </w:rPr>
        <w:t xml:space="preserve"> 28 dní</w:t>
      </w:r>
    </w:p>
    <w:p w14:paraId="02FC470E" w14:textId="3BBCE18A" w:rsidR="00592B67" w:rsidRPr="00443F4C" w:rsidRDefault="00592B67" w:rsidP="007C3B8F">
      <w:pPr>
        <w:autoSpaceDE w:val="0"/>
        <w:autoSpaceDN w:val="0"/>
        <w:adjustRightInd w:val="0"/>
        <w:ind w:left="0" w:firstLine="0"/>
        <w:jc w:val="both"/>
        <w:rPr>
          <w:noProof/>
          <w:szCs w:val="22"/>
        </w:rPr>
      </w:pPr>
      <w:r w:rsidRPr="00443F4C">
        <w:rPr>
          <w:noProof/>
          <w:szCs w:val="22"/>
        </w:rPr>
        <w:t>Ne</w:t>
      </w:r>
      <w:r w:rsidR="002D1474" w:rsidRPr="00443F4C">
        <w:rPr>
          <w:noProof/>
          <w:szCs w:val="22"/>
        </w:rPr>
        <w:t xml:space="preserve">používat </w:t>
      </w:r>
      <w:r w:rsidRPr="00443F4C">
        <w:rPr>
          <w:noProof/>
          <w:szCs w:val="22"/>
        </w:rPr>
        <w:t xml:space="preserve">u </w:t>
      </w:r>
      <w:r w:rsidR="00D12BAB">
        <w:rPr>
          <w:noProof/>
          <w:szCs w:val="22"/>
        </w:rPr>
        <w:t xml:space="preserve"> laktujících </w:t>
      </w:r>
      <w:r w:rsidRPr="00443F4C">
        <w:rPr>
          <w:noProof/>
          <w:szCs w:val="22"/>
        </w:rPr>
        <w:t>zvířat, jejichž mléko je určeno pro lidskou spotřebu.</w:t>
      </w:r>
    </w:p>
    <w:p w14:paraId="233E8774" w14:textId="77777777" w:rsidR="00554D84" w:rsidRDefault="00554D84" w:rsidP="007C3B8F">
      <w:pPr>
        <w:jc w:val="both"/>
        <w:rPr>
          <w:iCs/>
          <w:szCs w:val="22"/>
        </w:rPr>
      </w:pPr>
    </w:p>
    <w:p w14:paraId="617EF4FA" w14:textId="77777777" w:rsidR="00462021" w:rsidRPr="00443F4C" w:rsidRDefault="00462021" w:rsidP="007C3B8F">
      <w:pPr>
        <w:jc w:val="both"/>
        <w:rPr>
          <w:iCs/>
          <w:szCs w:val="22"/>
        </w:rPr>
      </w:pPr>
    </w:p>
    <w:p w14:paraId="6F7018EC" w14:textId="77777777" w:rsidR="00461C8B" w:rsidRPr="00B41D57" w:rsidRDefault="00461C8B" w:rsidP="00461C8B">
      <w:pPr>
        <w:pStyle w:val="Style1"/>
      </w:pPr>
      <w:r w:rsidRPr="00461C8B">
        <w:rPr>
          <w:highlight w:val="lightGray"/>
        </w:rPr>
        <w:t>11.</w:t>
      </w:r>
      <w:r w:rsidRPr="00B41D57">
        <w:tab/>
        <w:t>Zvláštní opatření pro uchovávání</w:t>
      </w:r>
    </w:p>
    <w:p w14:paraId="7F2C0571" w14:textId="77777777" w:rsidR="00554D84" w:rsidRPr="00443F4C" w:rsidRDefault="00554D84" w:rsidP="007C3B8F">
      <w:pPr>
        <w:jc w:val="both"/>
        <w:rPr>
          <w:szCs w:val="22"/>
        </w:rPr>
      </w:pPr>
    </w:p>
    <w:p w14:paraId="56D9CE1D" w14:textId="70E4D638" w:rsidR="00554D84" w:rsidRPr="00443F4C" w:rsidRDefault="00461C8B" w:rsidP="007C3B8F">
      <w:pPr>
        <w:jc w:val="both"/>
        <w:rPr>
          <w:szCs w:val="22"/>
        </w:rPr>
      </w:pPr>
      <w:r>
        <w:rPr>
          <w:szCs w:val="22"/>
        </w:rPr>
        <w:t>Uchovávejte</w:t>
      </w:r>
      <w:r w:rsidRPr="00443F4C">
        <w:rPr>
          <w:szCs w:val="22"/>
        </w:rPr>
        <w:t xml:space="preserve"> </w:t>
      </w:r>
      <w:r w:rsidR="00554D84" w:rsidRPr="00443F4C">
        <w:rPr>
          <w:szCs w:val="22"/>
        </w:rPr>
        <w:t xml:space="preserve">mimo </w:t>
      </w:r>
      <w:r w:rsidR="00F13EA1" w:rsidRPr="00443F4C">
        <w:rPr>
          <w:szCs w:val="22"/>
        </w:rPr>
        <w:t xml:space="preserve">dohled a </w:t>
      </w:r>
      <w:r w:rsidR="00554D84" w:rsidRPr="00443F4C">
        <w:rPr>
          <w:szCs w:val="22"/>
        </w:rPr>
        <w:t>dosah dětí.</w:t>
      </w:r>
    </w:p>
    <w:p w14:paraId="301E02AF" w14:textId="70D1025B" w:rsidR="00592B67" w:rsidRPr="00443F4C" w:rsidRDefault="00592B67" w:rsidP="007C3B8F">
      <w:pPr>
        <w:ind w:right="-318"/>
        <w:jc w:val="both"/>
        <w:rPr>
          <w:szCs w:val="22"/>
        </w:rPr>
      </w:pPr>
      <w:r w:rsidRPr="00443F4C">
        <w:rPr>
          <w:szCs w:val="22"/>
        </w:rPr>
        <w:t>Uchovávejte při teplotě do 25</w:t>
      </w:r>
      <w:r w:rsidR="00113E33" w:rsidRPr="00443F4C">
        <w:rPr>
          <w:szCs w:val="22"/>
        </w:rPr>
        <w:t xml:space="preserve"> </w:t>
      </w:r>
      <w:r w:rsidRPr="00443F4C">
        <w:rPr>
          <w:szCs w:val="22"/>
        </w:rPr>
        <w:sym w:font="Symbol" w:char="F0B0"/>
      </w:r>
      <w:r w:rsidRPr="00443F4C">
        <w:rPr>
          <w:szCs w:val="22"/>
        </w:rPr>
        <w:t>C. Chraňte před světlem.</w:t>
      </w:r>
    </w:p>
    <w:p w14:paraId="5FEDE9FA" w14:textId="2B277DFC" w:rsidR="00461C8B" w:rsidRPr="00B41D57" w:rsidRDefault="00461C8B" w:rsidP="00461C8B">
      <w:pPr>
        <w:numPr>
          <w:ilvl w:val="12"/>
          <w:numId w:val="0"/>
        </w:numPr>
        <w:rPr>
          <w:szCs w:val="22"/>
        </w:rPr>
      </w:pPr>
      <w:r w:rsidRPr="00B41D57">
        <w:t xml:space="preserve">Nepoužívejte tento veterinární léčivý přípravek po uplynutí doby použitelnosti uvedené na krabičce </w:t>
      </w:r>
      <w:r>
        <w:t>a </w:t>
      </w:r>
      <w:r w:rsidRPr="00B41D57">
        <w:t>lahvi</w:t>
      </w:r>
      <w:r>
        <w:t xml:space="preserve"> </w:t>
      </w:r>
      <w:r w:rsidRPr="00B41D57">
        <w:t>po E</w:t>
      </w:r>
      <w:r>
        <w:t>xp</w:t>
      </w:r>
      <w:r w:rsidRPr="00B41D57">
        <w:t>. Doba použitelnosti končí posledním dnem v uvedeném měsíci.</w:t>
      </w:r>
    </w:p>
    <w:p w14:paraId="2F55CDC5" w14:textId="46A6F7EE" w:rsidR="00554D84" w:rsidRDefault="00461C8B" w:rsidP="007C3B8F">
      <w:pPr>
        <w:ind w:left="0" w:right="-318" w:firstLine="0"/>
        <w:jc w:val="both"/>
      </w:pPr>
      <w:r w:rsidRPr="00B41D57">
        <w:t>Doba použitelnosti po prvním otevření vnitřního obalu</w:t>
      </w:r>
      <w:r>
        <w:t>: 3 měsíce</w:t>
      </w:r>
    </w:p>
    <w:p w14:paraId="502FC2C6" w14:textId="77777777" w:rsidR="00461C8B" w:rsidRDefault="00461C8B" w:rsidP="007C3B8F">
      <w:pPr>
        <w:ind w:left="0" w:right="-318" w:firstLine="0"/>
        <w:jc w:val="both"/>
        <w:rPr>
          <w:szCs w:val="22"/>
        </w:rPr>
      </w:pPr>
    </w:p>
    <w:p w14:paraId="0F3DAECB" w14:textId="77777777" w:rsidR="00462021" w:rsidRPr="00443F4C" w:rsidRDefault="00462021" w:rsidP="007C3B8F">
      <w:pPr>
        <w:ind w:left="0" w:right="-318" w:firstLine="0"/>
        <w:jc w:val="both"/>
        <w:rPr>
          <w:szCs w:val="22"/>
        </w:rPr>
      </w:pPr>
    </w:p>
    <w:p w14:paraId="6332EE5F" w14:textId="77777777" w:rsidR="00461C8B" w:rsidRPr="00B41D57" w:rsidRDefault="00461C8B" w:rsidP="001546B6">
      <w:pPr>
        <w:pStyle w:val="Style1"/>
        <w:keepNext/>
        <w:jc w:val="both"/>
      </w:pPr>
      <w:r w:rsidRPr="00461C8B">
        <w:rPr>
          <w:highlight w:val="lightGray"/>
        </w:rPr>
        <w:t>12.</w:t>
      </w:r>
      <w:r w:rsidRPr="00B41D57">
        <w:tab/>
        <w:t>Zvláštní opatření pro likvidaci</w:t>
      </w:r>
    </w:p>
    <w:p w14:paraId="33EF9C03" w14:textId="77777777" w:rsidR="00461C8B" w:rsidRDefault="00461C8B" w:rsidP="001546B6">
      <w:pPr>
        <w:keepNext/>
        <w:jc w:val="both"/>
        <w:rPr>
          <w:szCs w:val="22"/>
        </w:rPr>
      </w:pPr>
    </w:p>
    <w:p w14:paraId="0A40EF57" w14:textId="50F56EBC" w:rsidR="00461C8B" w:rsidRPr="00B41D57" w:rsidRDefault="00461C8B" w:rsidP="001546B6">
      <w:pPr>
        <w:ind w:left="0" w:firstLine="0"/>
        <w:jc w:val="both"/>
        <w:rPr>
          <w:szCs w:val="22"/>
        </w:rPr>
      </w:pPr>
      <w:r w:rsidRPr="00B41D57">
        <w:t>Léčivé přípravky se nesmí likvidovat prostřednictvím odpadní vody či domovního odpadu.</w:t>
      </w:r>
    </w:p>
    <w:p w14:paraId="782AA4AF" w14:textId="77777777" w:rsidR="00461C8B" w:rsidRPr="00B41D57" w:rsidRDefault="00461C8B" w:rsidP="001546B6">
      <w:pPr>
        <w:ind w:left="0" w:firstLine="0"/>
        <w:jc w:val="both"/>
        <w:rPr>
          <w:szCs w:val="22"/>
        </w:rPr>
      </w:pPr>
    </w:p>
    <w:p w14:paraId="37DE7BA4" w14:textId="77777777" w:rsidR="00461C8B" w:rsidRPr="00B41D57" w:rsidRDefault="00461C8B" w:rsidP="001546B6">
      <w:pPr>
        <w:ind w:left="0" w:firstLine="0"/>
        <w:jc w:val="both"/>
        <w:rPr>
          <w:szCs w:val="22"/>
        </w:rPr>
      </w:pPr>
      <w:r w:rsidRPr="00B41D57">
        <w:t>Všechen nepoužitý veterinární léčivý přípravek nebo odpad, který pochází z tohoto přípravku, likvidujte odevzdáním v souladu s místními požadavky a platnými národními systémy sběru. Tato opatření napomáhají chránit životní prostředí.</w:t>
      </w:r>
    </w:p>
    <w:p w14:paraId="6D3A2734" w14:textId="77777777" w:rsidR="00461C8B" w:rsidRPr="00B41D57" w:rsidRDefault="00461C8B" w:rsidP="001546B6">
      <w:pPr>
        <w:ind w:left="0" w:firstLine="0"/>
        <w:jc w:val="both"/>
        <w:rPr>
          <w:szCs w:val="22"/>
        </w:rPr>
      </w:pPr>
    </w:p>
    <w:p w14:paraId="6AFEF3EB" w14:textId="76215F8B" w:rsidR="00461C8B" w:rsidRDefault="00461C8B" w:rsidP="001546B6">
      <w:pPr>
        <w:ind w:left="0" w:firstLine="0"/>
        <w:jc w:val="both"/>
      </w:pPr>
      <w:r w:rsidRPr="00B41D57">
        <w:t>O možnostech likvidace nepotřebných léčivých přípravků se poraďte s vaším veterinárním lékařem nebo lékárníkem.</w:t>
      </w:r>
    </w:p>
    <w:p w14:paraId="3F7FE557" w14:textId="77777777" w:rsidR="00461C8B" w:rsidRPr="00B41D57" w:rsidRDefault="00461C8B" w:rsidP="00CF6199">
      <w:pPr>
        <w:ind w:left="0" w:firstLine="0"/>
        <w:rPr>
          <w:szCs w:val="22"/>
        </w:rPr>
      </w:pPr>
    </w:p>
    <w:p w14:paraId="39A81B93" w14:textId="77777777" w:rsidR="00554D84" w:rsidRPr="00443F4C" w:rsidRDefault="00554D84" w:rsidP="007C3B8F">
      <w:pPr>
        <w:jc w:val="both"/>
        <w:rPr>
          <w:szCs w:val="22"/>
        </w:rPr>
      </w:pPr>
    </w:p>
    <w:p w14:paraId="3564152F" w14:textId="77777777" w:rsidR="00461C8B" w:rsidRPr="00B41D57" w:rsidRDefault="00461C8B" w:rsidP="00461C8B">
      <w:pPr>
        <w:pStyle w:val="Style1"/>
      </w:pPr>
      <w:r w:rsidRPr="00461C8B">
        <w:rPr>
          <w:highlight w:val="lightGray"/>
        </w:rPr>
        <w:t>13.</w:t>
      </w:r>
      <w:r w:rsidRPr="00B41D57">
        <w:tab/>
        <w:t>Klasifikace veterinárních léčivých přípravků</w:t>
      </w:r>
    </w:p>
    <w:p w14:paraId="5B8D7760" w14:textId="77777777" w:rsidR="00461C8B" w:rsidRDefault="00461C8B" w:rsidP="00461C8B">
      <w:pPr>
        <w:rPr>
          <w:szCs w:val="22"/>
        </w:rPr>
      </w:pPr>
    </w:p>
    <w:p w14:paraId="45C97581" w14:textId="2DA5233D" w:rsidR="00297089" w:rsidRPr="00B41D57" w:rsidRDefault="00297089" w:rsidP="00461C8B">
      <w:pPr>
        <w:rPr>
          <w:szCs w:val="22"/>
        </w:rPr>
      </w:pPr>
      <w:r w:rsidRPr="00B41D57">
        <w:t>Veterinární léčivý přípravek je vydáván pouze na předpis</w:t>
      </w:r>
      <w:r>
        <w:t>.</w:t>
      </w:r>
    </w:p>
    <w:p w14:paraId="5D298CC4" w14:textId="77777777" w:rsidR="00461C8B" w:rsidRDefault="00461C8B" w:rsidP="00461C8B">
      <w:pPr>
        <w:rPr>
          <w:szCs w:val="22"/>
        </w:rPr>
      </w:pPr>
    </w:p>
    <w:p w14:paraId="1163D601" w14:textId="77777777" w:rsidR="00462021" w:rsidRPr="00B41D57" w:rsidRDefault="00462021" w:rsidP="00461C8B">
      <w:pPr>
        <w:rPr>
          <w:szCs w:val="22"/>
        </w:rPr>
      </w:pPr>
    </w:p>
    <w:p w14:paraId="1E0A34D0" w14:textId="77777777" w:rsidR="00461C8B" w:rsidRPr="00B41D57" w:rsidRDefault="00461C8B" w:rsidP="001546B6">
      <w:pPr>
        <w:pStyle w:val="Style1"/>
        <w:keepNext/>
      </w:pPr>
      <w:r w:rsidRPr="00461C8B">
        <w:rPr>
          <w:highlight w:val="lightGray"/>
        </w:rPr>
        <w:t>14.</w:t>
      </w:r>
      <w:r w:rsidRPr="00B41D57">
        <w:tab/>
        <w:t>Registrační čísla a velikosti balení</w:t>
      </w:r>
    </w:p>
    <w:p w14:paraId="0898E1D6" w14:textId="0FE7747F" w:rsidR="00461C8B" w:rsidRDefault="00461C8B" w:rsidP="001546B6">
      <w:pPr>
        <w:keepNext/>
        <w:rPr>
          <w:szCs w:val="22"/>
        </w:rPr>
      </w:pPr>
    </w:p>
    <w:p w14:paraId="0C0979D1" w14:textId="77777777" w:rsidR="00905130" w:rsidRPr="00905130" w:rsidRDefault="00905130" w:rsidP="00905130">
      <w:pPr>
        <w:rPr>
          <w:szCs w:val="22"/>
        </w:rPr>
      </w:pPr>
      <w:r w:rsidRPr="00905130">
        <w:rPr>
          <w:szCs w:val="22"/>
        </w:rPr>
        <w:t>96/117/</w:t>
      </w:r>
      <w:proofErr w:type="gramStart"/>
      <w:r w:rsidRPr="00905130">
        <w:rPr>
          <w:szCs w:val="22"/>
        </w:rPr>
        <w:t>12-C</w:t>
      </w:r>
      <w:proofErr w:type="gramEnd"/>
    </w:p>
    <w:p w14:paraId="3D6CE30F" w14:textId="77777777" w:rsidR="00905130" w:rsidRDefault="00905130" w:rsidP="00461C8B">
      <w:pPr>
        <w:rPr>
          <w:szCs w:val="22"/>
        </w:rPr>
      </w:pPr>
    </w:p>
    <w:p w14:paraId="1F4612CA" w14:textId="2C40E63F" w:rsidR="00461C8B" w:rsidRPr="00B41D57" w:rsidRDefault="00297089" w:rsidP="00CF6199">
      <w:pPr>
        <w:ind w:left="0" w:firstLine="0"/>
        <w:rPr>
          <w:szCs w:val="22"/>
        </w:rPr>
      </w:pPr>
      <w:r w:rsidRPr="00F91A54">
        <w:rPr>
          <w:noProof/>
          <w:szCs w:val="22"/>
        </w:rPr>
        <w:t>355ml HDPE lahev uzavřená  přitavenou folií z hliníku/PE nebo průhledným HDPE uzávěrem. Přípravek je dodáván v papírové krabičce s vícedílnou mechanickou dávkovací pumpičkou schopnou dávkovat 4 ml přípravku.</w:t>
      </w:r>
    </w:p>
    <w:p w14:paraId="5E4B9E22" w14:textId="77777777" w:rsidR="00461C8B" w:rsidRPr="00B41D57" w:rsidRDefault="00461C8B" w:rsidP="00461C8B">
      <w:pPr>
        <w:rPr>
          <w:szCs w:val="22"/>
        </w:rPr>
      </w:pPr>
    </w:p>
    <w:p w14:paraId="6700FBA2" w14:textId="77777777" w:rsidR="00554D84" w:rsidRPr="00443F4C" w:rsidRDefault="00554D84" w:rsidP="007C3B8F">
      <w:pPr>
        <w:jc w:val="both"/>
        <w:rPr>
          <w:b/>
          <w:szCs w:val="22"/>
        </w:rPr>
      </w:pPr>
    </w:p>
    <w:p w14:paraId="09C75C77" w14:textId="77777777" w:rsidR="00297089" w:rsidRPr="00B41D57" w:rsidRDefault="00297089" w:rsidP="00593F8D">
      <w:pPr>
        <w:pStyle w:val="Style1"/>
      </w:pPr>
      <w:r w:rsidRPr="00297089">
        <w:rPr>
          <w:highlight w:val="lightGray"/>
        </w:rPr>
        <w:t>15.</w:t>
      </w:r>
      <w:r w:rsidRPr="00B41D57">
        <w:tab/>
        <w:t>Datum poslední revize příbalové informace</w:t>
      </w:r>
    </w:p>
    <w:p w14:paraId="598BFE8E" w14:textId="77777777" w:rsidR="005551CF" w:rsidRPr="00443F4C" w:rsidRDefault="005551CF" w:rsidP="001546B6">
      <w:pPr>
        <w:jc w:val="both"/>
        <w:rPr>
          <w:szCs w:val="22"/>
        </w:rPr>
      </w:pPr>
    </w:p>
    <w:p w14:paraId="570EA87C" w14:textId="20E1BC02" w:rsidR="00CF6199" w:rsidRDefault="00C541FA" w:rsidP="00593F8D">
      <w:pPr>
        <w:ind w:left="0" w:firstLine="0"/>
      </w:pPr>
      <w:r>
        <w:t>1</w:t>
      </w:r>
      <w:r w:rsidR="001546B6">
        <w:t>2</w:t>
      </w:r>
      <w:bookmarkStart w:id="1" w:name="_GoBack"/>
      <w:bookmarkEnd w:id="1"/>
      <w:r>
        <w:t>/</w:t>
      </w:r>
      <w:r w:rsidR="00A83396">
        <w:t>2023</w:t>
      </w:r>
    </w:p>
    <w:p w14:paraId="100743B8" w14:textId="77777777" w:rsidR="00A83396" w:rsidRDefault="00A83396">
      <w:pPr>
        <w:ind w:left="0" w:firstLine="0"/>
      </w:pPr>
    </w:p>
    <w:p w14:paraId="1254A411" w14:textId="3A95F209" w:rsidR="00297089" w:rsidRPr="006414D3" w:rsidRDefault="00297089">
      <w:pPr>
        <w:ind w:left="0" w:firstLine="0"/>
        <w:rPr>
          <w:szCs w:val="22"/>
        </w:rPr>
      </w:pPr>
      <w:r w:rsidRPr="00B41D57">
        <w:t>Podrobné informace o tomto veterinárním léčivém přípravku jsou k dispozici v databázi přípravků Unie</w:t>
      </w:r>
      <w:r>
        <w:t xml:space="preserve"> </w:t>
      </w:r>
      <w:r>
        <w:rPr>
          <w:szCs w:val="22"/>
        </w:rPr>
        <w:t>(</w:t>
      </w:r>
      <w:hyperlink r:id="rId8" w:history="1">
        <w:r w:rsidRPr="001D6052">
          <w:rPr>
            <w:rStyle w:val="Hypertextovodkaz"/>
            <w:szCs w:val="22"/>
          </w:rPr>
          <w:t>https://medicines.health.europa.eu/veterinary</w:t>
        </w:r>
      </w:hyperlink>
      <w:r>
        <w:rPr>
          <w:szCs w:val="22"/>
        </w:rPr>
        <w:t>)</w:t>
      </w:r>
      <w:r w:rsidRPr="004620A4">
        <w:rPr>
          <w:szCs w:val="22"/>
        </w:rPr>
        <w:t>.</w:t>
      </w:r>
    </w:p>
    <w:p w14:paraId="67BE8080" w14:textId="0171AC47" w:rsidR="00297089" w:rsidRDefault="00297089" w:rsidP="001546B6">
      <w:pPr>
        <w:jc w:val="both"/>
        <w:rPr>
          <w:szCs w:val="22"/>
        </w:rPr>
      </w:pPr>
    </w:p>
    <w:p w14:paraId="47D5DEFB" w14:textId="77777777" w:rsidR="00A83396" w:rsidRDefault="00A83396" w:rsidP="00593F8D">
      <w:pPr>
        <w:ind w:left="0" w:firstLine="0"/>
        <w:rPr>
          <w:szCs w:val="22"/>
        </w:rPr>
      </w:pPr>
      <w:r>
        <w:rPr>
          <w:szCs w:val="22"/>
        </w:rPr>
        <w:t>Podrobné informace o tomto veterinárním léčivém přípravku naleznete také v národní databázi (</w:t>
      </w:r>
      <w:hyperlink r:id="rId9" w:tgtFrame="_blank" w:history="1">
        <w:r>
          <w:rPr>
            <w:rStyle w:val="Hypertextovodkaz"/>
            <w:szCs w:val="22"/>
          </w:rPr>
          <w:t>https://www.uskvbl.cz</w:t>
        </w:r>
      </w:hyperlink>
      <w:r>
        <w:rPr>
          <w:szCs w:val="22"/>
        </w:rPr>
        <w:t>).</w:t>
      </w:r>
    </w:p>
    <w:p w14:paraId="00EAE1CF" w14:textId="77777777" w:rsidR="00A83396" w:rsidRDefault="00A83396" w:rsidP="007C3B8F">
      <w:pPr>
        <w:ind w:right="-318"/>
        <w:jc w:val="both"/>
        <w:rPr>
          <w:szCs w:val="22"/>
        </w:rPr>
      </w:pPr>
    </w:p>
    <w:p w14:paraId="7A7C8F14" w14:textId="77777777" w:rsidR="00462021" w:rsidRDefault="00462021" w:rsidP="007C3B8F">
      <w:pPr>
        <w:ind w:right="-318"/>
        <w:jc w:val="both"/>
        <w:rPr>
          <w:szCs w:val="22"/>
        </w:rPr>
      </w:pPr>
    </w:p>
    <w:p w14:paraId="14F5D9A9" w14:textId="77777777" w:rsidR="00297089" w:rsidRPr="00B41D57" w:rsidRDefault="00297089" w:rsidP="00297089">
      <w:pPr>
        <w:pStyle w:val="Style1"/>
      </w:pPr>
      <w:r w:rsidRPr="00297089">
        <w:rPr>
          <w:highlight w:val="lightGray"/>
        </w:rPr>
        <w:t>16.</w:t>
      </w:r>
      <w:r w:rsidRPr="00B41D57">
        <w:tab/>
        <w:t>Kontaktní údaje</w:t>
      </w:r>
    </w:p>
    <w:p w14:paraId="36ABEEC1" w14:textId="77777777" w:rsidR="00297089" w:rsidRPr="00B41D57" w:rsidRDefault="00297089" w:rsidP="00297089">
      <w:pPr>
        <w:rPr>
          <w:szCs w:val="22"/>
        </w:rPr>
      </w:pPr>
    </w:p>
    <w:p w14:paraId="7CF32B17" w14:textId="746F8B6D" w:rsidR="00297089" w:rsidRPr="00B41D57" w:rsidRDefault="00297089" w:rsidP="008C2BB6">
      <w:pPr>
        <w:ind w:left="0" w:firstLine="0"/>
        <w:rPr>
          <w:iCs/>
          <w:szCs w:val="22"/>
        </w:rPr>
      </w:pPr>
      <w:bookmarkStart w:id="2" w:name="_Hlk73552578"/>
      <w:r w:rsidRPr="00B41D57">
        <w:rPr>
          <w:iCs/>
          <w:szCs w:val="22"/>
          <w:u w:val="single"/>
        </w:rPr>
        <w:t>Držitel rozhodnutí o registraci</w:t>
      </w:r>
      <w:r w:rsidRPr="00B41D57">
        <w:t>:</w:t>
      </w:r>
    </w:p>
    <w:bookmarkEnd w:id="2"/>
    <w:p w14:paraId="0FC477EF" w14:textId="77777777" w:rsidR="00905130" w:rsidRPr="00905130" w:rsidRDefault="00905130" w:rsidP="00905130">
      <w:pPr>
        <w:ind w:left="0" w:firstLine="0"/>
        <w:rPr>
          <w:szCs w:val="22"/>
        </w:rPr>
      </w:pPr>
      <w:r w:rsidRPr="00905130">
        <w:rPr>
          <w:szCs w:val="22"/>
        </w:rPr>
        <w:t>Le Vet Beheer B.V.</w:t>
      </w:r>
    </w:p>
    <w:p w14:paraId="7F39D2C7" w14:textId="77777777" w:rsidR="00905130" w:rsidRPr="00905130" w:rsidRDefault="00905130" w:rsidP="00905130">
      <w:pPr>
        <w:ind w:left="0" w:firstLine="0"/>
        <w:rPr>
          <w:szCs w:val="22"/>
        </w:rPr>
      </w:pPr>
      <w:r w:rsidRPr="00905130">
        <w:rPr>
          <w:szCs w:val="22"/>
        </w:rPr>
        <w:t>Wilgenweg 7</w:t>
      </w:r>
    </w:p>
    <w:p w14:paraId="68581D05" w14:textId="77777777" w:rsidR="00905130" w:rsidRPr="00905130" w:rsidRDefault="00905130" w:rsidP="00905130">
      <w:pPr>
        <w:ind w:left="0" w:firstLine="0"/>
        <w:rPr>
          <w:szCs w:val="22"/>
        </w:rPr>
      </w:pPr>
      <w:r w:rsidRPr="00905130">
        <w:rPr>
          <w:szCs w:val="22"/>
        </w:rPr>
        <w:t>3421 TV Oudewater</w:t>
      </w:r>
    </w:p>
    <w:p w14:paraId="175E250E" w14:textId="77777777" w:rsidR="00905130" w:rsidRPr="00905130" w:rsidRDefault="00905130" w:rsidP="00905130">
      <w:pPr>
        <w:ind w:left="0" w:firstLine="0"/>
        <w:rPr>
          <w:szCs w:val="22"/>
        </w:rPr>
      </w:pPr>
      <w:r w:rsidRPr="00905130">
        <w:rPr>
          <w:szCs w:val="22"/>
        </w:rPr>
        <w:t>Nizozemsko</w:t>
      </w:r>
    </w:p>
    <w:p w14:paraId="17C90E6A" w14:textId="77777777" w:rsidR="00297089" w:rsidRPr="00B41D57" w:rsidRDefault="00297089" w:rsidP="008C2BB6">
      <w:pPr>
        <w:ind w:left="0" w:firstLine="0"/>
        <w:rPr>
          <w:szCs w:val="22"/>
        </w:rPr>
      </w:pPr>
    </w:p>
    <w:p w14:paraId="173AB221" w14:textId="77777777" w:rsidR="00297089" w:rsidRPr="00B41D57" w:rsidRDefault="00297089" w:rsidP="008C2BB6">
      <w:pPr>
        <w:ind w:left="0" w:firstLine="0"/>
        <w:rPr>
          <w:bCs/>
          <w:szCs w:val="22"/>
        </w:rPr>
      </w:pPr>
      <w:r w:rsidRPr="00B41D57">
        <w:rPr>
          <w:bCs/>
          <w:szCs w:val="22"/>
          <w:u w:val="single"/>
        </w:rPr>
        <w:t>Výrobce odpovědný za uvolnění šarže</w:t>
      </w:r>
      <w:r w:rsidRPr="00B41D57">
        <w:t>:</w:t>
      </w:r>
    </w:p>
    <w:p w14:paraId="777A3FD8" w14:textId="77777777" w:rsidR="00297089" w:rsidRPr="008C2BB6" w:rsidRDefault="00297089" w:rsidP="00297089">
      <w:pPr>
        <w:rPr>
          <w:bCs/>
          <w:szCs w:val="22"/>
        </w:rPr>
      </w:pPr>
      <w:r w:rsidRPr="008C2BB6">
        <w:rPr>
          <w:bCs/>
          <w:szCs w:val="22"/>
        </w:rPr>
        <w:t>Produlab Pharma B.V.</w:t>
      </w:r>
    </w:p>
    <w:p w14:paraId="27F028CC" w14:textId="77777777" w:rsidR="00297089" w:rsidRPr="008C2BB6" w:rsidRDefault="00297089" w:rsidP="00297089">
      <w:pPr>
        <w:rPr>
          <w:bCs/>
          <w:szCs w:val="22"/>
        </w:rPr>
      </w:pPr>
      <w:r w:rsidRPr="008C2BB6">
        <w:rPr>
          <w:bCs/>
          <w:szCs w:val="22"/>
        </w:rPr>
        <w:t>Forellenweg 16</w:t>
      </w:r>
    </w:p>
    <w:p w14:paraId="4359E02B" w14:textId="77777777" w:rsidR="00297089" w:rsidRPr="00436A2C" w:rsidRDefault="00297089" w:rsidP="00297089">
      <w:pPr>
        <w:rPr>
          <w:bCs/>
          <w:szCs w:val="22"/>
        </w:rPr>
      </w:pPr>
      <w:r w:rsidRPr="00436A2C">
        <w:rPr>
          <w:bCs/>
          <w:szCs w:val="22"/>
        </w:rPr>
        <w:t>4841 SJ Raamsdonksveer</w:t>
      </w:r>
    </w:p>
    <w:p w14:paraId="69F9A517" w14:textId="6ECAB787" w:rsidR="00297089" w:rsidRPr="00436A2C" w:rsidRDefault="00297089" w:rsidP="00297089">
      <w:pPr>
        <w:rPr>
          <w:bCs/>
          <w:szCs w:val="22"/>
        </w:rPr>
      </w:pPr>
      <w:r>
        <w:rPr>
          <w:bCs/>
          <w:szCs w:val="22"/>
        </w:rPr>
        <w:t>Nizozemsko</w:t>
      </w:r>
    </w:p>
    <w:p w14:paraId="41D0699D" w14:textId="77777777" w:rsidR="00297089" w:rsidRPr="00B41D57" w:rsidRDefault="00297089" w:rsidP="008C2BB6">
      <w:pPr>
        <w:ind w:left="0" w:firstLine="0"/>
        <w:rPr>
          <w:bCs/>
          <w:szCs w:val="22"/>
        </w:rPr>
      </w:pPr>
    </w:p>
    <w:p w14:paraId="7E91577B" w14:textId="23FF5498" w:rsidR="00847158" w:rsidRDefault="00847158" w:rsidP="00847158">
      <w:pPr>
        <w:pStyle w:val="Style4"/>
      </w:pPr>
      <w:bookmarkStart w:id="3" w:name="_Hlk73552585"/>
      <w:r>
        <w:rPr>
          <w:u w:val="single"/>
        </w:rPr>
        <w:t>Místní zástupci a kontaktní údaje pro hlášení podezření na nežádoucí účinky</w:t>
      </w:r>
      <w:r>
        <w:t>:</w:t>
      </w:r>
    </w:p>
    <w:bookmarkEnd w:id="3"/>
    <w:p w14:paraId="0E7535D2" w14:textId="77777777" w:rsidR="00905130" w:rsidRPr="00905130" w:rsidRDefault="00905130" w:rsidP="00905130">
      <w:pPr>
        <w:tabs>
          <w:tab w:val="left" w:pos="0"/>
        </w:tabs>
        <w:rPr>
          <w:bCs/>
          <w:szCs w:val="22"/>
          <w:lang w:val="en-US"/>
        </w:rPr>
      </w:pPr>
      <w:r w:rsidRPr="00905130">
        <w:rPr>
          <w:bCs/>
          <w:szCs w:val="22"/>
          <w:lang w:val="en-US"/>
        </w:rPr>
        <w:t xml:space="preserve">SEVARON </w:t>
      </w:r>
      <w:proofErr w:type="spellStart"/>
      <w:r w:rsidRPr="00905130">
        <w:rPr>
          <w:bCs/>
          <w:szCs w:val="22"/>
          <w:lang w:val="en-US"/>
        </w:rPr>
        <w:t>s.r.o.</w:t>
      </w:r>
      <w:proofErr w:type="spellEnd"/>
    </w:p>
    <w:p w14:paraId="419E6A71" w14:textId="77777777" w:rsidR="00905130" w:rsidRPr="00905130" w:rsidRDefault="00905130" w:rsidP="00905130">
      <w:pPr>
        <w:tabs>
          <w:tab w:val="left" w:pos="0"/>
        </w:tabs>
        <w:rPr>
          <w:bCs/>
          <w:szCs w:val="22"/>
          <w:lang w:val="en-US"/>
        </w:rPr>
      </w:pPr>
      <w:proofErr w:type="spellStart"/>
      <w:r w:rsidRPr="00905130">
        <w:rPr>
          <w:bCs/>
          <w:szCs w:val="22"/>
          <w:lang w:val="en-US"/>
        </w:rPr>
        <w:t>Palackého</w:t>
      </w:r>
      <w:proofErr w:type="spellEnd"/>
      <w:r w:rsidRPr="00905130">
        <w:rPr>
          <w:bCs/>
          <w:szCs w:val="22"/>
          <w:lang w:val="en-US"/>
        </w:rPr>
        <w:t xml:space="preserve"> </w:t>
      </w:r>
      <w:proofErr w:type="spellStart"/>
      <w:r w:rsidRPr="00905130">
        <w:rPr>
          <w:bCs/>
          <w:szCs w:val="22"/>
          <w:lang w:val="en-US"/>
        </w:rPr>
        <w:t>třída</w:t>
      </w:r>
      <w:proofErr w:type="spellEnd"/>
      <w:r w:rsidRPr="00905130">
        <w:rPr>
          <w:bCs/>
          <w:szCs w:val="22"/>
          <w:lang w:val="en-US"/>
        </w:rPr>
        <w:t xml:space="preserve"> 163a</w:t>
      </w:r>
    </w:p>
    <w:p w14:paraId="756650E2" w14:textId="77777777" w:rsidR="00905130" w:rsidRPr="001546B6" w:rsidRDefault="00905130" w:rsidP="00905130">
      <w:pPr>
        <w:tabs>
          <w:tab w:val="left" w:pos="0"/>
        </w:tabs>
        <w:rPr>
          <w:bCs/>
          <w:szCs w:val="22"/>
          <w:lang w:val="de-DE"/>
        </w:rPr>
      </w:pPr>
      <w:r w:rsidRPr="001546B6">
        <w:rPr>
          <w:bCs/>
          <w:szCs w:val="22"/>
          <w:lang w:val="de-DE"/>
        </w:rPr>
        <w:t>61200 Brno</w:t>
      </w:r>
    </w:p>
    <w:p w14:paraId="7139D427" w14:textId="550C0E77" w:rsidR="00905130" w:rsidRPr="001546B6" w:rsidRDefault="00905130" w:rsidP="00905130">
      <w:pPr>
        <w:tabs>
          <w:tab w:val="left" w:pos="0"/>
        </w:tabs>
        <w:rPr>
          <w:bCs/>
          <w:szCs w:val="22"/>
          <w:lang w:val="de-DE"/>
        </w:rPr>
      </w:pPr>
      <w:proofErr w:type="spellStart"/>
      <w:r w:rsidRPr="001546B6">
        <w:rPr>
          <w:bCs/>
          <w:szCs w:val="22"/>
          <w:lang w:val="de-DE"/>
        </w:rPr>
        <w:t>Če</w:t>
      </w:r>
      <w:r w:rsidR="00C541FA" w:rsidRPr="001546B6">
        <w:rPr>
          <w:bCs/>
          <w:szCs w:val="22"/>
          <w:lang w:val="de-DE"/>
        </w:rPr>
        <w:t>ská</w:t>
      </w:r>
      <w:proofErr w:type="spellEnd"/>
      <w:r w:rsidRPr="001546B6">
        <w:rPr>
          <w:bCs/>
          <w:szCs w:val="22"/>
          <w:lang w:val="de-DE"/>
        </w:rPr>
        <w:t xml:space="preserve"> </w:t>
      </w:r>
      <w:proofErr w:type="spellStart"/>
      <w:r w:rsidRPr="001546B6">
        <w:rPr>
          <w:bCs/>
          <w:szCs w:val="22"/>
          <w:lang w:val="de-DE"/>
        </w:rPr>
        <w:t>republika</w:t>
      </w:r>
      <w:proofErr w:type="spellEnd"/>
    </w:p>
    <w:p w14:paraId="528CC54B" w14:textId="4A93DF85" w:rsidR="00905130" w:rsidRPr="001546B6" w:rsidRDefault="00905130" w:rsidP="00905130">
      <w:pPr>
        <w:tabs>
          <w:tab w:val="left" w:pos="0"/>
        </w:tabs>
        <w:rPr>
          <w:bCs/>
          <w:szCs w:val="22"/>
          <w:lang w:val="de-DE"/>
        </w:rPr>
      </w:pPr>
      <w:r w:rsidRPr="001546B6">
        <w:rPr>
          <w:bCs/>
          <w:szCs w:val="22"/>
          <w:lang w:val="de-DE"/>
        </w:rPr>
        <w:t>Tel: +420 608 034 166</w:t>
      </w:r>
    </w:p>
    <w:p w14:paraId="28D61773" w14:textId="77777777" w:rsidR="00847158" w:rsidRDefault="00847158" w:rsidP="00847158">
      <w:pPr>
        <w:tabs>
          <w:tab w:val="left" w:pos="0"/>
        </w:tabs>
        <w:rPr>
          <w:bCs/>
          <w:szCs w:val="22"/>
        </w:rPr>
      </w:pPr>
    </w:p>
    <w:p w14:paraId="55A31AAA" w14:textId="77777777" w:rsidR="00297089" w:rsidRPr="00443F4C" w:rsidRDefault="00297089" w:rsidP="007C3B8F">
      <w:pPr>
        <w:ind w:right="-318"/>
        <w:jc w:val="both"/>
        <w:rPr>
          <w:szCs w:val="22"/>
        </w:rPr>
      </w:pPr>
    </w:p>
    <w:p w14:paraId="77EBA20A" w14:textId="6985E635" w:rsidR="00297089" w:rsidRPr="00B41D57" w:rsidRDefault="00297089" w:rsidP="00297089">
      <w:pPr>
        <w:pStyle w:val="Style1"/>
      </w:pPr>
      <w:r w:rsidRPr="00297089">
        <w:rPr>
          <w:highlight w:val="lightGray"/>
        </w:rPr>
        <w:t>17.</w:t>
      </w:r>
      <w:r w:rsidRPr="00B41D57">
        <w:tab/>
        <w:t>Další informace</w:t>
      </w:r>
    </w:p>
    <w:p w14:paraId="7EB663E2" w14:textId="7B40AA1C" w:rsidR="00554D84" w:rsidRDefault="00554D84" w:rsidP="004936A9">
      <w:pPr>
        <w:autoSpaceDE w:val="0"/>
        <w:autoSpaceDN w:val="0"/>
        <w:adjustRightInd w:val="0"/>
        <w:ind w:left="0" w:firstLine="0"/>
        <w:jc w:val="both"/>
        <w:rPr>
          <w:szCs w:val="22"/>
        </w:rPr>
      </w:pPr>
    </w:p>
    <w:p w14:paraId="7ACAF4F8" w14:textId="77777777" w:rsidR="00905130" w:rsidRPr="00443F4C" w:rsidRDefault="00905130" w:rsidP="004936A9">
      <w:pPr>
        <w:autoSpaceDE w:val="0"/>
        <w:autoSpaceDN w:val="0"/>
        <w:adjustRightInd w:val="0"/>
        <w:ind w:left="0" w:firstLine="0"/>
        <w:jc w:val="both"/>
        <w:rPr>
          <w:szCs w:val="22"/>
        </w:rPr>
      </w:pPr>
    </w:p>
    <w:sectPr w:rsidR="00905130" w:rsidRPr="00443F4C">
      <w:footerReference w:type="default" r:id="rId10"/>
      <w:headerReference w:type="first" r:id="rId11"/>
      <w:footerReference w:type="first" r:id="rId12"/>
      <w:endnotePr>
        <w:numFmt w:val="decimal"/>
      </w:endnotePr>
      <w:pgSz w:w="11918" w:h="16840" w:code="9"/>
      <w:pgMar w:top="1134" w:right="1418" w:bottom="1134" w:left="1418" w:header="73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E82FCC" w14:textId="77777777" w:rsidR="003B671B" w:rsidRDefault="003B671B">
      <w:r>
        <w:separator/>
      </w:r>
    </w:p>
  </w:endnote>
  <w:endnote w:type="continuationSeparator" w:id="0">
    <w:p w14:paraId="388E19CD" w14:textId="77777777" w:rsidR="003B671B" w:rsidRDefault="003B6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Verdan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1AD7C" w14:textId="77777777" w:rsidR="00F06EF3" w:rsidRDefault="00F06EF3">
    <w:pPr>
      <w:pStyle w:val="Zpat"/>
      <w:tabs>
        <w:tab w:val="clear" w:pos="8930"/>
        <w:tab w:val="right" w:pos="8931"/>
      </w:tabs>
      <w:rPr>
        <w:rFonts w:ascii="Times New Roman" w:hAnsi="Times New Roman"/>
        <w:lang w:val="el-GR"/>
      </w:rPr>
    </w:pPr>
  </w:p>
  <w:p w14:paraId="77092F9C" w14:textId="77777777" w:rsidR="00F06EF3" w:rsidRDefault="00F06EF3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 w:rsidR="00DB7F8C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E589C" w14:textId="77777777" w:rsidR="00F06EF3" w:rsidRDefault="00F06EF3">
    <w:pPr>
      <w:pStyle w:val="Zpat"/>
      <w:tabs>
        <w:tab w:val="clear" w:pos="8930"/>
        <w:tab w:val="right" w:pos="8931"/>
      </w:tabs>
    </w:pPr>
  </w:p>
  <w:p w14:paraId="35CA1EF5" w14:textId="77777777" w:rsidR="00F06EF3" w:rsidRDefault="00F06EF3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 w:rsidR="00DB7F8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4F9A1C" w14:textId="77777777" w:rsidR="003B671B" w:rsidRDefault="003B671B">
      <w:r>
        <w:separator/>
      </w:r>
    </w:p>
  </w:footnote>
  <w:footnote w:type="continuationSeparator" w:id="0">
    <w:p w14:paraId="3538083C" w14:textId="77777777" w:rsidR="003B671B" w:rsidRDefault="003B6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208E7" w14:textId="533C9ABF" w:rsidR="00F06EF3" w:rsidRDefault="00C05CDF" w:rsidP="0011197D">
    <w:pPr>
      <w:pStyle w:val="Zhlav"/>
      <w:ind w:left="0" w:firstLine="0"/>
    </w:pPr>
    <w: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3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5DB487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8" w15:restartNumberingAfterBreak="0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0" w15:restartNumberingAfterBreak="0">
    <w:nsid w:val="204E76AF"/>
    <w:multiLevelType w:val="multilevel"/>
    <w:tmpl w:val="ED74054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50C013F"/>
    <w:multiLevelType w:val="hybridMultilevel"/>
    <w:tmpl w:val="D870C0DC"/>
    <w:lvl w:ilvl="0" w:tplc="BDCA817C">
      <w:start w:val="1"/>
      <w:numFmt w:val="upperLetter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E541609"/>
    <w:multiLevelType w:val="hybridMultilevel"/>
    <w:tmpl w:val="1E5AABE8"/>
    <w:lvl w:ilvl="0" w:tplc="B888CF3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5" w15:restartNumberingAfterBreak="0">
    <w:nsid w:val="2F0766BA"/>
    <w:multiLevelType w:val="hybridMultilevel"/>
    <w:tmpl w:val="8FAA00B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68032B"/>
    <w:multiLevelType w:val="hybridMultilevel"/>
    <w:tmpl w:val="8B4E9208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CE21DC"/>
    <w:multiLevelType w:val="hybridMultilevel"/>
    <w:tmpl w:val="791EF534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EA040E"/>
    <w:multiLevelType w:val="hybridMultilevel"/>
    <w:tmpl w:val="1726832C"/>
    <w:lvl w:ilvl="0" w:tplc="2E7E07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3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4" w15:restartNumberingAfterBreak="0">
    <w:nsid w:val="56664B30"/>
    <w:multiLevelType w:val="hybridMultilevel"/>
    <w:tmpl w:val="C820F4AE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B56C73"/>
    <w:multiLevelType w:val="hybridMultilevel"/>
    <w:tmpl w:val="5BA42128"/>
    <w:lvl w:ilvl="0" w:tplc="EF94C522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A3F65D8"/>
    <w:multiLevelType w:val="multilevel"/>
    <w:tmpl w:val="A02E932A"/>
    <w:numStyleLink w:val="BulletsAgency"/>
  </w:abstractNum>
  <w:abstractNum w:abstractNumId="27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8" w15:restartNumberingAfterBreak="0">
    <w:nsid w:val="5B591D47"/>
    <w:multiLevelType w:val="hybridMultilevel"/>
    <w:tmpl w:val="E8ACA836"/>
    <w:lvl w:ilvl="0" w:tplc="1F6CCC28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0C3C1E"/>
    <w:multiLevelType w:val="hybridMultilevel"/>
    <w:tmpl w:val="BCC6941C"/>
    <w:lvl w:ilvl="0" w:tplc="3758BBB2">
      <w:start w:val="1"/>
      <w:numFmt w:val="upperLetter"/>
      <w:pStyle w:val="Style3"/>
      <w:suff w:val="space"/>
      <w:lvlText w:val="%1."/>
      <w:lvlJc w:val="left"/>
      <w:pPr>
        <w:ind w:left="0" w:firstLine="0"/>
      </w:pPr>
      <w:rPr>
        <w:rFonts w:hint="default"/>
      </w:rPr>
    </w:lvl>
    <w:lvl w:ilvl="1" w:tplc="41802960" w:tentative="1">
      <w:start w:val="1"/>
      <w:numFmt w:val="lowerLetter"/>
      <w:lvlText w:val="%2."/>
      <w:lvlJc w:val="left"/>
      <w:pPr>
        <w:ind w:left="1440" w:hanging="360"/>
      </w:pPr>
    </w:lvl>
    <w:lvl w:ilvl="2" w:tplc="D6D08518" w:tentative="1">
      <w:start w:val="1"/>
      <w:numFmt w:val="lowerRoman"/>
      <w:lvlText w:val="%3."/>
      <w:lvlJc w:val="right"/>
      <w:pPr>
        <w:ind w:left="2160" w:hanging="180"/>
      </w:pPr>
    </w:lvl>
    <w:lvl w:ilvl="3" w:tplc="8C3EAF3C" w:tentative="1">
      <w:start w:val="1"/>
      <w:numFmt w:val="decimal"/>
      <w:lvlText w:val="%4."/>
      <w:lvlJc w:val="left"/>
      <w:pPr>
        <w:ind w:left="2880" w:hanging="360"/>
      </w:pPr>
    </w:lvl>
    <w:lvl w:ilvl="4" w:tplc="31A4EFD4" w:tentative="1">
      <w:start w:val="1"/>
      <w:numFmt w:val="lowerLetter"/>
      <w:lvlText w:val="%5."/>
      <w:lvlJc w:val="left"/>
      <w:pPr>
        <w:ind w:left="3600" w:hanging="360"/>
      </w:pPr>
    </w:lvl>
    <w:lvl w:ilvl="5" w:tplc="213A2072" w:tentative="1">
      <w:start w:val="1"/>
      <w:numFmt w:val="lowerRoman"/>
      <w:lvlText w:val="%6."/>
      <w:lvlJc w:val="right"/>
      <w:pPr>
        <w:ind w:left="4320" w:hanging="180"/>
      </w:pPr>
    </w:lvl>
    <w:lvl w:ilvl="6" w:tplc="1B027776" w:tentative="1">
      <w:start w:val="1"/>
      <w:numFmt w:val="decimal"/>
      <w:lvlText w:val="%7."/>
      <w:lvlJc w:val="left"/>
      <w:pPr>
        <w:ind w:left="5040" w:hanging="360"/>
      </w:pPr>
    </w:lvl>
    <w:lvl w:ilvl="7" w:tplc="71B841AE" w:tentative="1">
      <w:start w:val="1"/>
      <w:numFmt w:val="lowerLetter"/>
      <w:lvlText w:val="%8."/>
      <w:lvlJc w:val="left"/>
      <w:pPr>
        <w:ind w:left="5760" w:hanging="360"/>
      </w:pPr>
    </w:lvl>
    <w:lvl w:ilvl="8" w:tplc="1FCC25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2225B2"/>
    <w:multiLevelType w:val="hybridMultilevel"/>
    <w:tmpl w:val="946A1BA6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901BD3"/>
    <w:multiLevelType w:val="hybridMultilevel"/>
    <w:tmpl w:val="4E5C8746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 w15:restartNumberingAfterBreak="0">
    <w:nsid w:val="638649FD"/>
    <w:multiLevelType w:val="hybridMultilevel"/>
    <w:tmpl w:val="4A945CDA"/>
    <w:lvl w:ilvl="0" w:tplc="040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3" w15:restartNumberingAfterBreak="0">
    <w:nsid w:val="6518235F"/>
    <w:multiLevelType w:val="hybridMultilevel"/>
    <w:tmpl w:val="42E4AA10"/>
    <w:lvl w:ilvl="0" w:tplc="9CB076E8">
      <w:start w:val="10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5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6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8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9" w15:restartNumberingAfterBreak="0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2352945"/>
    <w:multiLevelType w:val="multilevel"/>
    <w:tmpl w:val="DC763B6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08"/>
        </w:tabs>
        <w:ind w:left="708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168"/>
        </w:tabs>
        <w:ind w:left="316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456"/>
        </w:tabs>
        <w:ind w:left="345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104"/>
        </w:tabs>
        <w:ind w:left="4104" w:hanging="1800"/>
      </w:pPr>
      <w:rPr>
        <w:rFonts w:hint="default"/>
        <w:b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28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38"/>
  </w:num>
  <w:num w:numId="5">
    <w:abstractNumId w:val="37"/>
  </w:num>
  <w:num w:numId="6">
    <w:abstractNumId w:val="12"/>
  </w:num>
  <w:num w:numId="7">
    <w:abstractNumId w:val="23"/>
  </w:num>
  <w:num w:numId="8">
    <w:abstractNumId w:val="22"/>
  </w:num>
  <w:num w:numId="9">
    <w:abstractNumId w:val="7"/>
  </w:num>
  <w:num w:numId="10">
    <w:abstractNumId w:val="35"/>
  </w:num>
  <w:num w:numId="11">
    <w:abstractNumId w:val="36"/>
  </w:num>
  <w:num w:numId="12">
    <w:abstractNumId w:val="18"/>
  </w:num>
  <w:num w:numId="13">
    <w:abstractNumId w:val="14"/>
  </w:num>
  <w:num w:numId="14">
    <w:abstractNumId w:val="2"/>
  </w:num>
  <w:num w:numId="15">
    <w:abstractNumId w:val="34"/>
  </w:num>
  <w:num w:numId="16">
    <w:abstractNumId w:val="20"/>
  </w:num>
  <w:num w:numId="17">
    <w:abstractNumId w:val="39"/>
  </w:num>
  <w:num w:numId="18">
    <w:abstractNumId w:val="8"/>
  </w:num>
  <w:num w:numId="19">
    <w:abstractNumId w:val="1"/>
  </w:num>
  <w:num w:numId="20">
    <w:abstractNumId w:val="19"/>
  </w:num>
  <w:num w:numId="21">
    <w:abstractNumId w:val="3"/>
  </w:num>
  <w:num w:numId="22">
    <w:abstractNumId w:val="6"/>
  </w:num>
  <w:num w:numId="23">
    <w:abstractNumId w:val="27"/>
  </w:num>
  <w:num w:numId="24">
    <w:abstractNumId w:val="11"/>
  </w:num>
  <w:num w:numId="25">
    <w:abstractNumId w:val="33"/>
  </w:num>
  <w:num w:numId="26">
    <w:abstractNumId w:val="25"/>
  </w:num>
  <w:num w:numId="27">
    <w:abstractNumId w:val="13"/>
  </w:num>
  <w:num w:numId="28">
    <w:abstractNumId w:val="10"/>
  </w:num>
  <w:num w:numId="29">
    <w:abstractNumId w:val="21"/>
  </w:num>
  <w:num w:numId="30">
    <w:abstractNumId w:val="24"/>
  </w:num>
  <w:num w:numId="31">
    <w:abstractNumId w:val="16"/>
  </w:num>
  <w:num w:numId="32">
    <w:abstractNumId w:val="9"/>
  </w:num>
  <w:num w:numId="33">
    <w:abstractNumId w:val="31"/>
  </w:num>
  <w:num w:numId="34">
    <w:abstractNumId w:val="32"/>
  </w:num>
  <w:num w:numId="35">
    <w:abstractNumId w:val="30"/>
  </w:num>
  <w:num w:numId="36">
    <w:abstractNumId w:val="17"/>
  </w:num>
  <w:num w:numId="37">
    <w:abstractNumId w:val="4"/>
  </w:num>
  <w:num w:numId="38">
    <w:abstractNumId w:val="40"/>
  </w:num>
  <w:num w:numId="39">
    <w:abstractNumId w:val="15"/>
  </w:num>
  <w:num w:numId="40">
    <w:abstractNumId w:val="5"/>
  </w:num>
  <w:num w:numId="41">
    <w:abstractNumId w:val="26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gistered" w:val="-1"/>
    <w:docVar w:name="Version" w:val="0"/>
  </w:docVars>
  <w:rsids>
    <w:rsidRoot w:val="00A219CA"/>
    <w:rsid w:val="0000280E"/>
    <w:rsid w:val="00004A84"/>
    <w:rsid w:val="00032919"/>
    <w:rsid w:val="00044181"/>
    <w:rsid w:val="0004440E"/>
    <w:rsid w:val="00060EC8"/>
    <w:rsid w:val="000971D5"/>
    <w:rsid w:val="000A5FED"/>
    <w:rsid w:val="000A7089"/>
    <w:rsid w:val="000A7A04"/>
    <w:rsid w:val="000B4CB4"/>
    <w:rsid w:val="000B5CCB"/>
    <w:rsid w:val="000E335D"/>
    <w:rsid w:val="000E53EC"/>
    <w:rsid w:val="000E67AA"/>
    <w:rsid w:val="001066A0"/>
    <w:rsid w:val="0011197D"/>
    <w:rsid w:val="00113E33"/>
    <w:rsid w:val="001148C4"/>
    <w:rsid w:val="00116F84"/>
    <w:rsid w:val="00123DEA"/>
    <w:rsid w:val="00131574"/>
    <w:rsid w:val="00142003"/>
    <w:rsid w:val="00143164"/>
    <w:rsid w:val="001443DA"/>
    <w:rsid w:val="00146B2D"/>
    <w:rsid w:val="001546B6"/>
    <w:rsid w:val="001556FD"/>
    <w:rsid w:val="00155E9D"/>
    <w:rsid w:val="0018747E"/>
    <w:rsid w:val="0019090A"/>
    <w:rsid w:val="001B1B68"/>
    <w:rsid w:val="001C4661"/>
    <w:rsid w:val="001D5047"/>
    <w:rsid w:val="001E452B"/>
    <w:rsid w:val="0022385C"/>
    <w:rsid w:val="00257EDE"/>
    <w:rsid w:val="002616E2"/>
    <w:rsid w:val="0026481D"/>
    <w:rsid w:val="00265D8A"/>
    <w:rsid w:val="0028340D"/>
    <w:rsid w:val="0028488D"/>
    <w:rsid w:val="00296924"/>
    <w:rsid w:val="00297089"/>
    <w:rsid w:val="002A6830"/>
    <w:rsid w:val="002C4EAF"/>
    <w:rsid w:val="002D1474"/>
    <w:rsid w:val="002D25ED"/>
    <w:rsid w:val="002E21EC"/>
    <w:rsid w:val="002F274F"/>
    <w:rsid w:val="00300F56"/>
    <w:rsid w:val="003027F0"/>
    <w:rsid w:val="00362F8A"/>
    <w:rsid w:val="003849C8"/>
    <w:rsid w:val="00385FCA"/>
    <w:rsid w:val="003A4B9D"/>
    <w:rsid w:val="003A5DD2"/>
    <w:rsid w:val="003B060E"/>
    <w:rsid w:val="003B568E"/>
    <w:rsid w:val="003B671B"/>
    <w:rsid w:val="003E0D57"/>
    <w:rsid w:val="003E658E"/>
    <w:rsid w:val="003F5FC9"/>
    <w:rsid w:val="003F6E1D"/>
    <w:rsid w:val="004306AB"/>
    <w:rsid w:val="0044088A"/>
    <w:rsid w:val="00443F4C"/>
    <w:rsid w:val="00455C77"/>
    <w:rsid w:val="00461C8B"/>
    <w:rsid w:val="00462021"/>
    <w:rsid w:val="004623EA"/>
    <w:rsid w:val="00462628"/>
    <w:rsid w:val="00482A93"/>
    <w:rsid w:val="00483329"/>
    <w:rsid w:val="00484C69"/>
    <w:rsid w:val="004936A9"/>
    <w:rsid w:val="00493CE7"/>
    <w:rsid w:val="004A1783"/>
    <w:rsid w:val="004A6054"/>
    <w:rsid w:val="004A63D0"/>
    <w:rsid w:val="004D63A9"/>
    <w:rsid w:val="004E6A78"/>
    <w:rsid w:val="004F1E3A"/>
    <w:rsid w:val="0051171D"/>
    <w:rsid w:val="00530555"/>
    <w:rsid w:val="00554D84"/>
    <w:rsid w:val="005551CF"/>
    <w:rsid w:val="00585DCE"/>
    <w:rsid w:val="00592B67"/>
    <w:rsid w:val="00593F8D"/>
    <w:rsid w:val="005B245E"/>
    <w:rsid w:val="005D2C2E"/>
    <w:rsid w:val="005E6B81"/>
    <w:rsid w:val="005E72B9"/>
    <w:rsid w:val="005E7DAF"/>
    <w:rsid w:val="00610455"/>
    <w:rsid w:val="00621310"/>
    <w:rsid w:val="006228EA"/>
    <w:rsid w:val="00662915"/>
    <w:rsid w:val="006708F3"/>
    <w:rsid w:val="006A7EA8"/>
    <w:rsid w:val="006E3454"/>
    <w:rsid w:val="006E432E"/>
    <w:rsid w:val="006F09CF"/>
    <w:rsid w:val="006F517F"/>
    <w:rsid w:val="00713179"/>
    <w:rsid w:val="00726BA7"/>
    <w:rsid w:val="00733D77"/>
    <w:rsid w:val="00743931"/>
    <w:rsid w:val="00754CB6"/>
    <w:rsid w:val="00763A32"/>
    <w:rsid w:val="00774E4B"/>
    <w:rsid w:val="007769EE"/>
    <w:rsid w:val="00776B9F"/>
    <w:rsid w:val="00781862"/>
    <w:rsid w:val="007B1A1E"/>
    <w:rsid w:val="007C3B8F"/>
    <w:rsid w:val="007C57E8"/>
    <w:rsid w:val="007D27A4"/>
    <w:rsid w:val="00813614"/>
    <w:rsid w:val="00814F0C"/>
    <w:rsid w:val="00835E60"/>
    <w:rsid w:val="00847158"/>
    <w:rsid w:val="0088155C"/>
    <w:rsid w:val="008B1355"/>
    <w:rsid w:val="008B7319"/>
    <w:rsid w:val="008C2BB6"/>
    <w:rsid w:val="008C4E1D"/>
    <w:rsid w:val="008C5E96"/>
    <w:rsid w:val="008E3DC6"/>
    <w:rsid w:val="00905130"/>
    <w:rsid w:val="009068CA"/>
    <w:rsid w:val="00907729"/>
    <w:rsid w:val="00917BC8"/>
    <w:rsid w:val="00917C7D"/>
    <w:rsid w:val="00920FFA"/>
    <w:rsid w:val="00957503"/>
    <w:rsid w:val="009B7741"/>
    <w:rsid w:val="009C56D1"/>
    <w:rsid w:val="009C6020"/>
    <w:rsid w:val="009D0366"/>
    <w:rsid w:val="009D0B32"/>
    <w:rsid w:val="009D3A06"/>
    <w:rsid w:val="009D7E36"/>
    <w:rsid w:val="009E6E88"/>
    <w:rsid w:val="009F38D5"/>
    <w:rsid w:val="00A02612"/>
    <w:rsid w:val="00A16A92"/>
    <w:rsid w:val="00A219CA"/>
    <w:rsid w:val="00A32810"/>
    <w:rsid w:val="00A32AAB"/>
    <w:rsid w:val="00A37C06"/>
    <w:rsid w:val="00A41DE6"/>
    <w:rsid w:val="00A519C2"/>
    <w:rsid w:val="00A6108A"/>
    <w:rsid w:val="00A63CFC"/>
    <w:rsid w:val="00A802F0"/>
    <w:rsid w:val="00A83396"/>
    <w:rsid w:val="00A8737A"/>
    <w:rsid w:val="00A93EBD"/>
    <w:rsid w:val="00AA0051"/>
    <w:rsid w:val="00AA6818"/>
    <w:rsid w:val="00B22B87"/>
    <w:rsid w:val="00B62DA0"/>
    <w:rsid w:val="00B93CBF"/>
    <w:rsid w:val="00BB1828"/>
    <w:rsid w:val="00BB1CE3"/>
    <w:rsid w:val="00BB3C17"/>
    <w:rsid w:val="00BD01DA"/>
    <w:rsid w:val="00BE069B"/>
    <w:rsid w:val="00C03985"/>
    <w:rsid w:val="00C05CDF"/>
    <w:rsid w:val="00C11C8F"/>
    <w:rsid w:val="00C17AF7"/>
    <w:rsid w:val="00C41013"/>
    <w:rsid w:val="00C541FA"/>
    <w:rsid w:val="00C662A8"/>
    <w:rsid w:val="00C75A79"/>
    <w:rsid w:val="00C7765B"/>
    <w:rsid w:val="00C907A0"/>
    <w:rsid w:val="00CB40F5"/>
    <w:rsid w:val="00CC4CB1"/>
    <w:rsid w:val="00CD1E72"/>
    <w:rsid w:val="00CD6077"/>
    <w:rsid w:val="00CE49F4"/>
    <w:rsid w:val="00CF6199"/>
    <w:rsid w:val="00D03F12"/>
    <w:rsid w:val="00D07F65"/>
    <w:rsid w:val="00D122F7"/>
    <w:rsid w:val="00D12BAB"/>
    <w:rsid w:val="00D26FFF"/>
    <w:rsid w:val="00D366CC"/>
    <w:rsid w:val="00D441E0"/>
    <w:rsid w:val="00D73A83"/>
    <w:rsid w:val="00D75F41"/>
    <w:rsid w:val="00D8271A"/>
    <w:rsid w:val="00D834C2"/>
    <w:rsid w:val="00D907C0"/>
    <w:rsid w:val="00D95E88"/>
    <w:rsid w:val="00DA4377"/>
    <w:rsid w:val="00DB4E94"/>
    <w:rsid w:val="00DB7A60"/>
    <w:rsid w:val="00DB7F8C"/>
    <w:rsid w:val="00E07101"/>
    <w:rsid w:val="00E3192D"/>
    <w:rsid w:val="00E70FF4"/>
    <w:rsid w:val="00E9667A"/>
    <w:rsid w:val="00EA38F4"/>
    <w:rsid w:val="00EB6C55"/>
    <w:rsid w:val="00EC5082"/>
    <w:rsid w:val="00ED7AEC"/>
    <w:rsid w:val="00F06EF3"/>
    <w:rsid w:val="00F07E62"/>
    <w:rsid w:val="00F11767"/>
    <w:rsid w:val="00F13EA1"/>
    <w:rsid w:val="00F324A0"/>
    <w:rsid w:val="00F36183"/>
    <w:rsid w:val="00F44849"/>
    <w:rsid w:val="00F51B52"/>
    <w:rsid w:val="00F609E8"/>
    <w:rsid w:val="00F61DE1"/>
    <w:rsid w:val="00F7748F"/>
    <w:rsid w:val="00F95F5F"/>
    <w:rsid w:val="00FA5C37"/>
    <w:rsid w:val="00FC1D89"/>
    <w:rsid w:val="00FD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9EAD56"/>
  <w15:chartTrackingRefBased/>
  <w15:docId w15:val="{254FA5C2-9D55-442C-8406-57D28C6EC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ind w:left="567" w:hanging="567"/>
    </w:pPr>
    <w:rPr>
      <w:sz w:val="22"/>
      <w:lang w:val="cs-CZ"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ind w:left="2268" w:right="1711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enter" w:pos="4536"/>
        <w:tab w:val="center" w:pos="8930"/>
      </w:tabs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jc w:val="both"/>
    </w:pPr>
    <w:rPr>
      <w:sz w:val="20"/>
    </w:rPr>
  </w:style>
  <w:style w:type="paragraph" w:styleId="Zkladntext">
    <w:name w:val="Body Text"/>
    <w:basedOn w:val="Normln"/>
    <w:pPr>
      <w:jc w:val="both"/>
    </w:pPr>
  </w:style>
  <w:style w:type="paragraph" w:styleId="Textvbloku">
    <w:name w:val="Block Text"/>
    <w:basedOn w:val="Normln"/>
    <w:pPr>
      <w:ind w:left="2268" w:right="1711"/>
    </w:pPr>
    <w:rPr>
      <w:b/>
    </w:rPr>
  </w:style>
  <w:style w:type="paragraph" w:styleId="Zkladntext2">
    <w:name w:val="Body Text 2"/>
    <w:basedOn w:val="Normln"/>
    <w:rPr>
      <w:b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</w:style>
  <w:style w:type="character" w:styleId="Odkaznakoment">
    <w:name w:val="annotation reference"/>
    <w:semiHidden/>
    <w:rPr>
      <w:sz w:val="16"/>
    </w:rPr>
  </w:style>
  <w:style w:type="paragraph" w:styleId="Zkladntextodsazen2">
    <w:name w:val="Body Text Indent 2"/>
    <w:basedOn w:val="Normln"/>
    <w:pPr>
      <w:jc w:val="both"/>
    </w:pPr>
    <w:rPr>
      <w:b/>
    </w:rPr>
  </w:style>
  <w:style w:type="paragraph" w:styleId="Textkomente">
    <w:name w:val="annotation text"/>
    <w:basedOn w:val="Normln"/>
    <w:semiHidden/>
    <w:rPr>
      <w:sz w:val="20"/>
    </w:rPr>
  </w:style>
  <w:style w:type="paragraph" w:styleId="Zkladntextodsazen3">
    <w:name w:val="Body Text Indent 3"/>
    <w:basedOn w:val="Normln"/>
  </w:style>
  <w:style w:type="paragraph" w:customStyle="1" w:styleId="Bullet">
    <w:name w:val="Bullet"/>
    <w:basedOn w:val="Normln"/>
    <w:pPr>
      <w:numPr>
        <w:numId w:val="2"/>
      </w:numPr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32"/>
      </w:numPr>
      <w:spacing w:after="120"/>
    </w:pPr>
    <w:rPr>
      <w:rFonts w:ascii="Arial" w:hAnsi="Arial" w:cs="Arial"/>
      <w:b/>
      <w:bCs/>
      <w:sz w:val="24"/>
      <w:lang w:val="en-GB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36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paragraph" w:customStyle="1" w:styleId="Textbubliny1">
    <w:name w:val="Text bubliny1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rsid w:val="00155E9D"/>
    <w:pPr>
      <w:spacing w:after="120"/>
      <w:ind w:left="283"/>
    </w:pPr>
  </w:style>
  <w:style w:type="table" w:styleId="Mkatabulky">
    <w:name w:val="Table Grid"/>
    <w:basedOn w:val="Normlntabulka"/>
    <w:rsid w:val="00155E9D"/>
    <w:pPr>
      <w:tabs>
        <w:tab w:val="left" w:pos="567"/>
      </w:tabs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Agency">
    <w:name w:val="Body text (Agency)"/>
    <w:basedOn w:val="Normln"/>
    <w:link w:val="BodytextAgencyChar"/>
    <w:rsid w:val="00733D77"/>
    <w:pPr>
      <w:spacing w:after="140" w:line="280" w:lineRule="atLeast"/>
      <w:ind w:left="0" w:firstLine="0"/>
    </w:pPr>
    <w:rPr>
      <w:rFonts w:ascii="Verdana" w:eastAsia="Verdana" w:hAnsi="Verdana" w:cs="Verdana"/>
      <w:sz w:val="18"/>
      <w:szCs w:val="18"/>
      <w:lang w:val="en-GB" w:eastAsia="en-GB"/>
    </w:rPr>
  </w:style>
  <w:style w:type="numbering" w:customStyle="1" w:styleId="BulletsAgency">
    <w:name w:val="Bullets (Agency)"/>
    <w:basedOn w:val="Bezseznamu"/>
    <w:rsid w:val="00733D77"/>
    <w:pPr>
      <w:numPr>
        <w:numId w:val="40"/>
      </w:numPr>
    </w:pPr>
  </w:style>
  <w:style w:type="paragraph" w:customStyle="1" w:styleId="NormalAgency">
    <w:name w:val="Normal (Agency)"/>
    <w:link w:val="NormalAgencyChar"/>
    <w:rsid w:val="00733D77"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tabulka"/>
    <w:semiHidden/>
    <w:rsid w:val="00733D77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Palatino Linotype" w:hAnsi="Palatino Linotype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textrowsAgency">
    <w:name w:val="Table text rows (Agency)"/>
    <w:basedOn w:val="Normln"/>
    <w:semiHidden/>
    <w:rsid w:val="00733D77"/>
    <w:pPr>
      <w:spacing w:line="280" w:lineRule="exact"/>
      <w:ind w:left="0" w:firstLine="0"/>
    </w:pPr>
    <w:rPr>
      <w:rFonts w:ascii="Verdana" w:hAnsi="Verdana" w:cs="Verdana"/>
      <w:sz w:val="18"/>
      <w:szCs w:val="18"/>
      <w:lang w:val="en-GB" w:eastAsia="zh-CN"/>
    </w:rPr>
  </w:style>
  <w:style w:type="character" w:customStyle="1" w:styleId="BodytextAgencyChar">
    <w:name w:val="Body text (Agency) Char"/>
    <w:link w:val="BodytextAgency"/>
    <w:rsid w:val="00733D77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NormalAgencyChar">
    <w:name w:val="Normal (Agency) Char"/>
    <w:link w:val="NormalAgency"/>
    <w:rsid w:val="00733D77"/>
    <w:rPr>
      <w:rFonts w:ascii="Verdana" w:eastAsia="Verdana" w:hAnsi="Verdana" w:cs="Verdana"/>
      <w:sz w:val="18"/>
      <w:szCs w:val="18"/>
      <w:lang w:val="en-GB" w:eastAsia="en-GB" w:bidi="ar-SA"/>
    </w:rPr>
  </w:style>
  <w:style w:type="paragraph" w:customStyle="1" w:styleId="Normalold">
    <w:name w:val="Normal (old)"/>
    <w:basedOn w:val="Normln"/>
    <w:rsid w:val="00733D77"/>
    <w:pPr>
      <w:ind w:left="720" w:hanging="720"/>
    </w:pPr>
    <w:rPr>
      <w:rFonts w:eastAsia="SimSun"/>
      <w:szCs w:val="18"/>
      <w:lang w:val="en-GB" w:eastAsia="zh-CN"/>
    </w:rPr>
  </w:style>
  <w:style w:type="paragraph" w:styleId="Revize">
    <w:name w:val="Revision"/>
    <w:hidden/>
    <w:uiPriority w:val="99"/>
    <w:semiHidden/>
    <w:rsid w:val="00461C8B"/>
    <w:rPr>
      <w:sz w:val="22"/>
      <w:lang w:val="cs-CZ" w:eastAsia="en-US"/>
    </w:rPr>
  </w:style>
  <w:style w:type="paragraph" w:customStyle="1" w:styleId="Style3">
    <w:name w:val="Style3"/>
    <w:basedOn w:val="Normln"/>
    <w:qFormat/>
    <w:rsid w:val="00461C8B"/>
    <w:pPr>
      <w:numPr>
        <w:numId w:val="42"/>
      </w:numPr>
      <w:jc w:val="center"/>
    </w:pPr>
    <w:rPr>
      <w:b/>
      <w:szCs w:val="22"/>
    </w:rPr>
  </w:style>
  <w:style w:type="paragraph" w:customStyle="1" w:styleId="Style1">
    <w:name w:val="Style1"/>
    <w:basedOn w:val="Normln"/>
    <w:qFormat/>
    <w:rsid w:val="00461C8B"/>
    <w:pPr>
      <w:tabs>
        <w:tab w:val="left" w:pos="0"/>
      </w:tabs>
    </w:pPr>
    <w:rPr>
      <w:b/>
      <w:szCs w:val="22"/>
    </w:rPr>
  </w:style>
  <w:style w:type="paragraph" w:customStyle="1" w:styleId="Style4">
    <w:name w:val="Style4"/>
    <w:basedOn w:val="Normln"/>
    <w:qFormat/>
    <w:rsid w:val="00297089"/>
    <w:pPr>
      <w:tabs>
        <w:tab w:val="left" w:pos="567"/>
      </w:tabs>
      <w:spacing w:line="260" w:lineRule="exact"/>
      <w:ind w:left="0" w:firstLine="0"/>
    </w:pPr>
    <w:rPr>
      <w:szCs w:val="22"/>
    </w:rPr>
  </w:style>
  <w:style w:type="character" w:styleId="Nevyeenzmnka">
    <w:name w:val="Unresolved Mention"/>
    <w:basedOn w:val="Standardnpsmoodstavce"/>
    <w:uiPriority w:val="99"/>
    <w:semiHidden/>
    <w:unhideWhenUsed/>
    <w:rsid w:val="009051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2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7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cines.health.europa.eu/veterinar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skvbl.cz/cs/farmakovigilanc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uskvbl.c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1064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Vqrdtemplatetrackchangescs</vt:lpstr>
    </vt:vector>
  </TitlesOfParts>
  <Company>Translation Centre</Company>
  <LinksUpToDate>false</LinksUpToDate>
  <CharactersWithSpaces>7328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Vqrdtemplatetrackchangescs</dc:title>
  <dc:subject>General-EMA/201220/2010</dc:subject>
  <dc:creator>Šťastná Hana</dc:creator>
  <cp:keywords/>
  <cp:lastModifiedBy>Neugebauerová Kateřina</cp:lastModifiedBy>
  <cp:revision>17</cp:revision>
  <cp:lastPrinted>2023-12-07T06:42:00Z</cp:lastPrinted>
  <dcterms:created xsi:type="dcterms:W3CDTF">2023-10-27T15:29:00Z</dcterms:created>
  <dcterms:modified xsi:type="dcterms:W3CDTF">2023-12-07T06:43:00Z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Status">
    <vt:lpwstr/>
  </property>
  <property fmtid="{D5CDD505-2E9C-101B-9397-08002B2CF9AE}" pid="3" name="DM_Authors">
    <vt:lpwstr/>
  </property>
  <property fmtid="{D5CDD505-2E9C-101B-9397-08002B2CF9AE}" pid="4" name="DM_Keywords">
    <vt:lpwstr/>
  </property>
  <property fmtid="{D5CDD505-2E9C-101B-9397-08002B2CF9AE}" pid="5" name="DM_Subject">
    <vt:lpwstr>General-EMA/201220/2010</vt:lpwstr>
  </property>
  <property fmtid="{D5CDD505-2E9C-101B-9397-08002B2CF9AE}" pid="6" name="DM_Title">
    <vt:lpwstr/>
  </property>
  <property fmtid="{D5CDD505-2E9C-101B-9397-08002B2CF9AE}" pid="7" name="DM_Language">
    <vt:lpwstr/>
  </property>
  <property fmtid="{D5CDD505-2E9C-101B-9397-08002B2CF9AE}" pid="8" name="DM_Owner">
    <vt:lpwstr>Prizzi Monica</vt:lpwstr>
  </property>
  <property fmtid="{D5CDD505-2E9C-101B-9397-08002B2CF9AE}" pid="9" name="DM_emea_cc">
    <vt:lpwstr/>
  </property>
  <property fmtid="{D5CDD505-2E9C-101B-9397-08002B2CF9AE}" pid="10" name="DM_emea_message_subject">
    <vt:lpwstr/>
  </property>
  <property fmtid="{D5CDD505-2E9C-101B-9397-08002B2CF9AE}" pid="11" name="DM_emea_doc_number">
    <vt:lpwstr>201220</vt:lpwstr>
  </property>
  <property fmtid="{D5CDD505-2E9C-101B-9397-08002B2CF9AE}" pid="12" name="DM_emea_received_date">
    <vt:lpwstr>nulldate</vt:lpwstr>
  </property>
  <property fmtid="{D5CDD505-2E9C-101B-9397-08002B2CF9AE}" pid="13" name="DM_emea_resp_body">
    <vt:lpwstr/>
  </property>
  <property fmtid="{D5CDD505-2E9C-101B-9397-08002B2CF9AE}" pid="14" name="DM_emea_revision_label">
    <vt:lpwstr/>
  </property>
  <property fmtid="{D5CDD505-2E9C-101B-9397-08002B2CF9AE}" pid="15" name="DM_emea_to">
    <vt:lpwstr/>
  </property>
  <property fmtid="{D5CDD505-2E9C-101B-9397-08002B2CF9AE}" pid="16" name="DM_emea_bcc">
    <vt:lpwstr/>
  </property>
  <property fmtid="{D5CDD505-2E9C-101B-9397-08002B2CF9AE}" pid="17" name="DM_emea_doc_category">
    <vt:lpwstr>General</vt:lpwstr>
  </property>
  <property fmtid="{D5CDD505-2E9C-101B-9397-08002B2CF9AE}" pid="18" name="DM_emea_from">
    <vt:lpwstr/>
  </property>
  <property fmtid="{D5CDD505-2E9C-101B-9397-08002B2CF9AE}" pid="19" name="DM_emea_internal_label">
    <vt:lpwstr>EMA</vt:lpwstr>
  </property>
  <property fmtid="{D5CDD505-2E9C-101B-9397-08002B2CF9AE}" pid="20" name="DM_emea_legal_date">
    <vt:lpwstr>nulldate</vt:lpwstr>
  </property>
  <property fmtid="{D5CDD505-2E9C-101B-9397-08002B2CF9AE}" pid="21" name="DM_emea_year">
    <vt:lpwstr>2010</vt:lpwstr>
  </property>
  <property fmtid="{D5CDD505-2E9C-101B-9397-08002B2CF9AE}" pid="22" name="DM_emea_sent_date">
    <vt:lpwstr>nulldate</vt:lpwstr>
  </property>
  <property fmtid="{D5CDD505-2E9C-101B-9397-08002B2CF9AE}" pid="23" name="DM_emea_doc_lang">
    <vt:lpwstr/>
  </property>
  <property fmtid="{D5CDD505-2E9C-101B-9397-08002B2CF9AE}" pid="24" name="DM_emea_meeting_status">
    <vt:lpwstr/>
  </property>
  <property fmtid="{D5CDD505-2E9C-101B-9397-08002B2CF9AE}" pid="25" name="DM_emea_meeting_action">
    <vt:lpwstr/>
  </property>
  <property fmtid="{D5CDD505-2E9C-101B-9397-08002B2CF9AE}" pid="26" name="DM_emea_meeting_hyperlink">
    <vt:lpwstr/>
  </property>
  <property fmtid="{D5CDD505-2E9C-101B-9397-08002B2CF9AE}" pid="27" name="DM_emea_meeting_title">
    <vt:lpwstr/>
  </property>
  <property fmtid="{D5CDD505-2E9C-101B-9397-08002B2CF9AE}" pid="28" name="DM_emea_meeting_ref">
    <vt:lpwstr/>
  </property>
  <property fmtid="{D5CDD505-2E9C-101B-9397-08002B2CF9AE}" pid="29" name="DM_emea_meeting_flags">
    <vt:lpwstr/>
  </property>
  <property fmtid="{D5CDD505-2E9C-101B-9397-08002B2CF9AE}" pid="30" name="DM_Version">
    <vt:lpwstr>CURRENT,2.0</vt:lpwstr>
  </property>
  <property fmtid="{D5CDD505-2E9C-101B-9397-08002B2CF9AE}" pid="31" name="DM_Name">
    <vt:lpwstr>Vqrdtemplatetrackchangescs</vt:lpwstr>
  </property>
  <property fmtid="{D5CDD505-2E9C-101B-9397-08002B2CF9AE}" pid="32" name="DM_Creation_Date">
    <vt:lpwstr>11/10/2011 10:19:41</vt:lpwstr>
  </property>
  <property fmtid="{D5CDD505-2E9C-101B-9397-08002B2CF9AE}" pid="33" name="DM_Modify_Date">
    <vt:lpwstr>11/10/2011 10:19:41</vt:lpwstr>
  </property>
  <property fmtid="{D5CDD505-2E9C-101B-9397-08002B2CF9AE}" pid="34" name="DM_Creator_Name">
    <vt:lpwstr>Prizzi Monica</vt:lpwstr>
  </property>
  <property fmtid="{D5CDD505-2E9C-101B-9397-08002B2CF9AE}" pid="35" name="DM_Modifier_Name">
    <vt:lpwstr>Prizzi Monica</vt:lpwstr>
  </property>
  <property fmtid="{D5CDD505-2E9C-101B-9397-08002B2CF9AE}" pid="36" name="DM_Type">
    <vt:lpwstr>emea_document</vt:lpwstr>
  </property>
  <property fmtid="{D5CDD505-2E9C-101B-9397-08002B2CF9AE}" pid="37" name="DM_DocRefId">
    <vt:lpwstr>EMA/797569/2011</vt:lpwstr>
  </property>
  <property fmtid="{D5CDD505-2E9C-101B-9397-08002B2CF9AE}" pid="38" name="DM_Category">
    <vt:lpwstr>Templates and Form</vt:lpwstr>
  </property>
  <property fmtid="{D5CDD505-2E9C-101B-9397-08002B2CF9AE}" pid="39" name="DM_Path">
    <vt:lpwstr>/Old EDMS Structure/Meetings/Scientific Meetings/Q R D - P I Q/14 QRD Templates &amp; Ref. doc on web/02 QRD Veterinary templates/04 v-qrd template v.3.2_annex II update (publ.Oct11)</vt:lpwstr>
  </property>
  <property fmtid="{D5CDD505-2E9C-101B-9397-08002B2CF9AE}" pid="40" name="DM_emea_doc_ref_id">
    <vt:lpwstr>EMA/797569/2011</vt:lpwstr>
  </property>
  <property fmtid="{D5CDD505-2E9C-101B-9397-08002B2CF9AE}" pid="41" name="DM_Modifer_Name">
    <vt:lpwstr>Prizzi Monica</vt:lpwstr>
  </property>
  <property fmtid="{D5CDD505-2E9C-101B-9397-08002B2CF9AE}" pid="42" name="DM_Modified_Date">
    <vt:lpwstr>11/10/2011 10:19:41</vt:lpwstr>
  </property>
  <property fmtid="{D5CDD505-2E9C-101B-9397-08002B2CF9AE}" pid="43" name="GrammarlyDocumentId">
    <vt:lpwstr>7ce42a84a3097ae040d11cf1a8c45f49d9229a812bc50f4b3aea308437341d3f</vt:lpwstr>
  </property>
</Properties>
</file>