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D5BC" w14:textId="77777777" w:rsidR="00CE04F6" w:rsidRPr="00337BC4" w:rsidRDefault="00CE04F6" w:rsidP="00337BC4">
      <w:pPr>
        <w:pStyle w:val="Nzev"/>
        <w:rPr>
          <w:sz w:val="22"/>
          <w:szCs w:val="22"/>
        </w:rPr>
      </w:pPr>
      <w:r w:rsidRPr="00337BC4">
        <w:rPr>
          <w:sz w:val="22"/>
          <w:szCs w:val="22"/>
        </w:rPr>
        <w:t>SOUHRN ÚDAJŮ O PŘÍPRAVKU</w:t>
      </w:r>
    </w:p>
    <w:p w14:paraId="3831560E" w14:textId="77777777" w:rsidR="00CE04F6" w:rsidRPr="00337BC4" w:rsidRDefault="00CE04F6" w:rsidP="00337BC4">
      <w:pPr>
        <w:jc w:val="center"/>
        <w:rPr>
          <w:sz w:val="22"/>
          <w:szCs w:val="22"/>
        </w:rPr>
      </w:pPr>
    </w:p>
    <w:p w14:paraId="57BF18DF" w14:textId="77777777" w:rsidR="00CE04F6" w:rsidRPr="00337BC4" w:rsidRDefault="00CE04F6" w:rsidP="00337BC4">
      <w:pPr>
        <w:rPr>
          <w:sz w:val="22"/>
          <w:szCs w:val="22"/>
        </w:rPr>
      </w:pPr>
      <w:r w:rsidRPr="00337BC4">
        <w:rPr>
          <w:b/>
          <w:sz w:val="22"/>
          <w:szCs w:val="22"/>
        </w:rPr>
        <w:t>1.</w:t>
      </w:r>
      <w:r w:rsidRPr="00337BC4">
        <w:rPr>
          <w:b/>
          <w:sz w:val="22"/>
          <w:szCs w:val="22"/>
        </w:rPr>
        <w:tab/>
        <w:t>NÁZEV VETERINÁRNÍHO LÉČIVÉHO PŘÍPRAVKU</w:t>
      </w:r>
    </w:p>
    <w:p w14:paraId="592A0F48" w14:textId="77777777" w:rsidR="00CE04F6" w:rsidRPr="00337BC4" w:rsidRDefault="00CE04F6" w:rsidP="00337BC4">
      <w:pPr>
        <w:rPr>
          <w:b/>
          <w:bCs/>
          <w:sz w:val="22"/>
          <w:szCs w:val="22"/>
        </w:rPr>
      </w:pPr>
    </w:p>
    <w:p w14:paraId="3D99290E" w14:textId="77777777" w:rsidR="00CE04F6" w:rsidRPr="00337BC4" w:rsidRDefault="00CE04F6" w:rsidP="00337BC4">
      <w:pPr>
        <w:rPr>
          <w:sz w:val="22"/>
          <w:szCs w:val="22"/>
        </w:rPr>
      </w:pPr>
      <w:r w:rsidRPr="00337BC4">
        <w:rPr>
          <w:sz w:val="22"/>
          <w:szCs w:val="22"/>
        </w:rPr>
        <w:t xml:space="preserve">Antisedan 5 mg/ml injekční roztok </w:t>
      </w:r>
    </w:p>
    <w:p w14:paraId="37C8C724" w14:textId="77777777" w:rsidR="00CE04F6" w:rsidRDefault="00CE04F6" w:rsidP="00337BC4">
      <w:pPr>
        <w:ind w:left="360"/>
        <w:rPr>
          <w:b/>
          <w:bCs/>
          <w:sz w:val="22"/>
          <w:szCs w:val="22"/>
        </w:rPr>
      </w:pPr>
    </w:p>
    <w:p w14:paraId="2C8C8DBD" w14:textId="77777777" w:rsidR="00490884" w:rsidRPr="00337BC4" w:rsidRDefault="00490884" w:rsidP="00337BC4">
      <w:pPr>
        <w:ind w:left="360"/>
        <w:rPr>
          <w:b/>
          <w:bCs/>
          <w:sz w:val="22"/>
          <w:szCs w:val="22"/>
        </w:rPr>
      </w:pPr>
    </w:p>
    <w:p w14:paraId="27266773" w14:textId="77777777" w:rsidR="00CE04F6" w:rsidRPr="00337BC4" w:rsidRDefault="00CE04F6" w:rsidP="00337BC4">
      <w:pPr>
        <w:rPr>
          <w:sz w:val="22"/>
          <w:szCs w:val="22"/>
        </w:rPr>
      </w:pPr>
      <w:r w:rsidRPr="00337BC4">
        <w:rPr>
          <w:b/>
          <w:sz w:val="22"/>
          <w:szCs w:val="22"/>
        </w:rPr>
        <w:t>2.</w:t>
      </w:r>
      <w:r w:rsidRPr="00337BC4">
        <w:rPr>
          <w:b/>
          <w:sz w:val="22"/>
          <w:szCs w:val="22"/>
        </w:rPr>
        <w:tab/>
        <w:t>KVALITATIVNÍ A KVANTITATIVNÍ SLOŽENÍ</w:t>
      </w:r>
    </w:p>
    <w:p w14:paraId="075B6DD0" w14:textId="77777777" w:rsidR="00CE04F6" w:rsidRPr="00337BC4" w:rsidRDefault="00CE04F6" w:rsidP="00337BC4">
      <w:pPr>
        <w:rPr>
          <w:b/>
          <w:sz w:val="22"/>
          <w:szCs w:val="22"/>
        </w:rPr>
      </w:pPr>
    </w:p>
    <w:p w14:paraId="59907F88" w14:textId="77777777" w:rsidR="00CE04F6" w:rsidRPr="00337BC4" w:rsidRDefault="00CE04F6" w:rsidP="00337BC4">
      <w:pPr>
        <w:rPr>
          <w:sz w:val="22"/>
          <w:szCs w:val="22"/>
        </w:rPr>
      </w:pPr>
      <w:r w:rsidRPr="00337BC4">
        <w:rPr>
          <w:sz w:val="22"/>
          <w:szCs w:val="22"/>
        </w:rPr>
        <w:t>1 ml obsahuje:</w:t>
      </w:r>
    </w:p>
    <w:p w14:paraId="17795C60" w14:textId="77777777" w:rsidR="00F65160" w:rsidRPr="00337BC4" w:rsidRDefault="00F65160" w:rsidP="00337BC4">
      <w:pPr>
        <w:rPr>
          <w:b/>
          <w:sz w:val="22"/>
          <w:szCs w:val="22"/>
        </w:rPr>
      </w:pPr>
    </w:p>
    <w:p w14:paraId="25D98BCB" w14:textId="77777777" w:rsidR="00CE04F6" w:rsidRPr="00337BC4" w:rsidRDefault="00CE04F6" w:rsidP="00337BC4">
      <w:pPr>
        <w:rPr>
          <w:b/>
          <w:sz w:val="22"/>
          <w:szCs w:val="22"/>
        </w:rPr>
      </w:pPr>
      <w:r w:rsidRPr="00337BC4">
        <w:rPr>
          <w:b/>
          <w:sz w:val="22"/>
          <w:szCs w:val="22"/>
        </w:rPr>
        <w:t>Léčivá látka:</w:t>
      </w:r>
    </w:p>
    <w:p w14:paraId="25D4B813" w14:textId="77777777" w:rsidR="00CE04F6" w:rsidRPr="00337BC4" w:rsidRDefault="00CE04F6" w:rsidP="00337BC4">
      <w:pPr>
        <w:pStyle w:val="Textvysvtlivek"/>
        <w:tabs>
          <w:tab w:val="left" w:pos="3261"/>
        </w:tabs>
        <w:rPr>
          <w:szCs w:val="22"/>
        </w:rPr>
      </w:pPr>
      <w:r w:rsidRPr="00337BC4">
        <w:rPr>
          <w:szCs w:val="22"/>
        </w:rPr>
        <w:t>Atipamezol</w:t>
      </w:r>
      <w:r w:rsidR="00F65160" w:rsidRPr="00337BC4">
        <w:rPr>
          <w:szCs w:val="22"/>
        </w:rPr>
        <w:t>i hydrochloridum</w:t>
      </w:r>
      <w:r w:rsidR="00F65160" w:rsidRPr="00337BC4">
        <w:rPr>
          <w:szCs w:val="22"/>
        </w:rPr>
        <w:tab/>
      </w:r>
      <w:r w:rsidRPr="00337BC4">
        <w:rPr>
          <w:szCs w:val="22"/>
        </w:rPr>
        <w:t>5 mg</w:t>
      </w:r>
    </w:p>
    <w:p w14:paraId="6CA675C2" w14:textId="77777777" w:rsidR="00CE04F6" w:rsidRPr="00337BC4" w:rsidRDefault="00CE04F6" w:rsidP="00337BC4">
      <w:pPr>
        <w:rPr>
          <w:sz w:val="22"/>
          <w:szCs w:val="22"/>
        </w:rPr>
      </w:pPr>
    </w:p>
    <w:p w14:paraId="490090E8" w14:textId="77777777" w:rsidR="00CE04F6" w:rsidRPr="00337BC4" w:rsidRDefault="00CE04F6" w:rsidP="00337BC4">
      <w:pPr>
        <w:rPr>
          <w:b/>
          <w:sz w:val="22"/>
          <w:szCs w:val="22"/>
        </w:rPr>
      </w:pPr>
      <w:r w:rsidRPr="00337BC4">
        <w:rPr>
          <w:b/>
          <w:sz w:val="22"/>
          <w:szCs w:val="22"/>
        </w:rPr>
        <w:t>Pomocné látky: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312"/>
      </w:tblGrid>
      <w:tr w:rsidR="00107EC0" w:rsidRPr="00337BC4" w14:paraId="797F4A46" w14:textId="77777777" w:rsidTr="00DA354B">
        <w:trPr>
          <w:trHeight w:val="299"/>
        </w:trPr>
        <w:tc>
          <w:tcPr>
            <w:tcW w:w="4968" w:type="dxa"/>
            <w:shd w:val="clear" w:color="auto" w:fill="auto"/>
          </w:tcPr>
          <w:p w14:paraId="35C3F0D2" w14:textId="77777777" w:rsidR="00107EC0" w:rsidRPr="00337BC4" w:rsidRDefault="00107EC0" w:rsidP="00337BC4">
            <w:pPr>
              <w:rPr>
                <w:sz w:val="22"/>
                <w:szCs w:val="22"/>
              </w:rPr>
            </w:pPr>
            <w:r w:rsidRPr="00CF733F">
              <w:rPr>
                <w:b/>
                <w:bCs/>
                <w:sz w:val="22"/>
                <w:szCs w:val="22"/>
                <w:lang w:eastAsia="en-IN"/>
              </w:rPr>
              <w:t>Kvalitativní složení pomocných látek a dalších složek</w:t>
            </w:r>
          </w:p>
        </w:tc>
        <w:tc>
          <w:tcPr>
            <w:tcW w:w="4312" w:type="dxa"/>
          </w:tcPr>
          <w:p w14:paraId="38FA6847" w14:textId="77777777" w:rsidR="00107EC0" w:rsidRPr="00CF733F" w:rsidRDefault="00107EC0" w:rsidP="00337BC4">
            <w:pPr>
              <w:rPr>
                <w:b/>
                <w:bCs/>
                <w:sz w:val="22"/>
                <w:szCs w:val="22"/>
                <w:lang w:eastAsia="en-IN"/>
              </w:rPr>
            </w:pPr>
            <w:r w:rsidRPr="00CF733F">
              <w:rPr>
                <w:b/>
                <w:bCs/>
                <w:sz w:val="22"/>
                <w:szCs w:val="22"/>
                <w:lang w:eastAsia="en-IN"/>
              </w:rPr>
              <w:t xml:space="preserve">Kvantitativní složení, pokud je tato informace nezbytná pro řádné podání veterinárního přípravku </w:t>
            </w:r>
          </w:p>
        </w:tc>
      </w:tr>
      <w:tr w:rsidR="00107EC0" w:rsidRPr="00337BC4" w14:paraId="6D119455" w14:textId="77777777" w:rsidTr="00DA354B">
        <w:trPr>
          <w:trHeight w:val="299"/>
        </w:trPr>
        <w:tc>
          <w:tcPr>
            <w:tcW w:w="4968" w:type="dxa"/>
            <w:shd w:val="clear" w:color="auto" w:fill="auto"/>
          </w:tcPr>
          <w:p w14:paraId="23516182" w14:textId="77777777" w:rsidR="00107EC0" w:rsidRPr="00337BC4" w:rsidRDefault="00107EC0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Methylparaben (E 218)</w:t>
            </w:r>
            <w:r w:rsidRPr="00337BC4">
              <w:rPr>
                <w:sz w:val="22"/>
                <w:szCs w:val="22"/>
              </w:rPr>
              <w:tab/>
            </w:r>
          </w:p>
        </w:tc>
        <w:tc>
          <w:tcPr>
            <w:tcW w:w="4312" w:type="dxa"/>
          </w:tcPr>
          <w:p w14:paraId="0416784B" w14:textId="356D78DE" w:rsidR="00107EC0" w:rsidRPr="00337BC4" w:rsidRDefault="00107EC0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 xml:space="preserve">1 mg </w:t>
            </w:r>
          </w:p>
        </w:tc>
      </w:tr>
      <w:tr w:rsidR="00EB655A" w:rsidRPr="00337BC4" w14:paraId="0607DE84" w14:textId="77777777" w:rsidTr="00DA354B">
        <w:trPr>
          <w:trHeight w:val="299"/>
        </w:trPr>
        <w:tc>
          <w:tcPr>
            <w:tcW w:w="4968" w:type="dxa"/>
            <w:shd w:val="clear" w:color="auto" w:fill="auto"/>
          </w:tcPr>
          <w:p w14:paraId="56747ED5" w14:textId="77777777" w:rsidR="00EB655A" w:rsidRPr="00337BC4" w:rsidRDefault="00EB655A" w:rsidP="00337BC4">
            <w:pPr>
              <w:rPr>
                <w:sz w:val="22"/>
                <w:szCs w:val="22"/>
              </w:rPr>
            </w:pPr>
            <w:r w:rsidRPr="00EB655A">
              <w:rPr>
                <w:sz w:val="22"/>
                <w:szCs w:val="22"/>
              </w:rPr>
              <w:t>Chlorid sodný</w:t>
            </w:r>
          </w:p>
        </w:tc>
        <w:tc>
          <w:tcPr>
            <w:tcW w:w="4312" w:type="dxa"/>
          </w:tcPr>
          <w:p w14:paraId="4E329841" w14:textId="77777777" w:rsidR="00EB655A" w:rsidRPr="00337BC4" w:rsidRDefault="00EB655A" w:rsidP="00337BC4">
            <w:pPr>
              <w:rPr>
                <w:sz w:val="22"/>
                <w:szCs w:val="22"/>
              </w:rPr>
            </w:pPr>
          </w:p>
        </w:tc>
      </w:tr>
      <w:tr w:rsidR="00EB655A" w:rsidRPr="00337BC4" w14:paraId="11EDE1C6" w14:textId="77777777" w:rsidTr="00DA354B">
        <w:trPr>
          <w:trHeight w:val="299"/>
        </w:trPr>
        <w:tc>
          <w:tcPr>
            <w:tcW w:w="4968" w:type="dxa"/>
            <w:shd w:val="clear" w:color="auto" w:fill="auto"/>
          </w:tcPr>
          <w:p w14:paraId="76F02CD1" w14:textId="77777777" w:rsidR="00EB655A" w:rsidRPr="00337BC4" w:rsidRDefault="00EB655A" w:rsidP="00337BC4">
            <w:pPr>
              <w:rPr>
                <w:sz w:val="22"/>
                <w:szCs w:val="22"/>
              </w:rPr>
            </w:pPr>
            <w:r w:rsidRPr="00EB655A">
              <w:rPr>
                <w:sz w:val="22"/>
                <w:szCs w:val="22"/>
              </w:rPr>
              <w:t>Voda</w:t>
            </w:r>
            <w:r>
              <w:rPr>
                <w:sz w:val="22"/>
                <w:szCs w:val="22"/>
              </w:rPr>
              <w:t xml:space="preserve"> pro</w:t>
            </w:r>
            <w:r w:rsidRPr="00EB655A">
              <w:rPr>
                <w:sz w:val="22"/>
                <w:szCs w:val="22"/>
              </w:rPr>
              <w:t xml:space="preserve"> injekci</w:t>
            </w:r>
          </w:p>
        </w:tc>
        <w:tc>
          <w:tcPr>
            <w:tcW w:w="4312" w:type="dxa"/>
          </w:tcPr>
          <w:p w14:paraId="76F436F9" w14:textId="77777777" w:rsidR="00EB655A" w:rsidRPr="00337BC4" w:rsidRDefault="00EB655A" w:rsidP="00337BC4">
            <w:pPr>
              <w:rPr>
                <w:sz w:val="22"/>
                <w:szCs w:val="22"/>
              </w:rPr>
            </w:pPr>
          </w:p>
        </w:tc>
      </w:tr>
    </w:tbl>
    <w:p w14:paraId="6DFB3162" w14:textId="77777777" w:rsidR="00107EC0" w:rsidRPr="00337BC4" w:rsidRDefault="00107EC0" w:rsidP="00337BC4">
      <w:pPr>
        <w:rPr>
          <w:b/>
          <w:sz w:val="22"/>
          <w:szCs w:val="22"/>
        </w:rPr>
      </w:pPr>
    </w:p>
    <w:p w14:paraId="58A26F3E" w14:textId="77777777" w:rsidR="00107EC0" w:rsidRPr="00337BC4" w:rsidRDefault="00107EC0" w:rsidP="00337BC4">
      <w:pPr>
        <w:rPr>
          <w:sz w:val="22"/>
          <w:szCs w:val="22"/>
        </w:rPr>
      </w:pPr>
      <w:r w:rsidRPr="00337BC4">
        <w:rPr>
          <w:sz w:val="22"/>
          <w:szCs w:val="22"/>
        </w:rPr>
        <w:t>Čirý bezbarvý roztok.</w:t>
      </w:r>
    </w:p>
    <w:p w14:paraId="6A927410" w14:textId="69035BBE" w:rsidR="00CE04F6" w:rsidRDefault="00CE04F6" w:rsidP="00337BC4">
      <w:pPr>
        <w:rPr>
          <w:sz w:val="22"/>
          <w:szCs w:val="22"/>
        </w:rPr>
      </w:pPr>
    </w:p>
    <w:p w14:paraId="3E692863" w14:textId="77777777" w:rsidR="00CE04F6" w:rsidRPr="00337BC4" w:rsidRDefault="00CE04F6" w:rsidP="00337BC4">
      <w:pPr>
        <w:rPr>
          <w:sz w:val="22"/>
          <w:szCs w:val="22"/>
        </w:rPr>
      </w:pPr>
    </w:p>
    <w:p w14:paraId="633F4238" w14:textId="7DE9FC07" w:rsidR="00CE04F6" w:rsidRPr="00337BC4" w:rsidRDefault="00CE04F6" w:rsidP="00490884">
      <w:pPr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t>3.</w:t>
      </w:r>
      <w:r w:rsidRPr="00337BC4">
        <w:rPr>
          <w:b/>
          <w:sz w:val="22"/>
          <w:szCs w:val="22"/>
        </w:rPr>
        <w:tab/>
      </w:r>
      <w:r w:rsidR="00107EC0" w:rsidRPr="00337BC4">
        <w:rPr>
          <w:b/>
          <w:sz w:val="22"/>
          <w:szCs w:val="22"/>
        </w:rPr>
        <w:t>KLINICKÉ INFORMACE</w:t>
      </w:r>
    </w:p>
    <w:p w14:paraId="0CDC3989" w14:textId="77777777" w:rsidR="00CE04F6" w:rsidRPr="00337BC4" w:rsidRDefault="00CE04F6" w:rsidP="00490884">
      <w:pPr>
        <w:jc w:val="both"/>
        <w:rPr>
          <w:b/>
          <w:bCs/>
          <w:sz w:val="22"/>
          <w:szCs w:val="22"/>
        </w:rPr>
      </w:pPr>
    </w:p>
    <w:p w14:paraId="22E79ABA" w14:textId="7F578057" w:rsidR="00CE04F6" w:rsidRPr="00337BC4" w:rsidRDefault="00107EC0" w:rsidP="00490884">
      <w:pPr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t>3</w:t>
      </w:r>
      <w:r w:rsidR="00CE04F6" w:rsidRPr="00337BC4">
        <w:rPr>
          <w:b/>
          <w:sz w:val="22"/>
          <w:szCs w:val="22"/>
        </w:rPr>
        <w:t>.1</w:t>
      </w:r>
      <w:r w:rsidR="00CE04F6" w:rsidRPr="00337BC4">
        <w:rPr>
          <w:b/>
          <w:sz w:val="22"/>
          <w:szCs w:val="22"/>
        </w:rPr>
        <w:tab/>
        <w:t>Cílové druhy zvířat</w:t>
      </w:r>
    </w:p>
    <w:p w14:paraId="2A2787D2" w14:textId="77777777" w:rsidR="00CE04F6" w:rsidRPr="00337BC4" w:rsidRDefault="00CE04F6" w:rsidP="00490884">
      <w:pPr>
        <w:jc w:val="both"/>
        <w:rPr>
          <w:sz w:val="22"/>
          <w:szCs w:val="22"/>
        </w:rPr>
      </w:pPr>
    </w:p>
    <w:p w14:paraId="49924A3F" w14:textId="77777777" w:rsidR="00CE04F6" w:rsidRPr="00337BC4" w:rsidRDefault="00CE04F6" w:rsidP="00490884">
      <w:pPr>
        <w:jc w:val="both"/>
        <w:rPr>
          <w:b/>
          <w:bCs/>
          <w:sz w:val="22"/>
          <w:szCs w:val="22"/>
        </w:rPr>
      </w:pPr>
      <w:r w:rsidRPr="00337BC4">
        <w:rPr>
          <w:sz w:val="22"/>
          <w:szCs w:val="22"/>
        </w:rPr>
        <w:t>Psi, kočky</w:t>
      </w:r>
    </w:p>
    <w:p w14:paraId="0C372D41" w14:textId="77777777" w:rsidR="00CE04F6" w:rsidRPr="00337BC4" w:rsidRDefault="00CE04F6" w:rsidP="00490884">
      <w:pPr>
        <w:jc w:val="both"/>
        <w:rPr>
          <w:sz w:val="22"/>
          <w:szCs w:val="22"/>
        </w:rPr>
      </w:pPr>
    </w:p>
    <w:p w14:paraId="3BCFCC56" w14:textId="6824852F" w:rsidR="00CE04F6" w:rsidRPr="00337BC4" w:rsidRDefault="00107EC0" w:rsidP="00490884">
      <w:pPr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t>3</w:t>
      </w:r>
      <w:r w:rsidR="00CE04F6" w:rsidRPr="00337BC4">
        <w:rPr>
          <w:b/>
          <w:sz w:val="22"/>
          <w:szCs w:val="22"/>
        </w:rPr>
        <w:t>.2</w:t>
      </w:r>
      <w:r w:rsidR="00CE04F6" w:rsidRPr="00337BC4">
        <w:rPr>
          <w:b/>
          <w:sz w:val="22"/>
          <w:szCs w:val="22"/>
        </w:rPr>
        <w:tab/>
        <w:t xml:space="preserve">Indikace </w:t>
      </w:r>
      <w:r w:rsidRPr="00337BC4">
        <w:rPr>
          <w:b/>
          <w:sz w:val="22"/>
          <w:szCs w:val="22"/>
        </w:rPr>
        <w:t>pro použití</w:t>
      </w:r>
      <w:r w:rsidR="00CE04F6" w:rsidRPr="00337BC4">
        <w:rPr>
          <w:b/>
          <w:sz w:val="22"/>
          <w:szCs w:val="22"/>
        </w:rPr>
        <w:t xml:space="preserve"> pro </w:t>
      </w:r>
      <w:r w:rsidRPr="00337BC4">
        <w:rPr>
          <w:b/>
          <w:sz w:val="22"/>
          <w:szCs w:val="22"/>
        </w:rPr>
        <w:t xml:space="preserve">každý </w:t>
      </w:r>
      <w:r w:rsidR="00CE04F6" w:rsidRPr="00337BC4">
        <w:rPr>
          <w:b/>
          <w:sz w:val="22"/>
          <w:szCs w:val="22"/>
        </w:rPr>
        <w:t xml:space="preserve">cílový druh zvířat </w:t>
      </w:r>
    </w:p>
    <w:p w14:paraId="2DDEE226" w14:textId="77777777" w:rsidR="00CE04F6" w:rsidRPr="00337BC4" w:rsidRDefault="00CE04F6" w:rsidP="00490884">
      <w:pPr>
        <w:pStyle w:val="Zkladntext2"/>
        <w:jc w:val="both"/>
        <w:rPr>
          <w:szCs w:val="22"/>
        </w:rPr>
      </w:pPr>
    </w:p>
    <w:p w14:paraId="5A969CA7" w14:textId="77777777" w:rsidR="00CE04F6" w:rsidRPr="00337BC4" w:rsidRDefault="00CE04F6" w:rsidP="00490884">
      <w:pPr>
        <w:tabs>
          <w:tab w:val="left" w:pos="4536"/>
          <w:tab w:val="left" w:pos="5103"/>
        </w:tabs>
        <w:ind w:left="708" w:hanging="708"/>
        <w:jc w:val="both"/>
        <w:rPr>
          <w:sz w:val="22"/>
          <w:szCs w:val="22"/>
        </w:rPr>
      </w:pPr>
      <w:r w:rsidRPr="00337BC4">
        <w:rPr>
          <w:sz w:val="22"/>
          <w:szCs w:val="22"/>
        </w:rPr>
        <w:t>Zrušení sedativních a dalších účinků medetomidinu nebo dexmedetomidinu u psů a koček.</w:t>
      </w:r>
    </w:p>
    <w:p w14:paraId="5F048C21" w14:textId="77777777" w:rsidR="00CE04F6" w:rsidRPr="00337BC4" w:rsidRDefault="00CE04F6" w:rsidP="00490884">
      <w:pPr>
        <w:jc w:val="both"/>
        <w:rPr>
          <w:b/>
          <w:bCs/>
          <w:sz w:val="22"/>
          <w:szCs w:val="22"/>
        </w:rPr>
      </w:pPr>
    </w:p>
    <w:p w14:paraId="4C80C98B" w14:textId="5C164007" w:rsidR="00CE04F6" w:rsidRPr="00337BC4" w:rsidRDefault="00107EC0" w:rsidP="00490884">
      <w:pPr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t>3</w:t>
      </w:r>
      <w:r w:rsidR="00CE04F6" w:rsidRPr="00337BC4">
        <w:rPr>
          <w:b/>
          <w:sz w:val="22"/>
          <w:szCs w:val="22"/>
        </w:rPr>
        <w:t>.3</w:t>
      </w:r>
      <w:r w:rsidR="00CE04F6" w:rsidRPr="00337BC4">
        <w:rPr>
          <w:b/>
          <w:sz w:val="22"/>
          <w:szCs w:val="22"/>
        </w:rPr>
        <w:tab/>
        <w:t>Kontraindikace</w:t>
      </w:r>
    </w:p>
    <w:p w14:paraId="03C0C77F" w14:textId="77777777" w:rsidR="00CE04F6" w:rsidRPr="00337BC4" w:rsidRDefault="00CE04F6" w:rsidP="00490884">
      <w:pPr>
        <w:jc w:val="both"/>
        <w:rPr>
          <w:sz w:val="22"/>
          <w:szCs w:val="22"/>
        </w:rPr>
      </w:pPr>
    </w:p>
    <w:p w14:paraId="15B1F921" w14:textId="5CA33238" w:rsidR="00CE04F6" w:rsidRPr="00337BC4" w:rsidRDefault="00CE04F6" w:rsidP="00490884">
      <w:pPr>
        <w:jc w:val="both"/>
        <w:rPr>
          <w:b/>
          <w:bCs/>
          <w:sz w:val="22"/>
          <w:szCs w:val="22"/>
        </w:rPr>
      </w:pPr>
      <w:r w:rsidRPr="00337BC4">
        <w:rPr>
          <w:sz w:val="22"/>
          <w:szCs w:val="22"/>
        </w:rPr>
        <w:t xml:space="preserve">Nepoužívat u </w:t>
      </w:r>
      <w:r w:rsidR="00E27EAC">
        <w:rPr>
          <w:sz w:val="22"/>
          <w:szCs w:val="22"/>
        </w:rPr>
        <w:t>břez</w:t>
      </w:r>
      <w:r w:rsidR="00E27EAC" w:rsidRPr="00337BC4">
        <w:rPr>
          <w:sz w:val="22"/>
          <w:szCs w:val="22"/>
        </w:rPr>
        <w:t xml:space="preserve">ích </w:t>
      </w:r>
      <w:r w:rsidRPr="00337BC4">
        <w:rPr>
          <w:sz w:val="22"/>
          <w:szCs w:val="22"/>
        </w:rPr>
        <w:t>zvířat.</w:t>
      </w:r>
    </w:p>
    <w:p w14:paraId="67AF1DFC" w14:textId="77777777" w:rsidR="00CE04F6" w:rsidRPr="00337BC4" w:rsidRDefault="00CE04F6" w:rsidP="00490884">
      <w:pPr>
        <w:pStyle w:val="Style4"/>
        <w:shd w:val="clear" w:color="auto" w:fill="auto"/>
        <w:spacing w:before="0" w:after="0" w:line="240" w:lineRule="auto"/>
        <w:rPr>
          <w:sz w:val="22"/>
          <w:szCs w:val="22"/>
        </w:rPr>
      </w:pPr>
      <w:r w:rsidRPr="00337BC4">
        <w:rPr>
          <w:rStyle w:val="CharStyle5"/>
          <w:color w:val="000000"/>
          <w:sz w:val="22"/>
          <w:szCs w:val="22"/>
        </w:rPr>
        <w:t>Nepoužívat v případě přecitlivělosti na léčivou látku nebo na některou z pomocných látek.</w:t>
      </w:r>
    </w:p>
    <w:p w14:paraId="441E32D3" w14:textId="77777777" w:rsidR="00CE04F6" w:rsidRPr="00337BC4" w:rsidRDefault="00CE04F6" w:rsidP="00490884">
      <w:pPr>
        <w:jc w:val="both"/>
        <w:rPr>
          <w:sz w:val="22"/>
          <w:szCs w:val="22"/>
        </w:rPr>
      </w:pPr>
    </w:p>
    <w:p w14:paraId="5590A02B" w14:textId="5F390BA0" w:rsidR="00CE04F6" w:rsidRPr="00337BC4" w:rsidRDefault="00107EC0" w:rsidP="00490884">
      <w:pPr>
        <w:jc w:val="both"/>
        <w:rPr>
          <w:b/>
          <w:sz w:val="22"/>
          <w:szCs w:val="22"/>
        </w:rPr>
      </w:pPr>
      <w:r w:rsidRPr="00337BC4">
        <w:rPr>
          <w:b/>
          <w:sz w:val="22"/>
          <w:szCs w:val="22"/>
        </w:rPr>
        <w:t>3</w:t>
      </w:r>
      <w:r w:rsidR="00CE04F6" w:rsidRPr="00337BC4">
        <w:rPr>
          <w:b/>
          <w:sz w:val="22"/>
          <w:szCs w:val="22"/>
        </w:rPr>
        <w:t>.4</w:t>
      </w:r>
      <w:r w:rsidR="00CE04F6" w:rsidRPr="00337BC4">
        <w:rPr>
          <w:b/>
          <w:sz w:val="22"/>
          <w:szCs w:val="22"/>
        </w:rPr>
        <w:tab/>
        <w:t xml:space="preserve">Zvláštní upozornění </w:t>
      </w:r>
    </w:p>
    <w:p w14:paraId="285D7175" w14:textId="77777777" w:rsidR="00490884" w:rsidRDefault="00490884" w:rsidP="00490884">
      <w:pPr>
        <w:pStyle w:val="Style4"/>
        <w:shd w:val="clear" w:color="auto" w:fill="auto"/>
        <w:spacing w:before="0" w:after="0" w:line="240" w:lineRule="auto"/>
        <w:rPr>
          <w:rStyle w:val="CharStyle5"/>
          <w:color w:val="000000"/>
          <w:sz w:val="22"/>
          <w:szCs w:val="22"/>
        </w:rPr>
      </w:pPr>
    </w:p>
    <w:p w14:paraId="23D65532" w14:textId="2A7FDEE1" w:rsidR="00CE04F6" w:rsidRPr="00337BC4" w:rsidRDefault="00CE04F6" w:rsidP="00490884">
      <w:pPr>
        <w:pStyle w:val="Style4"/>
        <w:shd w:val="clear" w:color="auto" w:fill="auto"/>
        <w:spacing w:before="0" w:after="0" w:line="240" w:lineRule="auto"/>
        <w:rPr>
          <w:sz w:val="22"/>
          <w:szCs w:val="22"/>
        </w:rPr>
      </w:pPr>
      <w:r w:rsidRPr="00337BC4">
        <w:rPr>
          <w:rStyle w:val="CharStyle5"/>
          <w:color w:val="000000"/>
          <w:sz w:val="22"/>
          <w:szCs w:val="22"/>
        </w:rPr>
        <w:t xml:space="preserve">Po </w:t>
      </w:r>
      <w:r w:rsidR="007E29F5">
        <w:rPr>
          <w:rStyle w:val="CharStyle5"/>
          <w:color w:val="000000"/>
          <w:sz w:val="22"/>
          <w:szCs w:val="22"/>
        </w:rPr>
        <w:t>podání</w:t>
      </w:r>
      <w:r w:rsidR="007E29F5" w:rsidRPr="00337BC4">
        <w:rPr>
          <w:rStyle w:val="CharStyle5"/>
          <w:color w:val="000000"/>
          <w:sz w:val="22"/>
          <w:szCs w:val="22"/>
        </w:rPr>
        <w:t xml:space="preserve"> </w:t>
      </w:r>
      <w:r w:rsidRPr="00337BC4">
        <w:rPr>
          <w:rStyle w:val="CharStyle5"/>
          <w:color w:val="000000"/>
          <w:sz w:val="22"/>
          <w:szCs w:val="22"/>
        </w:rPr>
        <w:t>tohoto veterinárního léčivého přípravku by zvířata měla být umístěna na klidném místě.</w:t>
      </w:r>
    </w:p>
    <w:p w14:paraId="708F21C6" w14:textId="77777777" w:rsidR="00CE04F6" w:rsidRPr="00337BC4" w:rsidRDefault="00CE04F6" w:rsidP="00490884">
      <w:pPr>
        <w:jc w:val="both"/>
        <w:rPr>
          <w:sz w:val="22"/>
          <w:szCs w:val="22"/>
        </w:rPr>
      </w:pPr>
    </w:p>
    <w:p w14:paraId="3E0F9520" w14:textId="06962AD8" w:rsidR="00CE04F6" w:rsidRPr="00337BC4" w:rsidRDefault="00107EC0" w:rsidP="00490884">
      <w:pPr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t>3</w:t>
      </w:r>
      <w:r w:rsidR="00CE04F6" w:rsidRPr="00337BC4">
        <w:rPr>
          <w:b/>
          <w:sz w:val="22"/>
          <w:szCs w:val="22"/>
        </w:rPr>
        <w:t>.5</w:t>
      </w:r>
      <w:r w:rsidR="00CE04F6" w:rsidRPr="00337BC4">
        <w:rPr>
          <w:b/>
          <w:sz w:val="22"/>
          <w:szCs w:val="22"/>
        </w:rPr>
        <w:tab/>
        <w:t>Zvláštní opatření pro použití</w:t>
      </w:r>
    </w:p>
    <w:p w14:paraId="76D8D18D" w14:textId="77777777" w:rsidR="00CE04F6" w:rsidRPr="00337BC4" w:rsidRDefault="00CE04F6" w:rsidP="00490884">
      <w:pPr>
        <w:jc w:val="both"/>
        <w:rPr>
          <w:sz w:val="22"/>
          <w:szCs w:val="22"/>
        </w:rPr>
      </w:pPr>
    </w:p>
    <w:p w14:paraId="76EC01C2" w14:textId="77777777" w:rsidR="00CE04F6" w:rsidRPr="00CF733F" w:rsidRDefault="00CE04F6" w:rsidP="00490884">
      <w:pPr>
        <w:jc w:val="both"/>
        <w:rPr>
          <w:sz w:val="22"/>
          <w:szCs w:val="22"/>
          <w:u w:val="single"/>
        </w:rPr>
      </w:pPr>
      <w:r w:rsidRPr="00CF733F">
        <w:rPr>
          <w:sz w:val="22"/>
          <w:szCs w:val="22"/>
          <w:u w:val="single"/>
        </w:rPr>
        <w:t xml:space="preserve">Zvláštní opatření pro </w:t>
      </w:r>
      <w:r w:rsidR="00107EC0" w:rsidRPr="00CF733F">
        <w:rPr>
          <w:sz w:val="22"/>
          <w:szCs w:val="22"/>
          <w:u w:val="single"/>
        </w:rPr>
        <w:t xml:space="preserve">bezpečné </w:t>
      </w:r>
      <w:r w:rsidRPr="00CF733F">
        <w:rPr>
          <w:sz w:val="22"/>
          <w:szCs w:val="22"/>
          <w:u w:val="single"/>
        </w:rPr>
        <w:t xml:space="preserve">použití u </w:t>
      </w:r>
      <w:r w:rsidR="00107EC0" w:rsidRPr="00CF733F">
        <w:rPr>
          <w:sz w:val="22"/>
          <w:szCs w:val="22"/>
          <w:u w:val="single"/>
        </w:rPr>
        <w:t xml:space="preserve">cílových druhů </w:t>
      </w:r>
      <w:r w:rsidRPr="00CF733F">
        <w:rPr>
          <w:sz w:val="22"/>
          <w:szCs w:val="22"/>
          <w:u w:val="single"/>
        </w:rPr>
        <w:t>zvířat</w:t>
      </w:r>
      <w:r w:rsidR="00493182">
        <w:rPr>
          <w:sz w:val="22"/>
          <w:szCs w:val="22"/>
          <w:u w:val="single"/>
        </w:rPr>
        <w:t>:</w:t>
      </w:r>
    </w:p>
    <w:p w14:paraId="570C7346" w14:textId="77777777" w:rsidR="00CE04F6" w:rsidRPr="00337BC4" w:rsidRDefault="00CE04F6" w:rsidP="00490884">
      <w:pPr>
        <w:pStyle w:val="Style4"/>
        <w:spacing w:before="0" w:after="0" w:line="240" w:lineRule="auto"/>
        <w:rPr>
          <w:b/>
          <w:bCs/>
          <w:sz w:val="22"/>
          <w:szCs w:val="22"/>
        </w:rPr>
      </w:pPr>
      <w:r w:rsidRPr="00337BC4">
        <w:rPr>
          <w:rStyle w:val="CharStyle5"/>
          <w:color w:val="000000"/>
          <w:sz w:val="22"/>
          <w:szCs w:val="22"/>
        </w:rPr>
        <w:t>U pacientů, kterým byl aplikován ketamin s medetomidinem nebo dexmedetomidinem, nesmí být podán tento veterinární léčivý přípravek dříve než 30 až 40 minut po jejich podání. Pokud je účinek alfa-</w:t>
      </w:r>
      <w:proofErr w:type="gramStart"/>
      <w:r w:rsidRPr="00337BC4">
        <w:rPr>
          <w:rStyle w:val="CharStyle5"/>
          <w:color w:val="000000"/>
          <w:sz w:val="22"/>
          <w:szCs w:val="22"/>
        </w:rPr>
        <w:t>2-agonisty</w:t>
      </w:r>
      <w:proofErr w:type="gramEnd"/>
      <w:r w:rsidRPr="00337BC4">
        <w:rPr>
          <w:rStyle w:val="CharStyle5"/>
          <w:color w:val="000000"/>
          <w:sz w:val="22"/>
          <w:szCs w:val="22"/>
        </w:rPr>
        <w:t xml:space="preserve"> eliminován dříve, zbytkový účinek ketaminu může způsobit křeče.</w:t>
      </w:r>
    </w:p>
    <w:p w14:paraId="13AF31C1" w14:textId="77777777" w:rsidR="00490884" w:rsidRDefault="00490884" w:rsidP="00490884">
      <w:pPr>
        <w:jc w:val="both"/>
        <w:rPr>
          <w:sz w:val="22"/>
          <w:szCs w:val="22"/>
          <w:u w:val="single"/>
        </w:rPr>
      </w:pPr>
    </w:p>
    <w:p w14:paraId="43146D1D" w14:textId="270535CC" w:rsidR="00CE04F6" w:rsidRPr="00CF733F" w:rsidRDefault="00CE04F6" w:rsidP="00512183">
      <w:pPr>
        <w:keepNext/>
        <w:jc w:val="both"/>
        <w:rPr>
          <w:sz w:val="22"/>
          <w:szCs w:val="22"/>
          <w:u w:val="single"/>
        </w:rPr>
      </w:pPr>
      <w:r w:rsidRPr="00CF733F">
        <w:rPr>
          <w:sz w:val="22"/>
          <w:szCs w:val="22"/>
          <w:u w:val="single"/>
        </w:rPr>
        <w:lastRenderedPageBreak/>
        <w:t xml:space="preserve">Zvláštní opatření </w:t>
      </w:r>
      <w:r w:rsidR="00107EC0" w:rsidRPr="00CF733F">
        <w:rPr>
          <w:sz w:val="22"/>
          <w:szCs w:val="22"/>
          <w:u w:val="single"/>
        </w:rPr>
        <w:t xml:space="preserve">pro </w:t>
      </w:r>
      <w:r w:rsidRPr="00CF733F">
        <w:rPr>
          <w:sz w:val="22"/>
          <w:szCs w:val="22"/>
          <w:u w:val="single"/>
        </w:rPr>
        <w:t>osob</w:t>
      </w:r>
      <w:r w:rsidR="00107EC0" w:rsidRPr="00CF733F">
        <w:rPr>
          <w:sz w:val="22"/>
          <w:szCs w:val="22"/>
          <w:u w:val="single"/>
        </w:rPr>
        <w:t>u</w:t>
      </w:r>
      <w:r w:rsidRPr="00CF733F">
        <w:rPr>
          <w:sz w:val="22"/>
          <w:szCs w:val="22"/>
          <w:u w:val="single"/>
        </w:rPr>
        <w:t>, kter</w:t>
      </w:r>
      <w:r w:rsidR="00107EC0" w:rsidRPr="00CF733F">
        <w:rPr>
          <w:sz w:val="22"/>
          <w:szCs w:val="22"/>
          <w:u w:val="single"/>
        </w:rPr>
        <w:t>á</w:t>
      </w:r>
      <w:r w:rsidRPr="00CF733F">
        <w:rPr>
          <w:sz w:val="22"/>
          <w:szCs w:val="22"/>
          <w:u w:val="single"/>
        </w:rPr>
        <w:t xml:space="preserve"> podáv</w:t>
      </w:r>
      <w:r w:rsidR="00107EC0" w:rsidRPr="00CF733F">
        <w:rPr>
          <w:sz w:val="22"/>
          <w:szCs w:val="22"/>
          <w:u w:val="single"/>
        </w:rPr>
        <w:t>á</w:t>
      </w:r>
      <w:r w:rsidRPr="00CF733F">
        <w:rPr>
          <w:sz w:val="22"/>
          <w:szCs w:val="22"/>
          <w:u w:val="single"/>
        </w:rPr>
        <w:t xml:space="preserve"> veterinární léčivý přípravek zvířatům</w:t>
      </w:r>
      <w:r w:rsidR="00493182">
        <w:rPr>
          <w:sz w:val="22"/>
          <w:szCs w:val="22"/>
          <w:u w:val="single"/>
        </w:rPr>
        <w:t>:</w:t>
      </w:r>
    </w:p>
    <w:p w14:paraId="01AACDA0" w14:textId="77777777" w:rsidR="00CE04F6" w:rsidRPr="00337BC4" w:rsidRDefault="00CE04F6" w:rsidP="00490884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 w:rsidRPr="00337BC4">
        <w:rPr>
          <w:sz w:val="22"/>
          <w:szCs w:val="22"/>
        </w:rPr>
        <w:t xml:space="preserve">Zabraňte kontaktu s pokožkou, očima a sliznicemi. V případě náhodného potřísnění omyjte ihned zasaženou část proudem čisté vody. Pokud podráždění přetrvává, vyhledejte lékařskou pomoc. Odstraňte kontaminovaný oděv, který je v přímém kontaktu s pokožkou. </w:t>
      </w:r>
    </w:p>
    <w:p w14:paraId="109F2FAC" w14:textId="77777777" w:rsidR="00CE04F6" w:rsidRDefault="00CE04F6" w:rsidP="00490884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 w:rsidRPr="00337BC4">
        <w:rPr>
          <w:sz w:val="22"/>
          <w:szCs w:val="22"/>
        </w:rPr>
        <w:t>Zabraňte náhodnému pozření nebo samopodání injekce. V případě náhodného pozření nebo sebepoškození injekčně aplikovaným přípravkem vyhledejte ihned lékařskou pomoc a ukažte příbalovou informaci praktickému lékaři. Neřiďte motorová vozidla a buďte doprovázeni další osobou.</w:t>
      </w:r>
    </w:p>
    <w:p w14:paraId="45F483F9" w14:textId="77777777" w:rsidR="00493182" w:rsidRDefault="00493182" w:rsidP="00490884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5077B18F" w14:textId="77777777" w:rsidR="00493182" w:rsidRPr="007A0C31" w:rsidRDefault="00493182" w:rsidP="00493182">
      <w:pPr>
        <w:rPr>
          <w:sz w:val="22"/>
          <w:szCs w:val="22"/>
          <w:u w:val="single"/>
        </w:rPr>
      </w:pPr>
      <w:bookmarkStart w:id="0" w:name="_Hlk129256662"/>
      <w:r w:rsidRPr="007A0C31">
        <w:rPr>
          <w:sz w:val="22"/>
          <w:szCs w:val="22"/>
          <w:u w:val="single"/>
        </w:rPr>
        <w:t>Zvláštní opatření pro ochranu životního prostředí:</w:t>
      </w:r>
    </w:p>
    <w:p w14:paraId="1AE3AD71" w14:textId="77777777" w:rsidR="00493182" w:rsidRPr="007A0C31" w:rsidRDefault="00493182" w:rsidP="00493182">
      <w:pPr>
        <w:rPr>
          <w:sz w:val="22"/>
          <w:szCs w:val="22"/>
        </w:rPr>
      </w:pPr>
      <w:r w:rsidRPr="007A0C31">
        <w:rPr>
          <w:sz w:val="22"/>
          <w:szCs w:val="22"/>
        </w:rPr>
        <w:t>Neuplatňuje se.</w:t>
      </w:r>
    </w:p>
    <w:bookmarkEnd w:id="0"/>
    <w:p w14:paraId="24919781" w14:textId="77777777" w:rsidR="00CE04F6" w:rsidRPr="00337BC4" w:rsidRDefault="00CE04F6" w:rsidP="00337BC4">
      <w:pPr>
        <w:rPr>
          <w:b/>
          <w:bCs/>
          <w:sz w:val="22"/>
          <w:szCs w:val="22"/>
        </w:rPr>
      </w:pPr>
    </w:p>
    <w:p w14:paraId="006E0643" w14:textId="622BFF05" w:rsidR="00CE04F6" w:rsidRPr="00337BC4" w:rsidRDefault="00107EC0" w:rsidP="00337BC4">
      <w:pPr>
        <w:rPr>
          <w:sz w:val="22"/>
          <w:szCs w:val="22"/>
        </w:rPr>
      </w:pPr>
      <w:r w:rsidRPr="00337BC4">
        <w:rPr>
          <w:b/>
          <w:sz w:val="22"/>
          <w:szCs w:val="22"/>
        </w:rPr>
        <w:t>3</w:t>
      </w:r>
      <w:r w:rsidR="00CE04F6" w:rsidRPr="00337BC4">
        <w:rPr>
          <w:b/>
          <w:sz w:val="22"/>
          <w:szCs w:val="22"/>
        </w:rPr>
        <w:t>.6</w:t>
      </w:r>
      <w:r w:rsidR="00CE04F6" w:rsidRPr="00337BC4">
        <w:rPr>
          <w:b/>
          <w:sz w:val="22"/>
          <w:szCs w:val="22"/>
        </w:rPr>
        <w:tab/>
        <w:t xml:space="preserve">Nežádoucí účinky </w:t>
      </w:r>
    </w:p>
    <w:p w14:paraId="17F2D604" w14:textId="77777777" w:rsidR="00CE04F6" w:rsidRPr="00337BC4" w:rsidRDefault="00CE04F6" w:rsidP="00337BC4">
      <w:pPr>
        <w:rPr>
          <w:sz w:val="22"/>
          <w:szCs w:val="22"/>
        </w:rPr>
      </w:pPr>
    </w:p>
    <w:p w14:paraId="5A09083B" w14:textId="77777777" w:rsidR="00107EC0" w:rsidRPr="00337BC4" w:rsidRDefault="00107EC0" w:rsidP="00337BC4">
      <w:pPr>
        <w:rPr>
          <w:sz w:val="22"/>
          <w:szCs w:val="22"/>
        </w:rPr>
      </w:pPr>
      <w:r w:rsidRPr="00337BC4">
        <w:rPr>
          <w:sz w:val="22"/>
          <w:szCs w:val="22"/>
        </w:rPr>
        <w:t>Cílové druhy zvířat: psi, kočky</w:t>
      </w:r>
    </w:p>
    <w:p w14:paraId="278DAE4B" w14:textId="77777777" w:rsidR="00107EC0" w:rsidRPr="00337BC4" w:rsidRDefault="00107EC0" w:rsidP="00337BC4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7241"/>
      </w:tblGrid>
      <w:tr w:rsidR="00107EC0" w:rsidRPr="00863598" w14:paraId="06B61AAA" w14:textId="77777777" w:rsidTr="00DA354B">
        <w:tc>
          <w:tcPr>
            <w:tcW w:w="1102" w:type="pct"/>
          </w:tcPr>
          <w:p w14:paraId="01642FCB" w14:textId="77777777" w:rsidR="00107EC0" w:rsidRPr="00F26161" w:rsidRDefault="00107EC0" w:rsidP="00337BC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F26161">
              <w:rPr>
                <w:sz w:val="22"/>
                <w:szCs w:val="22"/>
              </w:rPr>
              <w:t>Velmi vzácné</w:t>
            </w:r>
          </w:p>
          <w:p w14:paraId="7B8A293A" w14:textId="77777777" w:rsidR="00107EC0" w:rsidRPr="00F26161" w:rsidRDefault="00107EC0" w:rsidP="00337BC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F26161">
              <w:rPr>
                <w:sz w:val="22"/>
                <w:szCs w:val="22"/>
              </w:rPr>
              <w:t xml:space="preserve">(&lt;1 zvíře / 10 000 ošetřených zvířat, </w:t>
            </w:r>
          </w:p>
          <w:p w14:paraId="7E5C95E5" w14:textId="77777777" w:rsidR="00107EC0" w:rsidRPr="000342BE" w:rsidRDefault="00107EC0" w:rsidP="00337BC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284B94">
              <w:rPr>
                <w:sz w:val="22"/>
                <w:szCs w:val="22"/>
              </w:rPr>
              <w:t>včetně ojedinělých hlášení</w:t>
            </w:r>
            <w:r w:rsidRPr="000342BE">
              <w:rPr>
                <w:sz w:val="22"/>
                <w:szCs w:val="22"/>
              </w:rPr>
              <w:t>):</w:t>
            </w:r>
          </w:p>
        </w:tc>
        <w:tc>
          <w:tcPr>
            <w:tcW w:w="3898" w:type="pct"/>
            <w:hideMark/>
          </w:tcPr>
          <w:p w14:paraId="40EF794A" w14:textId="77777777" w:rsidR="00107EC0" w:rsidRPr="00863598" w:rsidRDefault="000E5A7F" w:rsidP="00337BC4">
            <w:pPr>
              <w:tabs>
                <w:tab w:val="left" w:pos="567"/>
              </w:tabs>
              <w:rPr>
                <w:b/>
                <w:bCs/>
                <w:sz w:val="22"/>
                <w:szCs w:val="22"/>
              </w:rPr>
            </w:pPr>
            <w:r w:rsidRPr="00863598">
              <w:rPr>
                <w:b/>
                <w:bCs/>
                <w:sz w:val="22"/>
                <w:szCs w:val="22"/>
              </w:rPr>
              <w:t>Poruchy chování</w:t>
            </w:r>
          </w:p>
          <w:p w14:paraId="3E0CD28A" w14:textId="77777777" w:rsidR="00107EC0" w:rsidRPr="00863598" w:rsidRDefault="00107EC0" w:rsidP="00337BC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863598">
              <w:rPr>
                <w:sz w:val="22"/>
                <w:szCs w:val="22"/>
              </w:rPr>
              <w:t>Přechodná hyperaktivita</w:t>
            </w:r>
          </w:p>
          <w:p w14:paraId="0CF5DCFD" w14:textId="77777777" w:rsidR="00107EC0" w:rsidRPr="00863598" w:rsidRDefault="00107EC0" w:rsidP="00337BC4">
            <w:pPr>
              <w:tabs>
                <w:tab w:val="left" w:pos="567"/>
              </w:tabs>
              <w:rPr>
                <w:b/>
                <w:bCs/>
                <w:sz w:val="22"/>
                <w:szCs w:val="22"/>
              </w:rPr>
            </w:pPr>
          </w:p>
          <w:p w14:paraId="4F2B9C1E" w14:textId="77777777" w:rsidR="00107EC0" w:rsidRPr="00863598" w:rsidRDefault="000E5A7F" w:rsidP="00337BC4">
            <w:pPr>
              <w:tabs>
                <w:tab w:val="left" w:pos="567"/>
              </w:tabs>
              <w:rPr>
                <w:b/>
                <w:bCs/>
                <w:sz w:val="22"/>
                <w:szCs w:val="22"/>
              </w:rPr>
            </w:pPr>
            <w:r w:rsidRPr="00863598">
              <w:rPr>
                <w:b/>
                <w:bCs/>
                <w:sz w:val="22"/>
                <w:szCs w:val="22"/>
              </w:rPr>
              <w:t>Kardiovaskulární p</w:t>
            </w:r>
            <w:r w:rsidR="00107EC0" w:rsidRPr="00863598">
              <w:rPr>
                <w:b/>
                <w:bCs/>
                <w:sz w:val="22"/>
                <w:szCs w:val="22"/>
              </w:rPr>
              <w:t>oruchy</w:t>
            </w:r>
          </w:p>
          <w:p w14:paraId="57110C4E" w14:textId="77777777" w:rsidR="00107EC0" w:rsidRPr="00863598" w:rsidRDefault="00107EC0" w:rsidP="00337BC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863598">
              <w:rPr>
                <w:sz w:val="22"/>
                <w:szCs w:val="22"/>
              </w:rPr>
              <w:t>Přechodná tachykardie</w:t>
            </w:r>
          </w:p>
          <w:p w14:paraId="4411EB45" w14:textId="77777777" w:rsidR="00107EC0" w:rsidRPr="00863598" w:rsidRDefault="00107EC0" w:rsidP="00337BC4">
            <w:pPr>
              <w:tabs>
                <w:tab w:val="left" w:pos="567"/>
              </w:tabs>
              <w:rPr>
                <w:b/>
                <w:bCs/>
                <w:sz w:val="22"/>
                <w:szCs w:val="22"/>
              </w:rPr>
            </w:pPr>
          </w:p>
          <w:p w14:paraId="7E7B9539" w14:textId="77777777" w:rsidR="00107EC0" w:rsidRPr="00863598" w:rsidRDefault="000E5A7F" w:rsidP="00337BC4">
            <w:pPr>
              <w:tabs>
                <w:tab w:val="left" w:pos="567"/>
              </w:tabs>
              <w:rPr>
                <w:b/>
                <w:bCs/>
                <w:sz w:val="22"/>
                <w:szCs w:val="22"/>
              </w:rPr>
            </w:pPr>
            <w:r w:rsidRPr="00863598">
              <w:rPr>
                <w:b/>
                <w:bCs/>
                <w:sz w:val="22"/>
                <w:szCs w:val="22"/>
              </w:rPr>
              <w:t>Gastrointestinální poruchy</w:t>
            </w:r>
          </w:p>
          <w:p w14:paraId="66189FC5" w14:textId="77777777" w:rsidR="00107EC0" w:rsidRPr="00863598" w:rsidRDefault="00107EC0" w:rsidP="00337BC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863598">
              <w:rPr>
                <w:sz w:val="22"/>
                <w:szCs w:val="22"/>
              </w:rPr>
              <w:t>Defekace</w:t>
            </w:r>
          </w:p>
          <w:p w14:paraId="59B63057" w14:textId="77777777" w:rsidR="00107EC0" w:rsidRPr="00863598" w:rsidRDefault="00107EC0" w:rsidP="00337BC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863598">
              <w:rPr>
                <w:sz w:val="22"/>
                <w:szCs w:val="22"/>
              </w:rPr>
              <w:t>Zvýšená salivace</w:t>
            </w:r>
          </w:p>
          <w:p w14:paraId="3D696966" w14:textId="77777777" w:rsidR="00107EC0" w:rsidRPr="00863598" w:rsidRDefault="00107EC0" w:rsidP="00337BC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863598">
              <w:rPr>
                <w:sz w:val="22"/>
                <w:szCs w:val="22"/>
              </w:rPr>
              <w:t>Zvracení</w:t>
            </w:r>
          </w:p>
          <w:p w14:paraId="0FFD4832" w14:textId="77777777" w:rsidR="00107EC0" w:rsidRPr="00863598" w:rsidRDefault="00107EC0" w:rsidP="00337BC4">
            <w:pPr>
              <w:tabs>
                <w:tab w:val="left" w:pos="567"/>
              </w:tabs>
              <w:rPr>
                <w:b/>
                <w:bCs/>
                <w:sz w:val="22"/>
                <w:szCs w:val="22"/>
              </w:rPr>
            </w:pPr>
          </w:p>
          <w:p w14:paraId="02C76D5A" w14:textId="77777777" w:rsidR="00107EC0" w:rsidRPr="00863598" w:rsidRDefault="000E5A7F" w:rsidP="00337BC4">
            <w:pPr>
              <w:tabs>
                <w:tab w:val="left" w:pos="567"/>
              </w:tabs>
              <w:rPr>
                <w:b/>
                <w:bCs/>
                <w:sz w:val="22"/>
                <w:szCs w:val="22"/>
              </w:rPr>
            </w:pPr>
            <w:r w:rsidRPr="00863598">
              <w:rPr>
                <w:b/>
                <w:bCs/>
                <w:sz w:val="22"/>
                <w:szCs w:val="22"/>
              </w:rPr>
              <w:t xml:space="preserve">Respirační poruchy </w:t>
            </w:r>
          </w:p>
          <w:p w14:paraId="535533EE" w14:textId="5DE8CC27" w:rsidR="00107EC0" w:rsidRPr="000342BE" w:rsidRDefault="00107EC0" w:rsidP="00337BC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863598">
              <w:rPr>
                <w:sz w:val="22"/>
                <w:szCs w:val="22"/>
              </w:rPr>
              <w:t>Lapání po dechu</w:t>
            </w:r>
            <w:r w:rsidRPr="00F26161">
              <w:rPr>
                <w:sz w:val="22"/>
                <w:szCs w:val="22"/>
              </w:rPr>
              <w:t xml:space="preserve"> </w:t>
            </w:r>
          </w:p>
        </w:tc>
      </w:tr>
    </w:tbl>
    <w:p w14:paraId="1329A023" w14:textId="77777777" w:rsidR="00107EC0" w:rsidRPr="00337BC4" w:rsidRDefault="00107EC0" w:rsidP="00337BC4">
      <w:pPr>
        <w:rPr>
          <w:sz w:val="22"/>
          <w:szCs w:val="22"/>
        </w:rPr>
      </w:pPr>
    </w:p>
    <w:p w14:paraId="4F5C08D3" w14:textId="05E95C86" w:rsidR="00CE04F6" w:rsidRPr="00337BC4" w:rsidRDefault="00107EC0" w:rsidP="00CF733F">
      <w:pPr>
        <w:pStyle w:val="Style4"/>
        <w:shd w:val="clear" w:color="auto" w:fill="auto"/>
        <w:tabs>
          <w:tab w:val="left" w:pos="242"/>
        </w:tabs>
        <w:spacing w:before="0" w:after="0" w:line="240" w:lineRule="auto"/>
        <w:rPr>
          <w:sz w:val="22"/>
          <w:szCs w:val="22"/>
        </w:rPr>
      </w:pPr>
      <w:r w:rsidRPr="00337BC4">
        <w:rPr>
          <w:rStyle w:val="CharStyle5"/>
          <w:color w:val="000000"/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0E5A7F" w:rsidRPr="00337BC4">
        <w:rPr>
          <w:rStyle w:val="CharStyle5"/>
          <w:color w:val="000000"/>
          <w:sz w:val="22"/>
          <w:szCs w:val="22"/>
        </w:rPr>
        <w:t xml:space="preserve"> </w:t>
      </w:r>
      <w:r w:rsidRPr="00337BC4">
        <w:rPr>
          <w:rStyle w:val="CharStyle5"/>
          <w:color w:val="000000"/>
          <w:sz w:val="22"/>
          <w:szCs w:val="22"/>
        </w:rPr>
        <w:t>nebo jeho místnímu zástupci nebo příslušnému vnitrostátnímu orgánu prostřednictvím národního systému hlášení. Podrobné kontaktní údaje naleznete v příbalové informac</w:t>
      </w:r>
      <w:r w:rsidR="00B304A2">
        <w:rPr>
          <w:rStyle w:val="CharStyle5"/>
          <w:color w:val="000000"/>
          <w:sz w:val="22"/>
          <w:szCs w:val="22"/>
        </w:rPr>
        <w:t>i</w:t>
      </w:r>
      <w:r w:rsidR="007E29F5">
        <w:rPr>
          <w:rStyle w:val="CharStyle5"/>
          <w:color w:val="000000"/>
          <w:sz w:val="22"/>
          <w:szCs w:val="22"/>
        </w:rPr>
        <w:t>.</w:t>
      </w:r>
    </w:p>
    <w:p w14:paraId="18CB7254" w14:textId="77777777" w:rsidR="00CE04F6" w:rsidRPr="00337BC4" w:rsidRDefault="00CE04F6" w:rsidP="00337BC4">
      <w:pPr>
        <w:rPr>
          <w:b/>
          <w:bCs/>
          <w:sz w:val="22"/>
          <w:szCs w:val="22"/>
        </w:rPr>
      </w:pPr>
    </w:p>
    <w:p w14:paraId="4FEDB4AA" w14:textId="648F4024" w:rsidR="00CE04F6" w:rsidRPr="00337BC4" w:rsidRDefault="00107EC0" w:rsidP="00490884">
      <w:pPr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t>3</w:t>
      </w:r>
      <w:r w:rsidR="00CE04F6" w:rsidRPr="00337BC4">
        <w:rPr>
          <w:b/>
          <w:sz w:val="22"/>
          <w:szCs w:val="22"/>
        </w:rPr>
        <w:t>.7</w:t>
      </w:r>
      <w:r w:rsidR="00CE04F6" w:rsidRPr="00337BC4">
        <w:rPr>
          <w:b/>
          <w:sz w:val="22"/>
          <w:szCs w:val="22"/>
        </w:rPr>
        <w:tab/>
        <w:t>Použití v průběhu březosti, laktace nebo snášky</w:t>
      </w:r>
    </w:p>
    <w:p w14:paraId="6D38C7C7" w14:textId="77777777" w:rsidR="00CE04F6" w:rsidRPr="00337BC4" w:rsidRDefault="00CE04F6" w:rsidP="00490884">
      <w:pPr>
        <w:jc w:val="both"/>
        <w:rPr>
          <w:sz w:val="22"/>
          <w:szCs w:val="22"/>
        </w:rPr>
      </w:pPr>
    </w:p>
    <w:p w14:paraId="36551E52" w14:textId="77777777" w:rsidR="002B75BC" w:rsidRPr="00F26161" w:rsidRDefault="002B75BC" w:rsidP="002B75BC">
      <w:pPr>
        <w:jc w:val="both"/>
        <w:rPr>
          <w:sz w:val="22"/>
          <w:szCs w:val="22"/>
          <w:u w:val="single"/>
        </w:rPr>
      </w:pPr>
      <w:r w:rsidRPr="00F26161">
        <w:rPr>
          <w:sz w:val="22"/>
          <w:szCs w:val="22"/>
          <w:u w:val="single"/>
        </w:rPr>
        <w:t>Březost a laktace:</w:t>
      </w:r>
    </w:p>
    <w:p w14:paraId="7A790188" w14:textId="77777777" w:rsidR="00CE04F6" w:rsidRPr="00337BC4" w:rsidRDefault="00CE04F6" w:rsidP="00490884">
      <w:pPr>
        <w:pStyle w:val="Style4"/>
        <w:shd w:val="clear" w:color="auto" w:fill="auto"/>
        <w:spacing w:before="0" w:after="0" w:line="240" w:lineRule="auto"/>
        <w:rPr>
          <w:sz w:val="22"/>
          <w:szCs w:val="22"/>
        </w:rPr>
      </w:pPr>
      <w:r w:rsidRPr="00337BC4">
        <w:rPr>
          <w:rStyle w:val="CharStyle5"/>
          <w:color w:val="000000"/>
          <w:sz w:val="22"/>
          <w:szCs w:val="22"/>
        </w:rPr>
        <w:t xml:space="preserve">Nebyla stanovena bezpečnost veterinárního léčivého přípravku pro použití během březosti nebo laktace. </w:t>
      </w:r>
      <w:r w:rsidRPr="00337BC4">
        <w:rPr>
          <w:sz w:val="22"/>
          <w:szCs w:val="22"/>
        </w:rPr>
        <w:t>Podávání během březosti nebo laktace se nedoporučuje.</w:t>
      </w:r>
    </w:p>
    <w:p w14:paraId="0F3CC521" w14:textId="77777777" w:rsidR="00CE04F6" w:rsidRPr="00337BC4" w:rsidRDefault="00CE04F6" w:rsidP="00490884">
      <w:pPr>
        <w:jc w:val="both"/>
        <w:rPr>
          <w:sz w:val="22"/>
          <w:szCs w:val="22"/>
        </w:rPr>
      </w:pPr>
    </w:p>
    <w:p w14:paraId="29634D3E" w14:textId="21A036CA" w:rsidR="00CE04F6" w:rsidRPr="00337BC4" w:rsidRDefault="00107EC0" w:rsidP="00490884">
      <w:pPr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t>3</w:t>
      </w:r>
      <w:r w:rsidR="00CE04F6" w:rsidRPr="00337BC4">
        <w:rPr>
          <w:b/>
          <w:sz w:val="22"/>
          <w:szCs w:val="22"/>
        </w:rPr>
        <w:t>.8</w:t>
      </w:r>
      <w:r w:rsidR="00CE04F6" w:rsidRPr="00337BC4">
        <w:rPr>
          <w:b/>
          <w:sz w:val="22"/>
          <w:szCs w:val="22"/>
        </w:rPr>
        <w:tab/>
        <w:t xml:space="preserve">Interakce s </w:t>
      </w:r>
      <w:r w:rsidR="000E5A7F" w:rsidRPr="00337BC4">
        <w:rPr>
          <w:b/>
          <w:sz w:val="22"/>
          <w:szCs w:val="22"/>
        </w:rPr>
        <w:t xml:space="preserve">jinými </w:t>
      </w:r>
      <w:r w:rsidR="00CE04F6" w:rsidRPr="00337BC4">
        <w:rPr>
          <w:b/>
          <w:sz w:val="22"/>
          <w:szCs w:val="22"/>
        </w:rPr>
        <w:t>léčivými přípravky a další formy interakce</w:t>
      </w:r>
    </w:p>
    <w:p w14:paraId="61971D96" w14:textId="77777777" w:rsidR="00CE04F6" w:rsidRPr="00337BC4" w:rsidRDefault="00CE04F6" w:rsidP="00490884">
      <w:pPr>
        <w:jc w:val="both"/>
        <w:rPr>
          <w:b/>
          <w:bCs/>
          <w:sz w:val="22"/>
          <w:szCs w:val="22"/>
        </w:rPr>
      </w:pPr>
    </w:p>
    <w:p w14:paraId="7D56EA11" w14:textId="77777777" w:rsidR="00CE04F6" w:rsidRPr="00337BC4" w:rsidRDefault="00CE04F6" w:rsidP="00490884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 w:rsidRPr="00337BC4">
        <w:rPr>
          <w:sz w:val="22"/>
          <w:szCs w:val="22"/>
        </w:rPr>
        <w:t xml:space="preserve">Použití nespecifických centrálních stimulancií (jako </w:t>
      </w:r>
      <w:proofErr w:type="gramStart"/>
      <w:r w:rsidRPr="00337BC4">
        <w:rPr>
          <w:sz w:val="22"/>
          <w:szCs w:val="22"/>
        </w:rPr>
        <w:t>4-aminopyridinu</w:t>
      </w:r>
      <w:proofErr w:type="gramEnd"/>
      <w:r w:rsidRPr="00337BC4">
        <w:rPr>
          <w:sz w:val="22"/>
          <w:szCs w:val="22"/>
        </w:rPr>
        <w:t>) potencuje probouzení vyvolané atipamezolem.</w:t>
      </w:r>
    </w:p>
    <w:p w14:paraId="0A5E8192" w14:textId="77777777" w:rsidR="00CE04F6" w:rsidRPr="00337BC4" w:rsidRDefault="00CE04F6" w:rsidP="00490884">
      <w:pPr>
        <w:jc w:val="both"/>
        <w:rPr>
          <w:b/>
          <w:bCs/>
          <w:sz w:val="22"/>
          <w:szCs w:val="22"/>
        </w:rPr>
      </w:pPr>
    </w:p>
    <w:p w14:paraId="669D6706" w14:textId="54C09664" w:rsidR="00CE04F6" w:rsidRPr="00337BC4" w:rsidRDefault="00107EC0" w:rsidP="00490884">
      <w:pPr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t>3</w:t>
      </w:r>
      <w:r w:rsidR="00CE04F6" w:rsidRPr="00337BC4">
        <w:rPr>
          <w:b/>
          <w:sz w:val="22"/>
          <w:szCs w:val="22"/>
        </w:rPr>
        <w:t>.9</w:t>
      </w:r>
      <w:r w:rsidR="00CE04F6" w:rsidRPr="00337BC4">
        <w:rPr>
          <w:b/>
          <w:sz w:val="22"/>
          <w:szCs w:val="22"/>
        </w:rPr>
        <w:tab/>
      </w:r>
      <w:r w:rsidRPr="00337BC4">
        <w:rPr>
          <w:b/>
          <w:sz w:val="22"/>
          <w:szCs w:val="22"/>
        </w:rPr>
        <w:t>Cesty</w:t>
      </w:r>
      <w:r w:rsidR="00CE04F6" w:rsidRPr="00337BC4">
        <w:rPr>
          <w:b/>
          <w:sz w:val="22"/>
          <w:szCs w:val="22"/>
        </w:rPr>
        <w:t xml:space="preserve"> podání</w:t>
      </w:r>
      <w:r w:rsidRPr="00337BC4">
        <w:rPr>
          <w:b/>
          <w:sz w:val="22"/>
          <w:szCs w:val="22"/>
        </w:rPr>
        <w:t xml:space="preserve"> a dávkování</w:t>
      </w:r>
    </w:p>
    <w:p w14:paraId="3F8638BB" w14:textId="77777777" w:rsidR="00CE04F6" w:rsidRPr="00337BC4" w:rsidRDefault="00CE04F6" w:rsidP="00490884">
      <w:pPr>
        <w:jc w:val="both"/>
        <w:rPr>
          <w:b/>
          <w:bCs/>
          <w:sz w:val="22"/>
          <w:szCs w:val="22"/>
        </w:rPr>
      </w:pPr>
    </w:p>
    <w:p w14:paraId="1B3B38D3" w14:textId="77777777" w:rsidR="00CE04F6" w:rsidRPr="00337BC4" w:rsidRDefault="00CE04F6" w:rsidP="00490884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 w:rsidRPr="00337BC4">
        <w:rPr>
          <w:sz w:val="22"/>
          <w:szCs w:val="22"/>
        </w:rPr>
        <w:t xml:space="preserve">Intramuskulární a subkutánní podání. </w:t>
      </w:r>
    </w:p>
    <w:p w14:paraId="49FFB6CA" w14:textId="3DEFB8DE" w:rsidR="00CE04F6" w:rsidRPr="00337BC4" w:rsidRDefault="00CE04F6" w:rsidP="00490884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 w:rsidRPr="00337BC4">
        <w:rPr>
          <w:sz w:val="22"/>
          <w:szCs w:val="22"/>
        </w:rPr>
        <w:t xml:space="preserve">Účinek se dostavuje rychleji po i.m. podání. Pokud je to nezbytné, může být aplikace přípravku opakována. </w:t>
      </w:r>
      <w:proofErr w:type="spellStart"/>
      <w:r w:rsidRPr="00337BC4">
        <w:rPr>
          <w:sz w:val="22"/>
          <w:szCs w:val="22"/>
        </w:rPr>
        <w:t>Atipamezol</w:t>
      </w:r>
      <w:proofErr w:type="spellEnd"/>
      <w:r w:rsidRPr="00337BC4">
        <w:rPr>
          <w:sz w:val="22"/>
          <w:szCs w:val="22"/>
        </w:rPr>
        <w:t xml:space="preserve"> je aplikován </w:t>
      </w:r>
      <w:r w:rsidR="007E29F5" w:rsidRPr="00337BC4">
        <w:rPr>
          <w:sz w:val="22"/>
          <w:szCs w:val="22"/>
        </w:rPr>
        <w:t>15–60</w:t>
      </w:r>
      <w:r w:rsidRPr="00337BC4">
        <w:rPr>
          <w:sz w:val="22"/>
          <w:szCs w:val="22"/>
        </w:rPr>
        <w:t xml:space="preserve"> minut po </w:t>
      </w:r>
      <w:proofErr w:type="spellStart"/>
      <w:r w:rsidRPr="00337BC4">
        <w:rPr>
          <w:sz w:val="22"/>
          <w:szCs w:val="22"/>
        </w:rPr>
        <w:t>medetomidinu</w:t>
      </w:r>
      <w:proofErr w:type="spellEnd"/>
      <w:r w:rsidRPr="00337BC4">
        <w:rPr>
          <w:sz w:val="22"/>
          <w:szCs w:val="22"/>
        </w:rPr>
        <w:t xml:space="preserve"> nebo </w:t>
      </w:r>
      <w:proofErr w:type="spellStart"/>
      <w:r w:rsidRPr="00337BC4">
        <w:rPr>
          <w:sz w:val="22"/>
          <w:szCs w:val="22"/>
        </w:rPr>
        <w:t>dexmedetomidinu</w:t>
      </w:r>
      <w:proofErr w:type="spellEnd"/>
      <w:r w:rsidRPr="00337BC4">
        <w:rPr>
          <w:sz w:val="22"/>
          <w:szCs w:val="22"/>
        </w:rPr>
        <w:t xml:space="preserve">. Zvířata se vracejí do fyziologického stavu po </w:t>
      </w:r>
      <w:r w:rsidR="007E29F5" w:rsidRPr="00337BC4">
        <w:rPr>
          <w:sz w:val="22"/>
          <w:szCs w:val="22"/>
        </w:rPr>
        <w:t>5–10</w:t>
      </w:r>
      <w:r w:rsidRPr="00337BC4">
        <w:rPr>
          <w:sz w:val="22"/>
          <w:szCs w:val="22"/>
        </w:rPr>
        <w:t xml:space="preserve"> minutách.</w:t>
      </w:r>
    </w:p>
    <w:p w14:paraId="72144FCD" w14:textId="77777777" w:rsidR="00CE04F6" w:rsidRPr="00337BC4" w:rsidRDefault="00CE04F6" w:rsidP="00490884">
      <w:pPr>
        <w:tabs>
          <w:tab w:val="left" w:pos="4536"/>
          <w:tab w:val="left" w:pos="5103"/>
        </w:tabs>
        <w:ind w:left="709" w:hanging="709"/>
        <w:jc w:val="both"/>
        <w:rPr>
          <w:sz w:val="22"/>
          <w:szCs w:val="22"/>
        </w:rPr>
      </w:pPr>
    </w:p>
    <w:p w14:paraId="1046654F" w14:textId="3093E076" w:rsidR="00CE04F6" w:rsidRPr="00337BC4" w:rsidRDefault="00CE04F6" w:rsidP="00490884">
      <w:pPr>
        <w:pStyle w:val="Style4"/>
        <w:shd w:val="clear" w:color="auto" w:fill="auto"/>
        <w:spacing w:before="0" w:after="0" w:line="240" w:lineRule="auto"/>
        <w:rPr>
          <w:sz w:val="22"/>
          <w:szCs w:val="22"/>
        </w:rPr>
      </w:pPr>
      <w:r w:rsidRPr="00337BC4">
        <w:rPr>
          <w:rStyle w:val="CharStyle5"/>
          <w:color w:val="000000"/>
          <w:sz w:val="22"/>
          <w:szCs w:val="22"/>
        </w:rPr>
        <w:t xml:space="preserve">U </w:t>
      </w:r>
      <w:r w:rsidR="007E29F5" w:rsidRPr="00337BC4">
        <w:rPr>
          <w:rStyle w:val="CharStyle5"/>
          <w:color w:val="000000"/>
          <w:sz w:val="22"/>
          <w:szCs w:val="22"/>
        </w:rPr>
        <w:t>psů – dávka</w:t>
      </w:r>
      <w:r w:rsidRPr="00337BC4">
        <w:rPr>
          <w:rStyle w:val="CharStyle5"/>
          <w:color w:val="000000"/>
          <w:sz w:val="22"/>
          <w:szCs w:val="22"/>
        </w:rPr>
        <w:t xml:space="preserve"> </w:t>
      </w:r>
      <w:proofErr w:type="spellStart"/>
      <w:r w:rsidRPr="00337BC4">
        <w:rPr>
          <w:rStyle w:val="CharStyle5"/>
          <w:color w:val="000000"/>
          <w:sz w:val="22"/>
          <w:szCs w:val="22"/>
        </w:rPr>
        <w:t>Antisedanu</w:t>
      </w:r>
      <w:proofErr w:type="spellEnd"/>
      <w:r w:rsidRPr="00337BC4">
        <w:rPr>
          <w:rStyle w:val="CharStyle5"/>
          <w:color w:val="000000"/>
          <w:sz w:val="22"/>
          <w:szCs w:val="22"/>
        </w:rPr>
        <w:t xml:space="preserve"> vyjádřená v mililitrech je stejná jako dávka Domitoru nebo Dexdomitoru 0,5 mg/ml. Dávka Antisedanu v mililitrech je jednou pětinou (1/5) objemu dávky </w:t>
      </w:r>
      <w:proofErr w:type="spellStart"/>
      <w:r w:rsidRPr="00337BC4">
        <w:rPr>
          <w:rStyle w:val="CharStyle5"/>
          <w:color w:val="000000"/>
          <w:sz w:val="22"/>
          <w:szCs w:val="22"/>
        </w:rPr>
        <w:t>Dexdomitoru</w:t>
      </w:r>
      <w:proofErr w:type="spellEnd"/>
      <w:r w:rsidRPr="00337BC4">
        <w:rPr>
          <w:rStyle w:val="CharStyle5"/>
          <w:color w:val="000000"/>
          <w:sz w:val="22"/>
          <w:szCs w:val="22"/>
        </w:rPr>
        <w:t xml:space="preserve"> 0,1</w:t>
      </w:r>
      <w:r w:rsidR="00512183">
        <w:rPr>
          <w:rStyle w:val="CharStyle5"/>
          <w:color w:val="000000"/>
          <w:sz w:val="22"/>
          <w:szCs w:val="22"/>
        </w:rPr>
        <w:t> </w:t>
      </w:r>
      <w:r w:rsidRPr="00337BC4">
        <w:rPr>
          <w:rStyle w:val="CharStyle5"/>
          <w:color w:val="000000"/>
          <w:sz w:val="22"/>
          <w:szCs w:val="22"/>
        </w:rPr>
        <w:t xml:space="preserve">mg/ml. Vyjádřeno v mikrogramech, dávka atipamezolu je 5x vyšší než dávka medetomidinu a l0x </w:t>
      </w:r>
      <w:r w:rsidRPr="00337BC4">
        <w:rPr>
          <w:rStyle w:val="CharStyle5"/>
          <w:color w:val="000000"/>
          <w:sz w:val="22"/>
          <w:szCs w:val="22"/>
        </w:rPr>
        <w:lastRenderedPageBreak/>
        <w:t>vyšší než dexmedetomidinu.</w:t>
      </w:r>
    </w:p>
    <w:p w14:paraId="77A948A9" w14:textId="3416D11B" w:rsidR="00CE04F6" w:rsidRDefault="00CE04F6" w:rsidP="00490884">
      <w:pPr>
        <w:pStyle w:val="Style4"/>
        <w:spacing w:before="0" w:after="0" w:line="240" w:lineRule="auto"/>
        <w:rPr>
          <w:rStyle w:val="CharStyle5"/>
          <w:color w:val="000000"/>
          <w:sz w:val="22"/>
          <w:szCs w:val="22"/>
        </w:rPr>
      </w:pPr>
      <w:r w:rsidRPr="00337BC4">
        <w:rPr>
          <w:rStyle w:val="CharStyle5"/>
          <w:color w:val="000000"/>
          <w:sz w:val="22"/>
          <w:szCs w:val="22"/>
        </w:rPr>
        <w:t xml:space="preserve">U </w:t>
      </w:r>
      <w:r w:rsidR="005F6EA9" w:rsidRPr="00337BC4">
        <w:rPr>
          <w:rStyle w:val="CharStyle5"/>
          <w:color w:val="000000"/>
          <w:sz w:val="22"/>
          <w:szCs w:val="22"/>
        </w:rPr>
        <w:t>koček – dávka</w:t>
      </w:r>
      <w:r w:rsidRPr="00337BC4">
        <w:rPr>
          <w:rStyle w:val="CharStyle5"/>
          <w:color w:val="000000"/>
          <w:sz w:val="22"/>
          <w:szCs w:val="22"/>
        </w:rPr>
        <w:t xml:space="preserve"> </w:t>
      </w:r>
      <w:proofErr w:type="spellStart"/>
      <w:r w:rsidRPr="00337BC4">
        <w:rPr>
          <w:rStyle w:val="CharStyle5"/>
          <w:color w:val="000000"/>
          <w:sz w:val="22"/>
          <w:szCs w:val="22"/>
        </w:rPr>
        <w:t>Antisedanu</w:t>
      </w:r>
      <w:proofErr w:type="spellEnd"/>
      <w:r w:rsidRPr="00337BC4">
        <w:rPr>
          <w:rStyle w:val="CharStyle5"/>
          <w:color w:val="000000"/>
          <w:sz w:val="22"/>
          <w:szCs w:val="22"/>
        </w:rPr>
        <w:t xml:space="preserve"> vyjádřená v mililitrech je poloviční než dávka Domitoru nebo Dexdomitoru 0,5 mg/ml a je jednou desetinou (1/10) dávky Dexdomitoru 0,1 mg/ml. Vyjádřeno v</w:t>
      </w:r>
      <w:r w:rsidR="00490884">
        <w:rPr>
          <w:rStyle w:val="CharStyle5"/>
          <w:color w:val="000000"/>
          <w:sz w:val="22"/>
          <w:szCs w:val="22"/>
        </w:rPr>
        <w:t> </w:t>
      </w:r>
      <w:r w:rsidRPr="00337BC4">
        <w:rPr>
          <w:rStyle w:val="CharStyle5"/>
          <w:color w:val="000000"/>
          <w:sz w:val="22"/>
          <w:szCs w:val="22"/>
        </w:rPr>
        <w:t xml:space="preserve">mikrogramech, dávka </w:t>
      </w:r>
      <w:proofErr w:type="spellStart"/>
      <w:r w:rsidRPr="00337BC4">
        <w:rPr>
          <w:rStyle w:val="CharStyle5"/>
          <w:color w:val="000000"/>
          <w:sz w:val="22"/>
          <w:szCs w:val="22"/>
        </w:rPr>
        <w:t>atipamezolu</w:t>
      </w:r>
      <w:proofErr w:type="spellEnd"/>
      <w:r w:rsidRPr="00337BC4">
        <w:rPr>
          <w:rStyle w:val="CharStyle5"/>
          <w:color w:val="000000"/>
          <w:sz w:val="22"/>
          <w:szCs w:val="22"/>
        </w:rPr>
        <w:t xml:space="preserve"> je 2,5x vyšší než dávka medetomidinu a 5x vyšší než dexmedetomidinu.</w:t>
      </w:r>
    </w:p>
    <w:p w14:paraId="345567BE" w14:textId="77777777" w:rsidR="007E29F5" w:rsidRPr="00337BC4" w:rsidRDefault="007E29F5" w:rsidP="00490884">
      <w:pPr>
        <w:pStyle w:val="Style4"/>
        <w:spacing w:before="0" w:after="0" w:line="240" w:lineRule="auto"/>
        <w:rPr>
          <w:sz w:val="22"/>
          <w:szCs w:val="22"/>
        </w:rPr>
      </w:pPr>
    </w:p>
    <w:p w14:paraId="4B79B0AD" w14:textId="77777777" w:rsidR="00CE04F6" w:rsidRPr="00337BC4" w:rsidRDefault="00CE04F6" w:rsidP="00490884">
      <w:pPr>
        <w:keepNext/>
        <w:tabs>
          <w:tab w:val="left" w:pos="4536"/>
          <w:tab w:val="left" w:pos="5103"/>
        </w:tabs>
        <w:jc w:val="both"/>
        <w:rPr>
          <w:sz w:val="22"/>
          <w:szCs w:val="22"/>
        </w:rPr>
      </w:pPr>
      <w:r w:rsidRPr="00337BC4">
        <w:rPr>
          <w:sz w:val="22"/>
          <w:szCs w:val="22"/>
        </w:rPr>
        <w:t>Příklady dávkování</w:t>
      </w:r>
    </w:p>
    <w:p w14:paraId="167BAFB9" w14:textId="77777777" w:rsidR="00CE04F6" w:rsidRPr="00337BC4" w:rsidRDefault="00CE04F6" w:rsidP="00337BC4">
      <w:pPr>
        <w:tabs>
          <w:tab w:val="left" w:pos="4536"/>
          <w:tab w:val="left" w:pos="5103"/>
        </w:tabs>
        <w:rPr>
          <w:sz w:val="22"/>
          <w:szCs w:val="22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875"/>
        <w:gridCol w:w="1643"/>
        <w:gridCol w:w="2268"/>
        <w:gridCol w:w="2268"/>
        <w:gridCol w:w="1985"/>
      </w:tblGrid>
      <w:tr w:rsidR="00CE04F6" w:rsidRPr="00337BC4" w14:paraId="41FD2636" w14:textId="77777777" w:rsidTr="00CE04F6"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10FBA4" w14:textId="77777777" w:rsidR="00CE04F6" w:rsidRPr="00337BC4" w:rsidRDefault="00CE04F6" w:rsidP="00337BC4">
            <w:pPr>
              <w:rPr>
                <w:b/>
                <w:sz w:val="22"/>
                <w:szCs w:val="22"/>
              </w:rPr>
            </w:pPr>
            <w:r w:rsidRPr="00337BC4">
              <w:rPr>
                <w:b/>
                <w:sz w:val="22"/>
                <w:szCs w:val="22"/>
              </w:rPr>
              <w:t>Psi: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753C" w14:textId="77777777" w:rsidR="00CE04F6" w:rsidRPr="00337BC4" w:rsidRDefault="00CE04F6" w:rsidP="00337BC4">
            <w:pPr>
              <w:ind w:left="25" w:hanging="25"/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 xml:space="preserve">Dávka (medetomidin) Domitor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2A2F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 xml:space="preserve">Dávka                </w:t>
            </w:r>
            <w:proofErr w:type="gramStart"/>
            <w:r w:rsidRPr="00337BC4">
              <w:rPr>
                <w:sz w:val="22"/>
                <w:szCs w:val="22"/>
              </w:rPr>
              <w:t xml:space="preserve">   (</w:t>
            </w:r>
            <w:proofErr w:type="gramEnd"/>
            <w:r w:rsidRPr="00337BC4">
              <w:rPr>
                <w:sz w:val="22"/>
                <w:szCs w:val="22"/>
              </w:rPr>
              <w:t xml:space="preserve">dexmedetomidin) </w:t>
            </w:r>
            <w:r w:rsidRPr="00337BC4">
              <w:rPr>
                <w:sz w:val="22"/>
                <w:szCs w:val="22"/>
              </w:rPr>
              <w:br/>
              <w:t xml:space="preserve">Dexdomitor 0,5 mg/ml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0713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 xml:space="preserve">Dávka         </w:t>
            </w:r>
            <w:proofErr w:type="gramStart"/>
            <w:r w:rsidRPr="00337BC4">
              <w:rPr>
                <w:sz w:val="22"/>
                <w:szCs w:val="22"/>
              </w:rPr>
              <w:t xml:space="preserve">   (</w:t>
            </w:r>
            <w:proofErr w:type="gramEnd"/>
            <w:r w:rsidRPr="00337BC4">
              <w:rPr>
                <w:sz w:val="22"/>
                <w:szCs w:val="22"/>
              </w:rPr>
              <w:t>dexmedetomidin)</w:t>
            </w:r>
            <w:r w:rsidRPr="00337BC4">
              <w:rPr>
                <w:sz w:val="22"/>
                <w:szCs w:val="22"/>
              </w:rPr>
              <w:br/>
              <w:t xml:space="preserve">Dexdomitor 0,1 mg/ml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1326" w14:textId="77777777" w:rsidR="00CE04F6" w:rsidRPr="00337BC4" w:rsidRDefault="00CE04F6" w:rsidP="00337BC4">
            <w:pPr>
              <w:ind w:left="24"/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 xml:space="preserve">Dávka          </w:t>
            </w:r>
            <w:proofErr w:type="gramStart"/>
            <w:r w:rsidRPr="00337BC4">
              <w:rPr>
                <w:sz w:val="22"/>
                <w:szCs w:val="22"/>
              </w:rPr>
              <w:t xml:space="preserve">   (</w:t>
            </w:r>
            <w:proofErr w:type="gramEnd"/>
            <w:r w:rsidRPr="00337BC4">
              <w:rPr>
                <w:sz w:val="22"/>
                <w:szCs w:val="22"/>
              </w:rPr>
              <w:t>atipamezol)</w:t>
            </w:r>
          </w:p>
          <w:p w14:paraId="56F64D37" w14:textId="77777777" w:rsidR="00CE04F6" w:rsidRPr="00337BC4" w:rsidRDefault="00CE04F6" w:rsidP="00337BC4">
            <w:pPr>
              <w:ind w:left="24"/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 xml:space="preserve">Antisedan </w:t>
            </w:r>
          </w:p>
        </w:tc>
      </w:tr>
      <w:tr w:rsidR="00CE04F6" w:rsidRPr="00337BC4" w14:paraId="48C83076" w14:textId="77777777" w:rsidTr="00CE04F6"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C514" w14:textId="77777777" w:rsidR="00CE04F6" w:rsidRPr="00337BC4" w:rsidRDefault="00CE04F6" w:rsidP="00337BC4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537B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1000 µg/m</w:t>
            </w:r>
            <w:r w:rsidRPr="00337BC4">
              <w:rPr>
                <w:sz w:val="22"/>
                <w:szCs w:val="22"/>
                <w:vertAlign w:val="superscript"/>
              </w:rPr>
              <w:t>2</w:t>
            </w:r>
          </w:p>
          <w:p w14:paraId="2F17468A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 xml:space="preserve">40 µg/kg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E018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500 µg/m</w:t>
            </w:r>
            <w:r w:rsidRPr="00337BC4">
              <w:rPr>
                <w:sz w:val="22"/>
                <w:szCs w:val="22"/>
                <w:vertAlign w:val="superscript"/>
              </w:rPr>
              <w:t>2</w:t>
            </w:r>
            <w:r w:rsidRPr="00337BC4">
              <w:rPr>
                <w:sz w:val="22"/>
                <w:szCs w:val="22"/>
              </w:rPr>
              <w:t xml:space="preserve"> </w:t>
            </w:r>
          </w:p>
          <w:p w14:paraId="4F16C8E4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20 µg/kg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BA4E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500 µg/m</w:t>
            </w:r>
            <w:r w:rsidRPr="00337BC4">
              <w:rPr>
                <w:sz w:val="22"/>
                <w:szCs w:val="22"/>
                <w:vertAlign w:val="superscript"/>
              </w:rPr>
              <w:t>2</w:t>
            </w:r>
          </w:p>
          <w:p w14:paraId="1A691642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20 µg/kg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A63C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5000 µg/m</w:t>
            </w:r>
            <w:r w:rsidRPr="00337BC4">
              <w:rPr>
                <w:sz w:val="22"/>
                <w:szCs w:val="22"/>
                <w:vertAlign w:val="superscript"/>
              </w:rPr>
              <w:t>2</w:t>
            </w:r>
          </w:p>
          <w:p w14:paraId="0B0137D9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200 µg/kg</w:t>
            </w:r>
          </w:p>
        </w:tc>
      </w:tr>
      <w:tr w:rsidR="00CE04F6" w:rsidRPr="00337BC4" w14:paraId="4806B517" w14:textId="77777777" w:rsidTr="00CE04F6"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7F449" w14:textId="77777777" w:rsidR="00CE04F6" w:rsidRPr="00337BC4" w:rsidRDefault="00CE04F6" w:rsidP="00337BC4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710E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= 0,4 ml/10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0C71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= 0,4 ml/10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032D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= 2,0 ml/10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AB2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= 0,4 ml/10 kg</w:t>
            </w:r>
          </w:p>
        </w:tc>
      </w:tr>
    </w:tbl>
    <w:p w14:paraId="445E18E2" w14:textId="77777777" w:rsidR="00CE04F6" w:rsidRPr="00337BC4" w:rsidRDefault="00CE04F6" w:rsidP="00337BC4">
      <w:pPr>
        <w:tabs>
          <w:tab w:val="left" w:pos="4536"/>
          <w:tab w:val="left" w:pos="5103"/>
        </w:tabs>
        <w:rPr>
          <w:sz w:val="22"/>
          <w:szCs w:val="22"/>
        </w:rPr>
      </w:pPr>
    </w:p>
    <w:p w14:paraId="68ED74A9" w14:textId="77777777" w:rsidR="00CE04F6" w:rsidRPr="00337BC4" w:rsidRDefault="00CE04F6" w:rsidP="00337BC4">
      <w:pPr>
        <w:tabs>
          <w:tab w:val="left" w:pos="4536"/>
          <w:tab w:val="left" w:pos="5103"/>
        </w:tabs>
        <w:rPr>
          <w:sz w:val="22"/>
          <w:szCs w:val="22"/>
        </w:rPr>
      </w:pPr>
    </w:p>
    <w:tbl>
      <w:tblPr>
        <w:tblW w:w="9045" w:type="dxa"/>
        <w:tblLayout w:type="fixed"/>
        <w:tblLook w:val="01E0" w:firstRow="1" w:lastRow="1" w:firstColumn="1" w:lastColumn="1" w:noHBand="0" w:noVBand="0"/>
      </w:tblPr>
      <w:tblGrid>
        <w:gridCol w:w="901"/>
        <w:gridCol w:w="1618"/>
        <w:gridCol w:w="2270"/>
        <w:gridCol w:w="2270"/>
        <w:gridCol w:w="1986"/>
      </w:tblGrid>
      <w:tr w:rsidR="00CE04F6" w:rsidRPr="00337BC4" w14:paraId="54471083" w14:textId="77777777" w:rsidTr="00CE04F6"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A15A12" w14:textId="77777777" w:rsidR="00CE04F6" w:rsidRPr="00337BC4" w:rsidRDefault="00CE04F6" w:rsidP="00337BC4">
            <w:pPr>
              <w:rPr>
                <w:b/>
                <w:sz w:val="22"/>
                <w:szCs w:val="22"/>
              </w:rPr>
            </w:pPr>
            <w:r w:rsidRPr="00337BC4">
              <w:rPr>
                <w:b/>
                <w:sz w:val="22"/>
                <w:szCs w:val="22"/>
              </w:rPr>
              <w:t>Kočky: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6D35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 xml:space="preserve">Dávka                              </w:t>
            </w:r>
            <w:proofErr w:type="gramStart"/>
            <w:r w:rsidRPr="00337BC4">
              <w:rPr>
                <w:sz w:val="22"/>
                <w:szCs w:val="22"/>
              </w:rPr>
              <w:t xml:space="preserve">   (</w:t>
            </w:r>
            <w:proofErr w:type="gramEnd"/>
            <w:r w:rsidRPr="00337BC4">
              <w:rPr>
                <w:sz w:val="22"/>
                <w:szCs w:val="22"/>
              </w:rPr>
              <w:t xml:space="preserve">medetomidin)Domitor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7015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 xml:space="preserve">Dávka           </w:t>
            </w:r>
            <w:proofErr w:type="gramStart"/>
            <w:r w:rsidRPr="00337BC4">
              <w:rPr>
                <w:sz w:val="22"/>
                <w:szCs w:val="22"/>
              </w:rPr>
              <w:t xml:space="preserve">   (</w:t>
            </w:r>
            <w:proofErr w:type="gramEnd"/>
            <w:r w:rsidRPr="00337BC4">
              <w:rPr>
                <w:sz w:val="22"/>
                <w:szCs w:val="22"/>
              </w:rPr>
              <w:t xml:space="preserve">dexmedetomidin) Dexdomitor 0,5 mg/ml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A9B4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 xml:space="preserve">Dávka                   </w:t>
            </w:r>
            <w:proofErr w:type="gramStart"/>
            <w:r w:rsidRPr="00337BC4">
              <w:rPr>
                <w:sz w:val="22"/>
                <w:szCs w:val="22"/>
              </w:rPr>
              <w:t xml:space="preserve">   (</w:t>
            </w:r>
            <w:proofErr w:type="gramEnd"/>
            <w:r w:rsidRPr="00337BC4">
              <w:rPr>
                <w:sz w:val="22"/>
                <w:szCs w:val="22"/>
              </w:rPr>
              <w:t xml:space="preserve">dexmedetomidin) Dexdomitor 0,1 mg/ml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0A38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 xml:space="preserve">Dávka        </w:t>
            </w:r>
            <w:proofErr w:type="gramStart"/>
            <w:r w:rsidRPr="00337BC4">
              <w:rPr>
                <w:sz w:val="22"/>
                <w:szCs w:val="22"/>
              </w:rPr>
              <w:t xml:space="preserve">   (</w:t>
            </w:r>
            <w:proofErr w:type="gramEnd"/>
            <w:r w:rsidRPr="00337BC4">
              <w:rPr>
                <w:sz w:val="22"/>
                <w:szCs w:val="22"/>
              </w:rPr>
              <w:t xml:space="preserve">atipamezol) Antisedan </w:t>
            </w:r>
          </w:p>
        </w:tc>
      </w:tr>
      <w:tr w:rsidR="00CE04F6" w:rsidRPr="00337BC4" w14:paraId="1FA0BFA5" w14:textId="77777777" w:rsidTr="00CE04F6"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16069" w14:textId="77777777" w:rsidR="00CE04F6" w:rsidRPr="00337BC4" w:rsidRDefault="00CE04F6" w:rsidP="00337BC4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686C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80 µg/kg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CDA0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40 µg/kg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5D86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40 µg/kg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B4D3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200 µg/kg</w:t>
            </w:r>
          </w:p>
        </w:tc>
      </w:tr>
      <w:tr w:rsidR="00CE04F6" w:rsidRPr="00337BC4" w14:paraId="209A1659" w14:textId="77777777" w:rsidTr="00CE04F6"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4F13C" w14:textId="77777777" w:rsidR="00CE04F6" w:rsidRPr="00337BC4" w:rsidRDefault="00CE04F6" w:rsidP="00337BC4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71E7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= 0,4 ml/5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5BFF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= 0,4 ml/5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1E80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= 1,0 ml/3 kg*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FEAC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>= 0,2 ml/5 kg</w:t>
            </w:r>
          </w:p>
          <w:p w14:paraId="50EFF515" w14:textId="77777777" w:rsidR="00CE04F6" w:rsidRPr="00337BC4" w:rsidRDefault="00CE04F6" w:rsidP="00337BC4">
            <w:pPr>
              <w:rPr>
                <w:sz w:val="22"/>
                <w:szCs w:val="22"/>
              </w:rPr>
            </w:pPr>
            <w:r w:rsidRPr="00337BC4">
              <w:rPr>
                <w:sz w:val="22"/>
                <w:szCs w:val="22"/>
              </w:rPr>
              <w:t xml:space="preserve"> 0,1 ml/3 kg</w:t>
            </w:r>
          </w:p>
        </w:tc>
      </w:tr>
    </w:tbl>
    <w:p w14:paraId="52582780" w14:textId="77777777" w:rsidR="00CE04F6" w:rsidRPr="00337BC4" w:rsidRDefault="00CE04F6" w:rsidP="00337BC4">
      <w:pPr>
        <w:tabs>
          <w:tab w:val="left" w:pos="4536"/>
          <w:tab w:val="left" w:pos="5103"/>
        </w:tabs>
        <w:rPr>
          <w:sz w:val="22"/>
          <w:szCs w:val="22"/>
        </w:rPr>
      </w:pPr>
      <w:r w:rsidRPr="00337BC4">
        <w:rPr>
          <w:sz w:val="22"/>
          <w:szCs w:val="22"/>
        </w:rPr>
        <w:t>* Pro kočky s hmotností vyšší než 3 kg se doporučuje Dexdomitor 0,5 mg/ml.</w:t>
      </w:r>
    </w:p>
    <w:p w14:paraId="1AF04B2B" w14:textId="77777777" w:rsidR="00CE04F6" w:rsidRPr="00337BC4" w:rsidRDefault="00CE04F6" w:rsidP="00337BC4">
      <w:pPr>
        <w:tabs>
          <w:tab w:val="left" w:pos="4536"/>
          <w:tab w:val="left" w:pos="5103"/>
        </w:tabs>
        <w:rPr>
          <w:b/>
          <w:sz w:val="22"/>
          <w:szCs w:val="22"/>
        </w:rPr>
      </w:pPr>
    </w:p>
    <w:p w14:paraId="0F807928" w14:textId="6A60C229" w:rsidR="00CE04F6" w:rsidRPr="00337BC4" w:rsidRDefault="00CE04F6" w:rsidP="00490884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 w:rsidRPr="00337BC4">
        <w:rPr>
          <w:sz w:val="22"/>
          <w:szCs w:val="22"/>
        </w:rPr>
        <w:t xml:space="preserve">Antisedan může být také použit při reverzi, když je zvíře sedováno kombinací </w:t>
      </w:r>
      <w:r w:rsidRPr="00337BC4">
        <w:rPr>
          <w:rStyle w:val="CharStyle5"/>
          <w:color w:val="000000"/>
          <w:sz w:val="22"/>
          <w:szCs w:val="22"/>
        </w:rPr>
        <w:t xml:space="preserve">ketamin a medetomidin nebo dexmedetomidin. </w:t>
      </w:r>
      <w:r w:rsidRPr="00337BC4">
        <w:rPr>
          <w:sz w:val="22"/>
          <w:szCs w:val="22"/>
        </w:rPr>
        <w:t xml:space="preserve">Dávka Antisedanu </w:t>
      </w:r>
      <w:r w:rsidRPr="00337BC4">
        <w:rPr>
          <w:rStyle w:val="CharStyle5"/>
          <w:color w:val="000000"/>
          <w:sz w:val="22"/>
          <w:szCs w:val="22"/>
        </w:rPr>
        <w:t xml:space="preserve">je v tomto případě stejná jako u zrušení účinku medetomidinu nebo dexmedetomidinu po jednorázovém podání, ale nesmí být aplikována dříve jak </w:t>
      </w:r>
      <w:r w:rsidR="005F6EA9" w:rsidRPr="00337BC4">
        <w:rPr>
          <w:rStyle w:val="CharStyle5"/>
          <w:color w:val="000000"/>
          <w:sz w:val="22"/>
          <w:szCs w:val="22"/>
        </w:rPr>
        <w:t>30–40</w:t>
      </w:r>
      <w:r w:rsidRPr="00337BC4">
        <w:rPr>
          <w:rStyle w:val="CharStyle5"/>
          <w:color w:val="000000"/>
          <w:sz w:val="22"/>
          <w:szCs w:val="22"/>
        </w:rPr>
        <w:t xml:space="preserve"> minut po aplikaci ketaminu. </w:t>
      </w:r>
      <w:r w:rsidRPr="00337BC4">
        <w:rPr>
          <w:sz w:val="22"/>
          <w:szCs w:val="22"/>
        </w:rPr>
        <w:t>V opačném případě je eliminován účinek medetomidinu nebo dexmedetomidinu a přetrvávající vliv ketaminu může vyvolat konvulze.</w:t>
      </w:r>
    </w:p>
    <w:p w14:paraId="4EB4A06A" w14:textId="77777777" w:rsidR="00140C83" w:rsidRPr="00337BC4" w:rsidRDefault="00140C83" w:rsidP="00490884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</w:p>
    <w:p w14:paraId="027AD4C8" w14:textId="7AB57F43" w:rsidR="00140C83" w:rsidRPr="00337BC4" w:rsidRDefault="00983EB8" w:rsidP="00490884">
      <w:pPr>
        <w:tabs>
          <w:tab w:val="left" w:pos="4536"/>
          <w:tab w:val="left" w:pos="5103"/>
        </w:tabs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40C83" w:rsidRPr="00337BC4">
        <w:rPr>
          <w:sz w:val="22"/>
          <w:szCs w:val="22"/>
        </w:rPr>
        <w:t xml:space="preserve">átku </w:t>
      </w:r>
      <w:r>
        <w:rPr>
          <w:sz w:val="22"/>
          <w:szCs w:val="22"/>
        </w:rPr>
        <w:t>lze</w:t>
      </w:r>
      <w:r w:rsidR="00140C83" w:rsidRPr="00337BC4">
        <w:rPr>
          <w:sz w:val="22"/>
          <w:szCs w:val="22"/>
        </w:rPr>
        <w:t xml:space="preserve"> propíchnout max. 50krát.</w:t>
      </w:r>
    </w:p>
    <w:p w14:paraId="3D41C111" w14:textId="77777777" w:rsidR="00CE04F6" w:rsidRPr="00337BC4" w:rsidRDefault="00CE04F6" w:rsidP="00490884">
      <w:pPr>
        <w:jc w:val="both"/>
        <w:rPr>
          <w:sz w:val="22"/>
          <w:szCs w:val="22"/>
        </w:rPr>
      </w:pPr>
    </w:p>
    <w:p w14:paraId="1E987CCD" w14:textId="2CD758A1" w:rsidR="00CE04F6" w:rsidRPr="00337BC4" w:rsidRDefault="00107EC0" w:rsidP="00490884">
      <w:pPr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t>3</w:t>
      </w:r>
      <w:r w:rsidR="00CE04F6" w:rsidRPr="00337BC4">
        <w:rPr>
          <w:b/>
          <w:sz w:val="22"/>
          <w:szCs w:val="22"/>
        </w:rPr>
        <w:t>.10</w:t>
      </w:r>
      <w:r w:rsidR="00CE04F6" w:rsidRPr="00337BC4">
        <w:rPr>
          <w:b/>
          <w:sz w:val="22"/>
          <w:szCs w:val="22"/>
        </w:rPr>
        <w:tab/>
        <w:t>P</w:t>
      </w:r>
      <w:r w:rsidRPr="00337BC4">
        <w:rPr>
          <w:b/>
          <w:sz w:val="22"/>
          <w:szCs w:val="22"/>
        </w:rPr>
        <w:t>říznaky p</w:t>
      </w:r>
      <w:r w:rsidR="00CE04F6" w:rsidRPr="00337BC4">
        <w:rPr>
          <w:b/>
          <w:sz w:val="22"/>
          <w:szCs w:val="22"/>
        </w:rPr>
        <w:t>ředávkování (</w:t>
      </w:r>
      <w:r w:rsidRPr="00337BC4">
        <w:rPr>
          <w:b/>
          <w:sz w:val="22"/>
          <w:szCs w:val="22"/>
        </w:rPr>
        <w:t>a kde je relevantní,</w:t>
      </w:r>
      <w:r w:rsidR="00CE04F6" w:rsidRPr="00337BC4">
        <w:rPr>
          <w:b/>
          <w:sz w:val="22"/>
          <w:szCs w:val="22"/>
        </w:rPr>
        <w:t xml:space="preserve"> první pomoc</w:t>
      </w:r>
      <w:r w:rsidRPr="00337BC4">
        <w:rPr>
          <w:b/>
          <w:sz w:val="22"/>
          <w:szCs w:val="22"/>
        </w:rPr>
        <w:t xml:space="preserve"> a </w:t>
      </w:r>
      <w:r w:rsidR="00CE04F6" w:rsidRPr="00337BC4">
        <w:rPr>
          <w:b/>
          <w:sz w:val="22"/>
          <w:szCs w:val="22"/>
        </w:rPr>
        <w:t>antidota)</w:t>
      </w:r>
    </w:p>
    <w:p w14:paraId="5AF883DC" w14:textId="77777777" w:rsidR="00CE04F6" w:rsidRPr="00337BC4" w:rsidRDefault="00CE04F6" w:rsidP="00490884">
      <w:pPr>
        <w:jc w:val="both"/>
        <w:rPr>
          <w:sz w:val="22"/>
          <w:szCs w:val="22"/>
        </w:rPr>
      </w:pPr>
    </w:p>
    <w:p w14:paraId="0AE78264" w14:textId="77777777" w:rsidR="00CE04F6" w:rsidRPr="00337BC4" w:rsidRDefault="00CE04F6" w:rsidP="00490884">
      <w:pPr>
        <w:pStyle w:val="Style4"/>
        <w:shd w:val="clear" w:color="auto" w:fill="auto"/>
        <w:spacing w:before="0" w:after="0" w:line="240" w:lineRule="auto"/>
        <w:rPr>
          <w:sz w:val="22"/>
          <w:szCs w:val="22"/>
        </w:rPr>
      </w:pPr>
      <w:r w:rsidRPr="00337BC4">
        <w:rPr>
          <w:sz w:val="22"/>
          <w:szCs w:val="22"/>
        </w:rPr>
        <w:t xml:space="preserve">Projevuje se reverzibilní hyperaktivitou a tachykardií. </w:t>
      </w:r>
      <w:r w:rsidRPr="00337BC4">
        <w:rPr>
          <w:rStyle w:val="CharStyle5"/>
          <w:color w:val="000000"/>
          <w:sz w:val="22"/>
          <w:szCs w:val="22"/>
        </w:rPr>
        <w:t>Tyto známky jsou obvykle mírné a jejich trvání omezeno na několik hodin</w:t>
      </w:r>
      <w:r w:rsidR="00AC33CA" w:rsidRPr="00337BC4">
        <w:rPr>
          <w:rStyle w:val="CharStyle5"/>
          <w:color w:val="000000"/>
          <w:sz w:val="22"/>
          <w:szCs w:val="22"/>
        </w:rPr>
        <w:t>,</w:t>
      </w:r>
      <w:r w:rsidRPr="00337BC4">
        <w:rPr>
          <w:rStyle w:val="CharStyle5"/>
          <w:color w:val="000000"/>
          <w:sz w:val="22"/>
          <w:szCs w:val="22"/>
        </w:rPr>
        <w:t xml:space="preserve"> a tudíž většinou nevyžadují léčbu.</w:t>
      </w:r>
    </w:p>
    <w:p w14:paraId="6E81E648" w14:textId="77777777" w:rsidR="00CE04F6" w:rsidRPr="00337BC4" w:rsidRDefault="00CE04F6" w:rsidP="00490884">
      <w:pPr>
        <w:jc w:val="both"/>
        <w:rPr>
          <w:sz w:val="22"/>
          <w:szCs w:val="22"/>
        </w:rPr>
      </w:pPr>
    </w:p>
    <w:p w14:paraId="086C3B97" w14:textId="5C6FD3AE" w:rsidR="00107EC0" w:rsidRDefault="00107EC0">
      <w:pPr>
        <w:ind w:left="720" w:hanging="720"/>
        <w:jc w:val="both"/>
        <w:rPr>
          <w:b/>
          <w:sz w:val="22"/>
          <w:szCs w:val="22"/>
        </w:rPr>
      </w:pPr>
      <w:r w:rsidRPr="00337BC4">
        <w:rPr>
          <w:b/>
          <w:sz w:val="22"/>
          <w:szCs w:val="22"/>
        </w:rPr>
        <w:t>3</w:t>
      </w:r>
      <w:r w:rsidR="00CE04F6" w:rsidRPr="00337BC4">
        <w:rPr>
          <w:b/>
          <w:sz w:val="22"/>
          <w:szCs w:val="22"/>
        </w:rPr>
        <w:t>.11</w:t>
      </w:r>
      <w:r w:rsidR="00CE04F6" w:rsidRPr="00337BC4">
        <w:rPr>
          <w:b/>
          <w:sz w:val="22"/>
          <w:szCs w:val="22"/>
        </w:rPr>
        <w:tab/>
      </w:r>
      <w:r w:rsidRPr="00337BC4">
        <w:rPr>
          <w:b/>
          <w:sz w:val="22"/>
          <w:szCs w:val="22"/>
        </w:rPr>
        <w:t>Zvláštní omezení pro použití a zvláštní podmínky pro použití, včetně omezení používání antimikrobních a antiparazitárních veterinárních léčivých přípravků, za účelem snížení rizika rozvoje rezistence</w:t>
      </w:r>
    </w:p>
    <w:p w14:paraId="3B36C4D5" w14:textId="77777777" w:rsidR="007E29F5" w:rsidRDefault="007E29F5">
      <w:pPr>
        <w:ind w:left="720" w:hanging="720"/>
        <w:jc w:val="both"/>
        <w:rPr>
          <w:b/>
          <w:sz w:val="22"/>
          <w:szCs w:val="22"/>
        </w:rPr>
      </w:pPr>
    </w:p>
    <w:p w14:paraId="3F29E2F7" w14:textId="77777777" w:rsidR="007E29F5" w:rsidRPr="007E29F5" w:rsidRDefault="007E29F5" w:rsidP="00CF733F">
      <w:pPr>
        <w:ind w:left="720" w:hanging="720"/>
        <w:jc w:val="both"/>
        <w:rPr>
          <w:b/>
          <w:sz w:val="22"/>
          <w:szCs w:val="22"/>
        </w:rPr>
      </w:pPr>
      <w:r w:rsidRPr="00C6112F">
        <w:rPr>
          <w:sz w:val="22"/>
          <w:szCs w:val="22"/>
        </w:rPr>
        <w:t>Neuplatňuje se.</w:t>
      </w:r>
    </w:p>
    <w:p w14:paraId="44F4F16D" w14:textId="77777777" w:rsidR="00107EC0" w:rsidRPr="00337BC4" w:rsidRDefault="00107EC0" w:rsidP="00490884">
      <w:pPr>
        <w:jc w:val="both"/>
        <w:rPr>
          <w:b/>
          <w:sz w:val="22"/>
          <w:szCs w:val="22"/>
        </w:rPr>
      </w:pPr>
    </w:p>
    <w:p w14:paraId="03DEB852" w14:textId="77777777" w:rsidR="00CE04F6" w:rsidRPr="00337BC4" w:rsidRDefault="00107EC0" w:rsidP="00490884">
      <w:pPr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t>3.12</w:t>
      </w:r>
      <w:r w:rsidRPr="00337BC4">
        <w:rPr>
          <w:b/>
          <w:sz w:val="22"/>
          <w:szCs w:val="22"/>
        </w:rPr>
        <w:tab/>
      </w:r>
      <w:r w:rsidR="00CE04F6" w:rsidRPr="00337BC4">
        <w:rPr>
          <w:b/>
          <w:sz w:val="22"/>
          <w:szCs w:val="22"/>
        </w:rPr>
        <w:t>Ochranné lhůty</w:t>
      </w:r>
    </w:p>
    <w:p w14:paraId="1251CD7A" w14:textId="77777777" w:rsidR="00CE04F6" w:rsidRPr="00337BC4" w:rsidRDefault="00CE04F6" w:rsidP="00490884">
      <w:pPr>
        <w:pStyle w:val="Zkladntext2"/>
        <w:jc w:val="both"/>
        <w:rPr>
          <w:bCs/>
          <w:szCs w:val="22"/>
        </w:rPr>
      </w:pPr>
    </w:p>
    <w:p w14:paraId="47A92EA3" w14:textId="77777777" w:rsidR="00CE04F6" w:rsidRPr="00E101FF" w:rsidRDefault="00E101FF" w:rsidP="00490884">
      <w:pPr>
        <w:jc w:val="both"/>
        <w:rPr>
          <w:bCs/>
          <w:sz w:val="22"/>
          <w:szCs w:val="22"/>
        </w:rPr>
      </w:pPr>
      <w:r w:rsidRPr="00E101FF">
        <w:rPr>
          <w:bCs/>
          <w:sz w:val="22"/>
          <w:szCs w:val="22"/>
        </w:rPr>
        <w:t>Neuplatňuje se.</w:t>
      </w:r>
    </w:p>
    <w:p w14:paraId="406EF0D7" w14:textId="5D5D94AB" w:rsidR="00490884" w:rsidRDefault="00490884" w:rsidP="00490884">
      <w:pPr>
        <w:jc w:val="both"/>
        <w:rPr>
          <w:b/>
          <w:bCs/>
          <w:sz w:val="22"/>
          <w:szCs w:val="22"/>
        </w:rPr>
      </w:pPr>
    </w:p>
    <w:p w14:paraId="6A1D3CC2" w14:textId="77777777" w:rsidR="00512183" w:rsidRPr="00337BC4" w:rsidRDefault="00512183" w:rsidP="00490884">
      <w:pPr>
        <w:jc w:val="both"/>
        <w:rPr>
          <w:b/>
          <w:bCs/>
          <w:sz w:val="22"/>
          <w:szCs w:val="22"/>
        </w:rPr>
      </w:pPr>
    </w:p>
    <w:p w14:paraId="7FA0BF86" w14:textId="77777777" w:rsidR="00992FA3" w:rsidRDefault="00992FA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B1A48D6" w14:textId="4C41492A" w:rsidR="00CE04F6" w:rsidRPr="00337BC4" w:rsidRDefault="00107EC0" w:rsidP="0051237E">
      <w:pPr>
        <w:keepNext/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lastRenderedPageBreak/>
        <w:t>4</w:t>
      </w:r>
      <w:r w:rsidR="00CE04F6" w:rsidRPr="00337BC4">
        <w:rPr>
          <w:b/>
          <w:sz w:val="22"/>
          <w:szCs w:val="22"/>
        </w:rPr>
        <w:t xml:space="preserve">. </w:t>
      </w:r>
      <w:r w:rsidRPr="00337BC4">
        <w:rPr>
          <w:b/>
          <w:sz w:val="22"/>
          <w:szCs w:val="22"/>
        </w:rPr>
        <w:tab/>
      </w:r>
      <w:r w:rsidR="00CE04F6" w:rsidRPr="00337BC4">
        <w:rPr>
          <w:b/>
          <w:sz w:val="22"/>
          <w:szCs w:val="22"/>
        </w:rPr>
        <w:t xml:space="preserve">FARMAKOLOGICKÉ </w:t>
      </w:r>
      <w:r w:rsidRPr="00337BC4">
        <w:rPr>
          <w:b/>
          <w:sz w:val="22"/>
          <w:szCs w:val="22"/>
        </w:rPr>
        <w:t>INFORMACE</w:t>
      </w:r>
    </w:p>
    <w:p w14:paraId="3A6926B0" w14:textId="77777777" w:rsidR="00CE04F6" w:rsidRPr="00337BC4" w:rsidRDefault="00CE04F6" w:rsidP="0051237E">
      <w:pPr>
        <w:keepNext/>
        <w:jc w:val="both"/>
        <w:rPr>
          <w:sz w:val="22"/>
          <w:szCs w:val="22"/>
        </w:rPr>
      </w:pPr>
    </w:p>
    <w:p w14:paraId="231E27BA" w14:textId="5928B304" w:rsidR="00CE04F6" w:rsidRPr="00337BC4" w:rsidRDefault="00107EC0" w:rsidP="0051237E">
      <w:pPr>
        <w:keepNext/>
        <w:jc w:val="both"/>
        <w:rPr>
          <w:sz w:val="22"/>
          <w:szCs w:val="22"/>
        </w:rPr>
      </w:pPr>
      <w:r w:rsidRPr="00CF733F">
        <w:rPr>
          <w:b/>
          <w:sz w:val="22"/>
          <w:szCs w:val="22"/>
        </w:rPr>
        <w:t>4.1</w:t>
      </w:r>
      <w:r w:rsidRPr="00337BC4">
        <w:rPr>
          <w:sz w:val="22"/>
          <w:szCs w:val="22"/>
        </w:rPr>
        <w:t xml:space="preserve"> </w:t>
      </w:r>
      <w:r w:rsidRPr="00337BC4">
        <w:rPr>
          <w:sz w:val="22"/>
          <w:szCs w:val="22"/>
        </w:rPr>
        <w:tab/>
      </w:r>
      <w:r w:rsidR="00CE04F6" w:rsidRPr="00CF733F">
        <w:rPr>
          <w:b/>
          <w:sz w:val="22"/>
          <w:szCs w:val="22"/>
        </w:rPr>
        <w:t>ATCvet kód:</w:t>
      </w:r>
      <w:r w:rsidR="00CE04F6" w:rsidRPr="00337BC4">
        <w:rPr>
          <w:sz w:val="22"/>
          <w:szCs w:val="22"/>
        </w:rPr>
        <w:t xml:space="preserve"> QV03AB90</w:t>
      </w:r>
    </w:p>
    <w:p w14:paraId="56E6BD25" w14:textId="77777777" w:rsidR="00CE04F6" w:rsidRPr="00337BC4" w:rsidRDefault="00CE04F6" w:rsidP="00761D21">
      <w:pPr>
        <w:jc w:val="both"/>
        <w:rPr>
          <w:b/>
          <w:sz w:val="22"/>
          <w:szCs w:val="22"/>
        </w:rPr>
      </w:pPr>
    </w:p>
    <w:p w14:paraId="6CF32595" w14:textId="685D87FC" w:rsidR="00CE04F6" w:rsidRPr="00337BC4" w:rsidRDefault="00107EC0" w:rsidP="00512183">
      <w:pPr>
        <w:keepNext/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t>4</w:t>
      </w:r>
      <w:r w:rsidR="00CE04F6" w:rsidRPr="00337BC4">
        <w:rPr>
          <w:b/>
          <w:sz w:val="22"/>
          <w:szCs w:val="22"/>
        </w:rPr>
        <w:t>.</w:t>
      </w:r>
      <w:r w:rsidRPr="00337BC4">
        <w:rPr>
          <w:b/>
          <w:sz w:val="22"/>
          <w:szCs w:val="22"/>
        </w:rPr>
        <w:t>2</w:t>
      </w:r>
      <w:r w:rsidRPr="00337BC4">
        <w:rPr>
          <w:b/>
          <w:sz w:val="22"/>
          <w:szCs w:val="22"/>
        </w:rPr>
        <w:tab/>
      </w:r>
      <w:r w:rsidR="00CE04F6" w:rsidRPr="00337BC4">
        <w:rPr>
          <w:b/>
          <w:sz w:val="22"/>
          <w:szCs w:val="22"/>
        </w:rPr>
        <w:t>Farmakodynami</w:t>
      </w:r>
      <w:r w:rsidRPr="00337BC4">
        <w:rPr>
          <w:b/>
          <w:sz w:val="22"/>
          <w:szCs w:val="22"/>
        </w:rPr>
        <w:t>ka</w:t>
      </w:r>
    </w:p>
    <w:p w14:paraId="46F5A99C" w14:textId="77777777" w:rsidR="00CE04F6" w:rsidRPr="00337BC4" w:rsidRDefault="00CE04F6" w:rsidP="00512183">
      <w:pPr>
        <w:keepNext/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59788F7A" w14:textId="77777777" w:rsidR="00CE04F6" w:rsidRPr="00337BC4" w:rsidRDefault="00CE04F6" w:rsidP="00490884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337BC4">
        <w:rPr>
          <w:sz w:val="22"/>
          <w:szCs w:val="22"/>
        </w:rPr>
        <w:t>Atipamezol je silný selektivní blokátor α</w:t>
      </w:r>
      <w:r w:rsidRPr="00337BC4">
        <w:rPr>
          <w:sz w:val="22"/>
          <w:szCs w:val="22"/>
          <w:vertAlign w:val="subscript"/>
        </w:rPr>
        <w:t>2</w:t>
      </w:r>
      <w:r w:rsidRPr="00337BC4">
        <w:rPr>
          <w:sz w:val="22"/>
          <w:szCs w:val="22"/>
        </w:rPr>
        <w:t xml:space="preserve">-receptorů </w:t>
      </w:r>
      <w:r w:rsidRPr="00337BC4">
        <w:rPr>
          <w:rStyle w:val="CharStyle5"/>
          <w:color w:val="000000"/>
          <w:sz w:val="22"/>
          <w:szCs w:val="22"/>
        </w:rPr>
        <w:t xml:space="preserve">(alfa-2 adrenerergní antagonisté). </w:t>
      </w:r>
      <w:r w:rsidRPr="00337BC4">
        <w:rPr>
          <w:sz w:val="22"/>
          <w:szCs w:val="22"/>
        </w:rPr>
        <w:t>Uvolňuje noradrenalin jak z centrálního, tak i periferního nervového systému. To vede k aktivaci centrálního nervového systému a sekundárně k aktivaci sympatiku.</w:t>
      </w:r>
    </w:p>
    <w:p w14:paraId="012511F1" w14:textId="77777777" w:rsidR="00CE04F6" w:rsidRPr="00337BC4" w:rsidRDefault="00CE04F6" w:rsidP="00490884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337BC4">
        <w:rPr>
          <w:sz w:val="22"/>
          <w:szCs w:val="22"/>
        </w:rPr>
        <w:t xml:space="preserve">           </w:t>
      </w:r>
    </w:p>
    <w:p w14:paraId="062DFD22" w14:textId="6736BD97" w:rsidR="00CE04F6" w:rsidRPr="00337BC4" w:rsidRDefault="00CE04F6" w:rsidP="00490884">
      <w:pPr>
        <w:pStyle w:val="Style4"/>
        <w:shd w:val="clear" w:color="auto" w:fill="auto"/>
        <w:spacing w:before="0" w:after="0" w:line="240" w:lineRule="auto"/>
        <w:rPr>
          <w:sz w:val="22"/>
          <w:szCs w:val="22"/>
        </w:rPr>
      </w:pPr>
      <w:r w:rsidRPr="00337BC4">
        <w:rPr>
          <w:sz w:val="22"/>
          <w:szCs w:val="22"/>
        </w:rPr>
        <w:t>Jako α</w:t>
      </w:r>
      <w:r w:rsidRPr="00337BC4">
        <w:rPr>
          <w:sz w:val="22"/>
          <w:szCs w:val="22"/>
          <w:vertAlign w:val="subscript"/>
        </w:rPr>
        <w:t>2</w:t>
      </w:r>
      <w:r w:rsidRPr="00337BC4">
        <w:rPr>
          <w:sz w:val="22"/>
          <w:szCs w:val="22"/>
        </w:rPr>
        <w:t xml:space="preserve">-antagonista je atipamezol schopný eliminovat (nebo inhibovat) účinek </w:t>
      </w:r>
      <w:r w:rsidRPr="00337BC4">
        <w:rPr>
          <w:rStyle w:val="CharStyle5"/>
          <w:color w:val="000000"/>
          <w:sz w:val="22"/>
          <w:szCs w:val="22"/>
        </w:rPr>
        <w:t>alfa-2 adrenergních agonistů,</w:t>
      </w:r>
      <w:r w:rsidRPr="00337BC4">
        <w:rPr>
          <w:sz w:val="22"/>
          <w:szCs w:val="22"/>
        </w:rPr>
        <w:t xml:space="preserve"> např. medetomidinu nebo dexmedetomidinu. </w:t>
      </w:r>
      <w:r w:rsidRPr="00337BC4">
        <w:rPr>
          <w:rStyle w:val="CharStyle5"/>
          <w:color w:val="000000"/>
          <w:sz w:val="22"/>
          <w:szCs w:val="22"/>
        </w:rPr>
        <w:t xml:space="preserve">Tím </w:t>
      </w:r>
      <w:proofErr w:type="spellStart"/>
      <w:r w:rsidRPr="00337BC4">
        <w:rPr>
          <w:rStyle w:val="CharStyle5"/>
          <w:color w:val="000000"/>
          <w:sz w:val="22"/>
          <w:szCs w:val="22"/>
        </w:rPr>
        <w:t>atipamezol</w:t>
      </w:r>
      <w:proofErr w:type="spellEnd"/>
      <w:r w:rsidRPr="00337BC4">
        <w:rPr>
          <w:rStyle w:val="CharStyle5"/>
          <w:color w:val="000000"/>
          <w:sz w:val="22"/>
          <w:szCs w:val="22"/>
        </w:rPr>
        <w:t xml:space="preserve"> rychle ruší ú</w:t>
      </w:r>
      <w:r w:rsidR="00AC33CA" w:rsidRPr="00337BC4">
        <w:rPr>
          <w:rStyle w:val="CharStyle5"/>
          <w:color w:val="000000"/>
          <w:sz w:val="22"/>
          <w:szCs w:val="22"/>
        </w:rPr>
        <w:t>č</w:t>
      </w:r>
      <w:r w:rsidRPr="00337BC4">
        <w:rPr>
          <w:rStyle w:val="CharStyle5"/>
          <w:color w:val="000000"/>
          <w:sz w:val="22"/>
          <w:szCs w:val="22"/>
        </w:rPr>
        <w:t xml:space="preserve">inek </w:t>
      </w:r>
      <w:proofErr w:type="spellStart"/>
      <w:r w:rsidRPr="00337BC4">
        <w:rPr>
          <w:rStyle w:val="CharStyle5"/>
          <w:color w:val="000000"/>
          <w:sz w:val="22"/>
          <w:szCs w:val="22"/>
        </w:rPr>
        <w:t>medetomidinu</w:t>
      </w:r>
      <w:proofErr w:type="spellEnd"/>
      <w:r w:rsidRPr="00337BC4">
        <w:rPr>
          <w:rStyle w:val="CharStyle5"/>
          <w:color w:val="000000"/>
          <w:sz w:val="22"/>
          <w:szCs w:val="22"/>
        </w:rPr>
        <w:t xml:space="preserve"> nebo </w:t>
      </w:r>
      <w:proofErr w:type="spellStart"/>
      <w:r w:rsidRPr="00337BC4">
        <w:rPr>
          <w:rStyle w:val="CharStyle5"/>
          <w:color w:val="000000"/>
          <w:sz w:val="22"/>
          <w:szCs w:val="22"/>
        </w:rPr>
        <w:t>dexmedetomidinu</w:t>
      </w:r>
      <w:proofErr w:type="spellEnd"/>
      <w:r w:rsidRPr="00337BC4">
        <w:rPr>
          <w:rStyle w:val="CharStyle5"/>
          <w:color w:val="000000"/>
          <w:sz w:val="22"/>
          <w:szCs w:val="22"/>
        </w:rPr>
        <w:t xml:space="preserve"> u koček a psů a navrací zvířata do fyziologického stavu (např. znovu nabyté vědomí a pohyblivost). </w:t>
      </w:r>
    </w:p>
    <w:p w14:paraId="2D54A5C5" w14:textId="77777777" w:rsidR="00CE04F6" w:rsidRPr="00337BC4" w:rsidRDefault="00CE04F6" w:rsidP="00337BC4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2368402E" w14:textId="77777777" w:rsidR="00CE04F6" w:rsidRPr="00337BC4" w:rsidRDefault="00CE04F6" w:rsidP="00490884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337BC4">
        <w:rPr>
          <w:sz w:val="22"/>
          <w:szCs w:val="22"/>
        </w:rPr>
        <w:t>Specifický účinek atipamezolu na respiratorní trakt a kardiovaskulární systém je slabý, ale pokud je aplikován po sedativech (α</w:t>
      </w:r>
      <w:r w:rsidRPr="00337BC4">
        <w:rPr>
          <w:sz w:val="22"/>
          <w:szCs w:val="22"/>
          <w:vertAlign w:val="subscript"/>
        </w:rPr>
        <w:t>2</w:t>
      </w:r>
      <w:r w:rsidRPr="00337BC4">
        <w:rPr>
          <w:sz w:val="22"/>
          <w:szCs w:val="22"/>
        </w:rPr>
        <w:t>-agonistech), stimuluje aktivitu sympatiku, čímž dojde ke zvýšení pulsu a</w:t>
      </w:r>
      <w:r w:rsidR="00490884">
        <w:rPr>
          <w:sz w:val="22"/>
          <w:szCs w:val="22"/>
        </w:rPr>
        <w:t> </w:t>
      </w:r>
      <w:r w:rsidRPr="00337BC4">
        <w:rPr>
          <w:sz w:val="22"/>
          <w:szCs w:val="22"/>
        </w:rPr>
        <w:t>tlaku krve.</w:t>
      </w:r>
    </w:p>
    <w:p w14:paraId="7172F572" w14:textId="77777777" w:rsidR="00CE04F6" w:rsidRPr="00337BC4" w:rsidRDefault="00CE04F6" w:rsidP="00490884">
      <w:pPr>
        <w:jc w:val="both"/>
        <w:rPr>
          <w:sz w:val="22"/>
          <w:szCs w:val="22"/>
        </w:rPr>
      </w:pPr>
    </w:p>
    <w:p w14:paraId="623EF89B" w14:textId="3B61B1F3" w:rsidR="00CE04F6" w:rsidRPr="00337BC4" w:rsidRDefault="00107EC0" w:rsidP="00490884">
      <w:pPr>
        <w:keepNext/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t>4</w:t>
      </w:r>
      <w:r w:rsidR="00CE04F6" w:rsidRPr="00337BC4">
        <w:rPr>
          <w:b/>
          <w:sz w:val="22"/>
          <w:szCs w:val="22"/>
        </w:rPr>
        <w:t>.</w:t>
      </w:r>
      <w:r w:rsidRPr="00337BC4">
        <w:rPr>
          <w:b/>
          <w:sz w:val="22"/>
          <w:szCs w:val="22"/>
        </w:rPr>
        <w:t>3</w:t>
      </w:r>
      <w:r w:rsidRPr="00337BC4">
        <w:rPr>
          <w:b/>
          <w:sz w:val="22"/>
          <w:szCs w:val="22"/>
        </w:rPr>
        <w:tab/>
      </w:r>
      <w:r w:rsidR="00CE04F6" w:rsidRPr="00337BC4">
        <w:rPr>
          <w:b/>
          <w:sz w:val="22"/>
          <w:szCs w:val="22"/>
        </w:rPr>
        <w:t>Farmakokineti</w:t>
      </w:r>
      <w:r w:rsidRPr="00337BC4">
        <w:rPr>
          <w:b/>
          <w:sz w:val="22"/>
          <w:szCs w:val="22"/>
        </w:rPr>
        <w:t>ka</w:t>
      </w:r>
    </w:p>
    <w:p w14:paraId="24D440FB" w14:textId="77777777" w:rsidR="00CE04F6" w:rsidRPr="00337BC4" w:rsidRDefault="00CE04F6" w:rsidP="00490884">
      <w:pPr>
        <w:keepNext/>
        <w:jc w:val="both"/>
        <w:rPr>
          <w:sz w:val="22"/>
          <w:szCs w:val="22"/>
        </w:rPr>
      </w:pPr>
    </w:p>
    <w:p w14:paraId="53D44250" w14:textId="2DF4832E" w:rsidR="00CE04F6" w:rsidRPr="00337BC4" w:rsidRDefault="00CE04F6" w:rsidP="00761D21">
      <w:pPr>
        <w:keepNext/>
        <w:tabs>
          <w:tab w:val="left" w:pos="2268"/>
          <w:tab w:val="left" w:pos="2835"/>
        </w:tabs>
        <w:jc w:val="both"/>
        <w:rPr>
          <w:sz w:val="22"/>
          <w:szCs w:val="22"/>
        </w:rPr>
      </w:pPr>
      <w:r w:rsidRPr="00337BC4">
        <w:rPr>
          <w:sz w:val="22"/>
          <w:szCs w:val="22"/>
        </w:rPr>
        <w:t xml:space="preserve">Atipamezol je po intramuskulárním podání rychle absorbován. Maximální koncentrace v centrálním nervovém systému dosahuje za </w:t>
      </w:r>
      <w:r w:rsidR="005F6EA9" w:rsidRPr="00337BC4">
        <w:rPr>
          <w:sz w:val="22"/>
          <w:szCs w:val="22"/>
        </w:rPr>
        <w:t>10–15</w:t>
      </w:r>
      <w:r w:rsidRPr="00337BC4">
        <w:rPr>
          <w:sz w:val="22"/>
          <w:szCs w:val="22"/>
        </w:rPr>
        <w:t xml:space="preserve"> minut. Distribuční objem (V</w:t>
      </w:r>
      <w:r w:rsidRPr="00337BC4">
        <w:rPr>
          <w:sz w:val="22"/>
          <w:szCs w:val="22"/>
          <w:vertAlign w:val="subscript"/>
        </w:rPr>
        <w:t>d</w:t>
      </w:r>
      <w:r w:rsidRPr="00337BC4">
        <w:rPr>
          <w:sz w:val="22"/>
          <w:szCs w:val="22"/>
        </w:rPr>
        <w:t>) je 1 - 2,5</w:t>
      </w:r>
      <w:r w:rsidR="00EB655A">
        <w:rPr>
          <w:sz w:val="22"/>
          <w:szCs w:val="22"/>
        </w:rPr>
        <w:t xml:space="preserve"> </w:t>
      </w:r>
      <w:r w:rsidRPr="00337BC4">
        <w:rPr>
          <w:sz w:val="22"/>
          <w:szCs w:val="22"/>
        </w:rPr>
        <w:t xml:space="preserve">l/kg po </w:t>
      </w:r>
      <w:proofErr w:type="spellStart"/>
      <w:r w:rsidRPr="00337BC4">
        <w:rPr>
          <w:sz w:val="22"/>
          <w:szCs w:val="22"/>
        </w:rPr>
        <w:t>i.v</w:t>
      </w:r>
      <w:proofErr w:type="spellEnd"/>
      <w:r w:rsidRPr="00337BC4">
        <w:rPr>
          <w:sz w:val="22"/>
          <w:szCs w:val="22"/>
        </w:rPr>
        <w:t>. nebo i.m. podání.</w:t>
      </w:r>
    </w:p>
    <w:p w14:paraId="1100E0CA" w14:textId="598A3362" w:rsidR="00CE04F6" w:rsidRPr="00337BC4" w:rsidRDefault="00CE04F6" w:rsidP="00490884">
      <w:pPr>
        <w:tabs>
          <w:tab w:val="left" w:pos="2268"/>
          <w:tab w:val="left" w:pos="2835"/>
        </w:tabs>
        <w:ind w:left="720" w:hanging="720"/>
        <w:jc w:val="both"/>
        <w:rPr>
          <w:sz w:val="22"/>
          <w:szCs w:val="22"/>
        </w:rPr>
      </w:pPr>
    </w:p>
    <w:p w14:paraId="69BC642C" w14:textId="77777777" w:rsidR="00CE04F6" w:rsidRPr="00337BC4" w:rsidRDefault="00CE04F6" w:rsidP="00490884">
      <w:pPr>
        <w:tabs>
          <w:tab w:val="left" w:pos="2268"/>
          <w:tab w:val="left" w:pos="2835"/>
        </w:tabs>
        <w:jc w:val="both"/>
        <w:rPr>
          <w:sz w:val="22"/>
          <w:szCs w:val="22"/>
        </w:rPr>
      </w:pPr>
      <w:r w:rsidRPr="00337BC4">
        <w:rPr>
          <w:sz w:val="22"/>
          <w:szCs w:val="22"/>
        </w:rPr>
        <w:t>Poločas eliminace atipamezolu z organizmu psa je přibližně jedna hodina. Atipamezol je oxidován především v játrech; malé množství je metylováno v ledvinách. Metabolity jsou primárně vylučovány močí.</w:t>
      </w:r>
    </w:p>
    <w:p w14:paraId="7B5BCE10" w14:textId="77777777" w:rsidR="00CE04F6" w:rsidRPr="00337BC4" w:rsidRDefault="00CE04F6" w:rsidP="00490884">
      <w:pPr>
        <w:jc w:val="both"/>
        <w:rPr>
          <w:sz w:val="22"/>
          <w:szCs w:val="22"/>
        </w:rPr>
      </w:pPr>
    </w:p>
    <w:p w14:paraId="0BFD331A" w14:textId="77777777" w:rsidR="00CE04F6" w:rsidRPr="00337BC4" w:rsidRDefault="00CE04F6" w:rsidP="00490884">
      <w:pPr>
        <w:jc w:val="both"/>
        <w:rPr>
          <w:b/>
          <w:bCs/>
          <w:sz w:val="22"/>
          <w:szCs w:val="22"/>
        </w:rPr>
      </w:pPr>
    </w:p>
    <w:p w14:paraId="0B9E2685" w14:textId="185955A1" w:rsidR="00CE04F6" w:rsidRPr="00337BC4" w:rsidRDefault="00107EC0" w:rsidP="00490884">
      <w:pPr>
        <w:keepNext/>
        <w:jc w:val="both"/>
        <w:rPr>
          <w:b/>
          <w:sz w:val="22"/>
          <w:szCs w:val="22"/>
        </w:rPr>
      </w:pPr>
      <w:r w:rsidRPr="00337BC4">
        <w:rPr>
          <w:b/>
          <w:sz w:val="22"/>
          <w:szCs w:val="22"/>
        </w:rPr>
        <w:t>5</w:t>
      </w:r>
      <w:r w:rsidR="00CE04F6" w:rsidRPr="00337BC4">
        <w:rPr>
          <w:b/>
          <w:sz w:val="22"/>
          <w:szCs w:val="22"/>
        </w:rPr>
        <w:t>.</w:t>
      </w:r>
      <w:r w:rsidR="00CE04F6" w:rsidRPr="00337BC4">
        <w:rPr>
          <w:b/>
          <w:sz w:val="22"/>
          <w:szCs w:val="22"/>
        </w:rPr>
        <w:tab/>
        <w:t>FARMACEUTICKÉ ÚDAJE</w:t>
      </w:r>
    </w:p>
    <w:p w14:paraId="4D386706" w14:textId="77777777" w:rsidR="00CE04F6" w:rsidRPr="00337BC4" w:rsidRDefault="00CE04F6" w:rsidP="00490884">
      <w:pPr>
        <w:keepNext/>
        <w:jc w:val="both"/>
        <w:rPr>
          <w:b/>
          <w:sz w:val="22"/>
          <w:szCs w:val="22"/>
        </w:rPr>
      </w:pPr>
    </w:p>
    <w:p w14:paraId="07D53F8E" w14:textId="3636B3C4" w:rsidR="00107EC0" w:rsidRPr="00337BC4" w:rsidRDefault="00107EC0" w:rsidP="00490884">
      <w:pPr>
        <w:keepNext/>
        <w:jc w:val="both"/>
        <w:rPr>
          <w:b/>
          <w:sz w:val="22"/>
          <w:szCs w:val="22"/>
        </w:rPr>
      </w:pPr>
      <w:r w:rsidRPr="00337BC4">
        <w:rPr>
          <w:b/>
          <w:sz w:val="22"/>
          <w:szCs w:val="22"/>
        </w:rPr>
        <w:t>5</w:t>
      </w:r>
      <w:r w:rsidR="00CE04F6" w:rsidRPr="00337BC4">
        <w:rPr>
          <w:b/>
          <w:sz w:val="22"/>
          <w:szCs w:val="22"/>
        </w:rPr>
        <w:t>.1</w:t>
      </w:r>
      <w:r w:rsidR="00CE04F6" w:rsidRPr="00337BC4">
        <w:rPr>
          <w:b/>
          <w:sz w:val="22"/>
          <w:szCs w:val="22"/>
        </w:rPr>
        <w:tab/>
      </w:r>
      <w:r w:rsidRPr="00337BC4">
        <w:rPr>
          <w:b/>
          <w:sz w:val="22"/>
          <w:szCs w:val="22"/>
        </w:rPr>
        <w:t>Hlavní inkompatibility</w:t>
      </w:r>
    </w:p>
    <w:p w14:paraId="1AF3CD0E" w14:textId="77777777" w:rsidR="00107EC0" w:rsidRPr="00337BC4" w:rsidRDefault="00107EC0" w:rsidP="00490884">
      <w:pPr>
        <w:keepNext/>
        <w:jc w:val="both"/>
        <w:rPr>
          <w:b/>
          <w:sz w:val="22"/>
          <w:szCs w:val="22"/>
        </w:rPr>
      </w:pPr>
    </w:p>
    <w:p w14:paraId="160E5AD8" w14:textId="77777777" w:rsidR="00107EC0" w:rsidRPr="00337BC4" w:rsidRDefault="00107EC0" w:rsidP="00490884">
      <w:pPr>
        <w:jc w:val="both"/>
        <w:rPr>
          <w:sz w:val="22"/>
          <w:szCs w:val="22"/>
        </w:rPr>
      </w:pPr>
      <w:r w:rsidRPr="00337BC4">
        <w:rPr>
          <w:sz w:val="22"/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5A91FF2C" w14:textId="77777777" w:rsidR="00CE04F6" w:rsidRPr="00863598" w:rsidRDefault="00CE04F6" w:rsidP="00490884">
      <w:pPr>
        <w:jc w:val="both"/>
        <w:rPr>
          <w:b/>
          <w:sz w:val="22"/>
          <w:szCs w:val="22"/>
        </w:rPr>
      </w:pPr>
    </w:p>
    <w:p w14:paraId="24EC7E82" w14:textId="639E51C9" w:rsidR="00CE04F6" w:rsidRPr="00337BC4" w:rsidRDefault="00107EC0" w:rsidP="00490884">
      <w:pPr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t>5</w:t>
      </w:r>
      <w:r w:rsidR="00CE04F6" w:rsidRPr="00337BC4">
        <w:rPr>
          <w:b/>
          <w:sz w:val="22"/>
          <w:szCs w:val="22"/>
        </w:rPr>
        <w:t>.2</w:t>
      </w:r>
      <w:r w:rsidR="00CE04F6" w:rsidRPr="00337BC4">
        <w:rPr>
          <w:b/>
          <w:sz w:val="22"/>
          <w:szCs w:val="22"/>
        </w:rPr>
        <w:tab/>
        <w:t>Doba použitelnosti</w:t>
      </w:r>
    </w:p>
    <w:p w14:paraId="1FBE13BA" w14:textId="77777777" w:rsidR="00CE04F6" w:rsidRPr="00337BC4" w:rsidRDefault="00CE04F6" w:rsidP="00490884">
      <w:pPr>
        <w:jc w:val="both"/>
        <w:rPr>
          <w:sz w:val="22"/>
          <w:szCs w:val="22"/>
        </w:rPr>
      </w:pPr>
    </w:p>
    <w:p w14:paraId="5A077985" w14:textId="77777777" w:rsidR="00CE04F6" w:rsidRPr="00337BC4" w:rsidRDefault="00CE04F6" w:rsidP="00490884">
      <w:pPr>
        <w:jc w:val="both"/>
        <w:rPr>
          <w:sz w:val="22"/>
          <w:szCs w:val="22"/>
        </w:rPr>
      </w:pPr>
      <w:r w:rsidRPr="00337BC4">
        <w:rPr>
          <w:sz w:val="22"/>
          <w:szCs w:val="22"/>
        </w:rPr>
        <w:t>Doba použitelnosti veterinárního léčivého přípravku v neporušeném obalu: 3 roky.</w:t>
      </w:r>
    </w:p>
    <w:p w14:paraId="6BCDD0EF" w14:textId="77777777" w:rsidR="00CE04F6" w:rsidRPr="00337BC4" w:rsidRDefault="00CE04F6" w:rsidP="00490884">
      <w:pPr>
        <w:jc w:val="both"/>
        <w:rPr>
          <w:sz w:val="22"/>
          <w:szCs w:val="22"/>
        </w:rPr>
      </w:pPr>
      <w:r w:rsidRPr="00337BC4">
        <w:rPr>
          <w:sz w:val="22"/>
          <w:szCs w:val="22"/>
        </w:rPr>
        <w:t xml:space="preserve">Doba použitelnosti po prvním otevření vnitřního obalu: </w:t>
      </w:r>
      <w:r w:rsidR="00140C83" w:rsidRPr="00337BC4">
        <w:rPr>
          <w:sz w:val="22"/>
          <w:szCs w:val="22"/>
        </w:rPr>
        <w:t>3 měsíce</w:t>
      </w:r>
      <w:r w:rsidRPr="00337BC4">
        <w:rPr>
          <w:sz w:val="22"/>
          <w:szCs w:val="22"/>
        </w:rPr>
        <w:t xml:space="preserve">. </w:t>
      </w:r>
    </w:p>
    <w:p w14:paraId="51D5570F" w14:textId="77777777" w:rsidR="00107EC0" w:rsidRPr="00337BC4" w:rsidRDefault="00107EC0" w:rsidP="00490884">
      <w:pPr>
        <w:jc w:val="both"/>
        <w:rPr>
          <w:sz w:val="22"/>
          <w:szCs w:val="22"/>
        </w:rPr>
      </w:pPr>
    </w:p>
    <w:p w14:paraId="15D1C18E" w14:textId="47EF0E70" w:rsidR="00CE04F6" w:rsidRPr="00CF733F" w:rsidRDefault="00107EC0" w:rsidP="00490884">
      <w:pPr>
        <w:jc w:val="both"/>
        <w:rPr>
          <w:b/>
          <w:sz w:val="22"/>
          <w:szCs w:val="22"/>
        </w:rPr>
      </w:pPr>
      <w:r w:rsidRPr="00CF733F">
        <w:rPr>
          <w:b/>
          <w:sz w:val="22"/>
          <w:szCs w:val="22"/>
        </w:rPr>
        <w:t>5.3</w:t>
      </w:r>
      <w:r w:rsidRPr="00CF733F">
        <w:rPr>
          <w:b/>
          <w:sz w:val="22"/>
          <w:szCs w:val="22"/>
        </w:rPr>
        <w:tab/>
      </w:r>
      <w:r w:rsidR="00CE04F6" w:rsidRPr="00337BC4">
        <w:rPr>
          <w:b/>
          <w:sz w:val="22"/>
          <w:szCs w:val="22"/>
        </w:rPr>
        <w:t>Zvláštní opatření pro uchovávání</w:t>
      </w:r>
    </w:p>
    <w:p w14:paraId="2AFB1E35" w14:textId="77777777" w:rsidR="00CE04F6" w:rsidRPr="00337BC4" w:rsidRDefault="00CE04F6" w:rsidP="00490884">
      <w:pPr>
        <w:jc w:val="both"/>
        <w:rPr>
          <w:b/>
          <w:bCs/>
          <w:sz w:val="22"/>
          <w:szCs w:val="22"/>
        </w:rPr>
      </w:pPr>
    </w:p>
    <w:p w14:paraId="7EC2A4E0" w14:textId="77777777" w:rsidR="00C6560D" w:rsidRPr="00337BC4" w:rsidRDefault="00CE04F6" w:rsidP="00490884">
      <w:pPr>
        <w:jc w:val="both"/>
        <w:rPr>
          <w:sz w:val="22"/>
          <w:szCs w:val="22"/>
        </w:rPr>
      </w:pPr>
      <w:r w:rsidRPr="00337BC4">
        <w:rPr>
          <w:sz w:val="22"/>
          <w:szCs w:val="22"/>
        </w:rPr>
        <w:t xml:space="preserve">Uchovávejte při teplotě do 25 °C. </w:t>
      </w:r>
    </w:p>
    <w:p w14:paraId="0C3C2C79" w14:textId="77777777" w:rsidR="00C6560D" w:rsidRPr="00337BC4" w:rsidRDefault="00CE04F6" w:rsidP="00490884">
      <w:pPr>
        <w:jc w:val="both"/>
        <w:rPr>
          <w:sz w:val="22"/>
          <w:szCs w:val="22"/>
        </w:rPr>
      </w:pPr>
      <w:r w:rsidRPr="00337BC4">
        <w:rPr>
          <w:sz w:val="22"/>
          <w:szCs w:val="22"/>
        </w:rPr>
        <w:t xml:space="preserve">Chraňte před světlem. </w:t>
      </w:r>
    </w:p>
    <w:p w14:paraId="7B82E49C" w14:textId="77777777" w:rsidR="00CE04F6" w:rsidRPr="00337BC4" w:rsidRDefault="00CE04F6" w:rsidP="00490884">
      <w:pPr>
        <w:jc w:val="both"/>
        <w:rPr>
          <w:b/>
          <w:bCs/>
          <w:sz w:val="22"/>
          <w:szCs w:val="22"/>
        </w:rPr>
      </w:pPr>
      <w:r w:rsidRPr="00337BC4">
        <w:rPr>
          <w:sz w:val="22"/>
          <w:szCs w:val="22"/>
        </w:rPr>
        <w:t>Chraňte před mrazem.</w:t>
      </w:r>
    </w:p>
    <w:p w14:paraId="67893FE3" w14:textId="77777777" w:rsidR="00CE04F6" w:rsidRPr="00337BC4" w:rsidRDefault="00CE04F6" w:rsidP="00490884">
      <w:pPr>
        <w:jc w:val="both"/>
        <w:rPr>
          <w:b/>
          <w:bCs/>
          <w:sz w:val="22"/>
          <w:szCs w:val="22"/>
        </w:rPr>
      </w:pPr>
    </w:p>
    <w:p w14:paraId="1764D430" w14:textId="42EADC62" w:rsidR="00CE04F6" w:rsidRPr="00337BC4" w:rsidRDefault="00107EC0" w:rsidP="00490884">
      <w:pPr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t>5</w:t>
      </w:r>
      <w:r w:rsidR="00CE04F6" w:rsidRPr="00337BC4">
        <w:rPr>
          <w:b/>
          <w:sz w:val="22"/>
          <w:szCs w:val="22"/>
        </w:rPr>
        <w:t>.</w:t>
      </w:r>
      <w:r w:rsidRPr="00337BC4">
        <w:rPr>
          <w:b/>
          <w:sz w:val="22"/>
          <w:szCs w:val="22"/>
        </w:rPr>
        <w:t>4</w:t>
      </w:r>
      <w:r w:rsidR="00CE04F6" w:rsidRPr="00337BC4">
        <w:rPr>
          <w:b/>
          <w:sz w:val="22"/>
          <w:szCs w:val="22"/>
        </w:rPr>
        <w:tab/>
        <w:t>Druh a složení vnitřního obalu</w:t>
      </w:r>
    </w:p>
    <w:p w14:paraId="122CFE6C" w14:textId="77777777" w:rsidR="00CE04F6" w:rsidRPr="00337BC4" w:rsidRDefault="00CE04F6" w:rsidP="00490884">
      <w:pPr>
        <w:jc w:val="both"/>
        <w:rPr>
          <w:b/>
          <w:bCs/>
          <w:sz w:val="22"/>
          <w:szCs w:val="22"/>
        </w:rPr>
      </w:pPr>
    </w:p>
    <w:p w14:paraId="63292590" w14:textId="16607454" w:rsidR="00CE04F6" w:rsidRPr="00337BC4" w:rsidRDefault="00CE04F6" w:rsidP="00490884">
      <w:pPr>
        <w:jc w:val="both"/>
        <w:rPr>
          <w:sz w:val="22"/>
          <w:szCs w:val="22"/>
        </w:rPr>
      </w:pPr>
      <w:r w:rsidRPr="00337BC4">
        <w:rPr>
          <w:sz w:val="22"/>
          <w:szCs w:val="22"/>
        </w:rPr>
        <w:t xml:space="preserve">10ml </w:t>
      </w:r>
      <w:r w:rsidR="00C727AC" w:rsidRPr="00337BC4">
        <w:rPr>
          <w:sz w:val="22"/>
          <w:szCs w:val="22"/>
        </w:rPr>
        <w:t>bezbarv</w:t>
      </w:r>
      <w:r w:rsidR="00C727AC">
        <w:rPr>
          <w:sz w:val="22"/>
          <w:szCs w:val="22"/>
        </w:rPr>
        <w:t>á</w:t>
      </w:r>
      <w:r w:rsidR="00C727AC" w:rsidRPr="00337BC4">
        <w:rPr>
          <w:sz w:val="22"/>
          <w:szCs w:val="22"/>
        </w:rPr>
        <w:t xml:space="preserve"> skleněn</w:t>
      </w:r>
      <w:r w:rsidR="00C727AC">
        <w:rPr>
          <w:sz w:val="22"/>
          <w:szCs w:val="22"/>
        </w:rPr>
        <w:t>á</w:t>
      </w:r>
      <w:r w:rsidR="00C727AC" w:rsidRPr="00337BC4">
        <w:rPr>
          <w:sz w:val="22"/>
          <w:szCs w:val="22"/>
        </w:rPr>
        <w:t xml:space="preserve"> </w:t>
      </w:r>
      <w:r w:rsidR="00EB655A">
        <w:rPr>
          <w:sz w:val="22"/>
          <w:szCs w:val="22"/>
        </w:rPr>
        <w:t xml:space="preserve">injekční </w:t>
      </w:r>
      <w:r w:rsidR="00C727AC" w:rsidRPr="00337BC4">
        <w:rPr>
          <w:sz w:val="22"/>
          <w:szCs w:val="22"/>
        </w:rPr>
        <w:t>lahvičk</w:t>
      </w:r>
      <w:r w:rsidR="00C727AC">
        <w:rPr>
          <w:sz w:val="22"/>
          <w:szCs w:val="22"/>
        </w:rPr>
        <w:t>a</w:t>
      </w:r>
      <w:r w:rsidR="00C727AC" w:rsidRPr="00337BC4">
        <w:rPr>
          <w:sz w:val="22"/>
          <w:szCs w:val="22"/>
        </w:rPr>
        <w:t xml:space="preserve"> </w:t>
      </w:r>
      <w:r w:rsidRPr="00337BC4">
        <w:rPr>
          <w:sz w:val="22"/>
          <w:szCs w:val="22"/>
        </w:rPr>
        <w:t>typ</w:t>
      </w:r>
      <w:r w:rsidR="00EB655A">
        <w:rPr>
          <w:sz w:val="22"/>
          <w:szCs w:val="22"/>
        </w:rPr>
        <w:t>u</w:t>
      </w:r>
      <w:r w:rsidRPr="00337BC4">
        <w:rPr>
          <w:sz w:val="22"/>
          <w:szCs w:val="22"/>
        </w:rPr>
        <w:t xml:space="preserve"> I </w:t>
      </w:r>
      <w:r w:rsidR="00B5582C">
        <w:rPr>
          <w:sz w:val="22"/>
          <w:szCs w:val="22"/>
        </w:rPr>
        <w:t>uzavřen</w:t>
      </w:r>
      <w:r w:rsidR="00C727AC">
        <w:rPr>
          <w:sz w:val="22"/>
          <w:szCs w:val="22"/>
        </w:rPr>
        <w:t>á</w:t>
      </w:r>
      <w:r w:rsidR="00B5582C" w:rsidRPr="00337BC4">
        <w:rPr>
          <w:sz w:val="22"/>
          <w:szCs w:val="22"/>
        </w:rPr>
        <w:t> </w:t>
      </w:r>
      <w:proofErr w:type="spellStart"/>
      <w:r w:rsidRPr="00337BC4">
        <w:rPr>
          <w:sz w:val="22"/>
          <w:szCs w:val="22"/>
        </w:rPr>
        <w:t>bromobutylovou</w:t>
      </w:r>
      <w:proofErr w:type="spellEnd"/>
      <w:r w:rsidRPr="00337BC4">
        <w:rPr>
          <w:sz w:val="22"/>
          <w:szCs w:val="22"/>
        </w:rPr>
        <w:t xml:space="preserve"> gumovou zátkou </w:t>
      </w:r>
      <w:r w:rsidR="00863598" w:rsidRPr="00337BC4">
        <w:rPr>
          <w:sz w:val="22"/>
          <w:szCs w:val="22"/>
        </w:rPr>
        <w:t>a</w:t>
      </w:r>
      <w:r w:rsidR="00863598">
        <w:rPr>
          <w:sz w:val="22"/>
          <w:szCs w:val="22"/>
        </w:rPr>
        <w:t> </w:t>
      </w:r>
      <w:r w:rsidR="00B5582C" w:rsidRPr="00337BC4">
        <w:rPr>
          <w:sz w:val="22"/>
          <w:szCs w:val="22"/>
        </w:rPr>
        <w:t>hliník</w:t>
      </w:r>
      <w:r w:rsidR="00863598">
        <w:rPr>
          <w:sz w:val="22"/>
          <w:szCs w:val="22"/>
        </w:rPr>
        <w:t>ov</w:t>
      </w:r>
      <w:r w:rsidR="00B5582C">
        <w:rPr>
          <w:sz w:val="22"/>
          <w:szCs w:val="22"/>
        </w:rPr>
        <w:t xml:space="preserve">ým </w:t>
      </w:r>
      <w:proofErr w:type="spellStart"/>
      <w:r w:rsidRPr="00337BC4">
        <w:rPr>
          <w:sz w:val="22"/>
          <w:szCs w:val="22"/>
        </w:rPr>
        <w:t>pertl</w:t>
      </w:r>
      <w:r w:rsidR="00B5582C">
        <w:rPr>
          <w:sz w:val="22"/>
          <w:szCs w:val="22"/>
        </w:rPr>
        <w:t>em</w:t>
      </w:r>
      <w:proofErr w:type="spellEnd"/>
      <w:r w:rsidRPr="00337BC4">
        <w:rPr>
          <w:sz w:val="22"/>
          <w:szCs w:val="22"/>
        </w:rPr>
        <w:t xml:space="preserve">. </w:t>
      </w:r>
    </w:p>
    <w:p w14:paraId="3C92E539" w14:textId="073B7F16" w:rsidR="00CE04F6" w:rsidRDefault="00CE04F6" w:rsidP="00490884">
      <w:pPr>
        <w:jc w:val="both"/>
        <w:rPr>
          <w:sz w:val="22"/>
          <w:szCs w:val="22"/>
        </w:rPr>
      </w:pPr>
      <w:r w:rsidRPr="00337BC4">
        <w:rPr>
          <w:sz w:val="22"/>
          <w:szCs w:val="22"/>
        </w:rPr>
        <w:t xml:space="preserve">Vnější </w:t>
      </w:r>
      <w:r w:rsidR="00C727AC">
        <w:rPr>
          <w:sz w:val="22"/>
          <w:szCs w:val="22"/>
        </w:rPr>
        <w:t>obal</w:t>
      </w:r>
      <w:r w:rsidR="00C727AC" w:rsidRPr="00337BC4">
        <w:rPr>
          <w:sz w:val="22"/>
          <w:szCs w:val="22"/>
        </w:rPr>
        <w:t xml:space="preserve"> </w:t>
      </w:r>
      <w:r w:rsidRPr="00337BC4">
        <w:rPr>
          <w:sz w:val="22"/>
          <w:szCs w:val="22"/>
        </w:rPr>
        <w:t xml:space="preserve">papírová </w:t>
      </w:r>
      <w:r w:rsidR="00C727AC">
        <w:rPr>
          <w:sz w:val="22"/>
          <w:szCs w:val="22"/>
        </w:rPr>
        <w:t>krabička</w:t>
      </w:r>
      <w:r w:rsidRPr="00337BC4">
        <w:rPr>
          <w:sz w:val="22"/>
          <w:szCs w:val="22"/>
        </w:rPr>
        <w:t>.</w:t>
      </w:r>
    </w:p>
    <w:p w14:paraId="4DBDBDDE" w14:textId="2DF852E5" w:rsidR="00C727AC" w:rsidRPr="00337BC4" w:rsidRDefault="00C727AC" w:rsidP="00490884">
      <w:pPr>
        <w:jc w:val="both"/>
        <w:rPr>
          <w:sz w:val="22"/>
          <w:szCs w:val="22"/>
        </w:rPr>
      </w:pPr>
      <w:r>
        <w:rPr>
          <w:sz w:val="22"/>
          <w:szCs w:val="22"/>
        </w:rPr>
        <w:t>1 x 10 ml</w:t>
      </w:r>
    </w:p>
    <w:p w14:paraId="6A70825D" w14:textId="77777777" w:rsidR="00CE04F6" w:rsidRPr="00337BC4" w:rsidRDefault="00CE04F6" w:rsidP="00490884">
      <w:pPr>
        <w:jc w:val="both"/>
        <w:rPr>
          <w:b/>
          <w:bCs/>
          <w:sz w:val="22"/>
          <w:szCs w:val="22"/>
        </w:rPr>
      </w:pPr>
    </w:p>
    <w:p w14:paraId="79460EA3" w14:textId="7C54DB7C" w:rsidR="00CE04F6" w:rsidRPr="00337BC4" w:rsidRDefault="00107EC0" w:rsidP="00F26161">
      <w:pPr>
        <w:keepNext/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lastRenderedPageBreak/>
        <w:t>5</w:t>
      </w:r>
      <w:r w:rsidR="00CE04F6" w:rsidRPr="00337BC4">
        <w:rPr>
          <w:b/>
          <w:sz w:val="22"/>
          <w:szCs w:val="22"/>
        </w:rPr>
        <w:t>.</w:t>
      </w:r>
      <w:r w:rsidRPr="00337BC4">
        <w:rPr>
          <w:b/>
          <w:sz w:val="22"/>
          <w:szCs w:val="22"/>
        </w:rPr>
        <w:t>5</w:t>
      </w:r>
      <w:r w:rsidR="00CE04F6" w:rsidRPr="00337BC4">
        <w:rPr>
          <w:sz w:val="22"/>
          <w:szCs w:val="22"/>
        </w:rPr>
        <w:tab/>
      </w:r>
      <w:r w:rsidR="00CE04F6" w:rsidRPr="00337BC4">
        <w:rPr>
          <w:b/>
          <w:sz w:val="22"/>
          <w:szCs w:val="22"/>
        </w:rPr>
        <w:t xml:space="preserve">Zvláštní opatření pro </w:t>
      </w:r>
      <w:r w:rsidRPr="00337BC4">
        <w:rPr>
          <w:b/>
          <w:sz w:val="22"/>
          <w:szCs w:val="22"/>
        </w:rPr>
        <w:t xml:space="preserve">likvidaci </w:t>
      </w:r>
      <w:r w:rsidR="00CE04F6" w:rsidRPr="00337BC4">
        <w:rPr>
          <w:b/>
          <w:sz w:val="22"/>
          <w:szCs w:val="22"/>
        </w:rPr>
        <w:t>nepoužit</w:t>
      </w:r>
      <w:r w:rsidRPr="00337BC4">
        <w:rPr>
          <w:b/>
          <w:sz w:val="22"/>
          <w:szCs w:val="22"/>
        </w:rPr>
        <w:t>ých</w:t>
      </w:r>
      <w:r w:rsidR="00CE04F6" w:rsidRPr="00337BC4">
        <w:rPr>
          <w:b/>
          <w:sz w:val="22"/>
          <w:szCs w:val="22"/>
        </w:rPr>
        <w:t xml:space="preserve"> veterinární</w:t>
      </w:r>
      <w:r w:rsidRPr="00337BC4">
        <w:rPr>
          <w:b/>
          <w:sz w:val="22"/>
          <w:szCs w:val="22"/>
        </w:rPr>
        <w:t>c</w:t>
      </w:r>
      <w:r w:rsidR="00CE04F6" w:rsidRPr="00337BC4">
        <w:rPr>
          <w:b/>
          <w:sz w:val="22"/>
          <w:szCs w:val="22"/>
        </w:rPr>
        <w:t>h léčiv</w:t>
      </w:r>
      <w:r w:rsidRPr="00337BC4">
        <w:rPr>
          <w:b/>
          <w:sz w:val="22"/>
          <w:szCs w:val="22"/>
        </w:rPr>
        <w:t>ých</w:t>
      </w:r>
      <w:r w:rsidR="00CE04F6" w:rsidRPr="00337BC4">
        <w:rPr>
          <w:b/>
          <w:sz w:val="22"/>
          <w:szCs w:val="22"/>
        </w:rPr>
        <w:t xml:space="preserve"> přípravk</w:t>
      </w:r>
      <w:r w:rsidRPr="00337BC4">
        <w:rPr>
          <w:b/>
          <w:sz w:val="22"/>
          <w:szCs w:val="22"/>
        </w:rPr>
        <w:t>ů</w:t>
      </w:r>
      <w:r w:rsidR="00CE04F6" w:rsidRPr="00337BC4">
        <w:rPr>
          <w:b/>
          <w:sz w:val="22"/>
          <w:szCs w:val="22"/>
        </w:rPr>
        <w:t xml:space="preserve"> nebo </w:t>
      </w:r>
      <w:r w:rsidR="00490884">
        <w:rPr>
          <w:b/>
          <w:sz w:val="22"/>
          <w:szCs w:val="22"/>
        </w:rPr>
        <w:tab/>
      </w:r>
      <w:r w:rsidR="00CE04F6" w:rsidRPr="00337BC4">
        <w:rPr>
          <w:b/>
          <w:sz w:val="22"/>
          <w:szCs w:val="22"/>
        </w:rPr>
        <w:t>odpad</w:t>
      </w:r>
      <w:r w:rsidRPr="00337BC4">
        <w:rPr>
          <w:b/>
          <w:sz w:val="22"/>
          <w:szCs w:val="22"/>
        </w:rPr>
        <w:t>ů</w:t>
      </w:r>
      <w:r w:rsidR="00CE04F6" w:rsidRPr="00337BC4">
        <w:rPr>
          <w:b/>
          <w:sz w:val="22"/>
          <w:szCs w:val="22"/>
        </w:rPr>
        <w:t>, kter</w:t>
      </w:r>
      <w:r w:rsidRPr="00337BC4">
        <w:rPr>
          <w:b/>
          <w:sz w:val="22"/>
          <w:szCs w:val="22"/>
        </w:rPr>
        <w:t>é</w:t>
      </w:r>
      <w:r w:rsidR="00CE04F6" w:rsidRPr="00337BC4">
        <w:rPr>
          <w:b/>
          <w:sz w:val="22"/>
          <w:szCs w:val="22"/>
        </w:rPr>
        <w:t xml:space="preserve"> pochází z t</w:t>
      </w:r>
      <w:r w:rsidRPr="00337BC4">
        <w:rPr>
          <w:b/>
          <w:sz w:val="22"/>
          <w:szCs w:val="22"/>
        </w:rPr>
        <w:t>ěchto</w:t>
      </w:r>
      <w:r w:rsidR="00CE04F6" w:rsidRPr="00337BC4">
        <w:rPr>
          <w:b/>
          <w:sz w:val="22"/>
          <w:szCs w:val="22"/>
        </w:rPr>
        <w:t xml:space="preserve"> přípravk</w:t>
      </w:r>
      <w:r w:rsidRPr="00337BC4">
        <w:rPr>
          <w:b/>
          <w:sz w:val="22"/>
          <w:szCs w:val="22"/>
        </w:rPr>
        <w:t>ů</w:t>
      </w:r>
      <w:r w:rsidR="00CE04F6" w:rsidRPr="00337BC4">
        <w:rPr>
          <w:b/>
          <w:sz w:val="22"/>
          <w:szCs w:val="22"/>
        </w:rPr>
        <w:t xml:space="preserve"> </w:t>
      </w:r>
    </w:p>
    <w:p w14:paraId="0FAC6FCA" w14:textId="77777777" w:rsidR="00CE04F6" w:rsidRPr="00337BC4" w:rsidRDefault="00CE04F6" w:rsidP="00F26161">
      <w:pPr>
        <w:keepNext/>
        <w:jc w:val="both"/>
        <w:rPr>
          <w:sz w:val="22"/>
          <w:szCs w:val="22"/>
        </w:rPr>
      </w:pPr>
    </w:p>
    <w:p w14:paraId="65495380" w14:textId="77777777" w:rsidR="00F4696E" w:rsidRPr="007A0C31" w:rsidRDefault="00F4696E" w:rsidP="00F26161">
      <w:pPr>
        <w:jc w:val="both"/>
        <w:rPr>
          <w:sz w:val="22"/>
          <w:szCs w:val="22"/>
        </w:rPr>
      </w:pPr>
      <w:r w:rsidRPr="007A0C31">
        <w:rPr>
          <w:sz w:val="22"/>
          <w:szCs w:val="22"/>
        </w:rPr>
        <w:t>Léčivé přípravky se nesmí likvidovat prostřednictvím odpadní vody</w:t>
      </w:r>
      <w:r>
        <w:rPr>
          <w:sz w:val="22"/>
          <w:szCs w:val="22"/>
        </w:rPr>
        <w:t xml:space="preserve"> </w:t>
      </w:r>
      <w:r w:rsidRPr="007A0C31">
        <w:rPr>
          <w:sz w:val="22"/>
          <w:szCs w:val="22"/>
        </w:rPr>
        <w:t>či domovního odpadu.</w:t>
      </w:r>
    </w:p>
    <w:p w14:paraId="49153B67" w14:textId="77777777" w:rsidR="00F4696E" w:rsidRDefault="00F4696E" w:rsidP="00F26161">
      <w:pPr>
        <w:jc w:val="both"/>
        <w:rPr>
          <w:sz w:val="22"/>
          <w:szCs w:val="22"/>
        </w:rPr>
      </w:pPr>
    </w:p>
    <w:p w14:paraId="4E94B975" w14:textId="3DC42190" w:rsidR="00CE04F6" w:rsidRPr="00337BC4" w:rsidRDefault="00CE04F6" w:rsidP="00F26161">
      <w:pPr>
        <w:jc w:val="both"/>
        <w:rPr>
          <w:i/>
          <w:sz w:val="22"/>
          <w:szCs w:val="22"/>
        </w:rPr>
      </w:pPr>
      <w:r w:rsidRPr="00337BC4">
        <w:rPr>
          <w:sz w:val="22"/>
          <w:szCs w:val="22"/>
        </w:rPr>
        <w:t>Všechen nepoužitý veterinární léčivý přípravek nebo odpad, který pochází z tohoto přípravku, likvid</w:t>
      </w:r>
      <w:r w:rsidR="00107EC0" w:rsidRPr="00337BC4">
        <w:rPr>
          <w:sz w:val="22"/>
          <w:szCs w:val="22"/>
        </w:rPr>
        <w:t>ujte odevzdáním v souladu s</w:t>
      </w:r>
      <w:r w:rsidRPr="00337BC4">
        <w:rPr>
          <w:sz w:val="22"/>
          <w:szCs w:val="22"/>
        </w:rPr>
        <w:t xml:space="preserve"> místní</w:t>
      </w:r>
      <w:r w:rsidR="00107EC0" w:rsidRPr="00337BC4">
        <w:rPr>
          <w:sz w:val="22"/>
          <w:szCs w:val="22"/>
        </w:rPr>
        <w:t>mi</w:t>
      </w:r>
      <w:r w:rsidRPr="00337BC4">
        <w:rPr>
          <w:sz w:val="22"/>
          <w:szCs w:val="22"/>
        </w:rPr>
        <w:t xml:space="preserve"> </w:t>
      </w:r>
      <w:r w:rsidR="00107EC0" w:rsidRPr="00337BC4">
        <w:rPr>
          <w:sz w:val="22"/>
          <w:szCs w:val="22"/>
        </w:rPr>
        <w:t>požadavky a národními systémy sběru, které jsou platné pro příslušný veterinární léčivý přípravek</w:t>
      </w:r>
      <w:r w:rsidRPr="00337BC4">
        <w:rPr>
          <w:sz w:val="22"/>
          <w:szCs w:val="22"/>
        </w:rPr>
        <w:t>.</w:t>
      </w:r>
    </w:p>
    <w:p w14:paraId="3A9B8B94" w14:textId="77777777" w:rsidR="00CE04F6" w:rsidRDefault="00CE04F6" w:rsidP="00490884">
      <w:pPr>
        <w:jc w:val="both"/>
        <w:rPr>
          <w:sz w:val="22"/>
          <w:szCs w:val="22"/>
        </w:rPr>
      </w:pPr>
    </w:p>
    <w:p w14:paraId="7C4690F1" w14:textId="77777777" w:rsidR="00490884" w:rsidRPr="00337BC4" w:rsidRDefault="00490884" w:rsidP="00490884">
      <w:pPr>
        <w:jc w:val="both"/>
        <w:rPr>
          <w:sz w:val="22"/>
          <w:szCs w:val="22"/>
        </w:rPr>
      </w:pPr>
    </w:p>
    <w:p w14:paraId="3A336822" w14:textId="28485799" w:rsidR="00CE04F6" w:rsidRPr="00337BC4" w:rsidRDefault="00107EC0" w:rsidP="00490884">
      <w:pPr>
        <w:jc w:val="both"/>
        <w:rPr>
          <w:b/>
          <w:sz w:val="22"/>
          <w:szCs w:val="22"/>
        </w:rPr>
      </w:pPr>
      <w:r w:rsidRPr="00337BC4">
        <w:rPr>
          <w:b/>
          <w:sz w:val="22"/>
          <w:szCs w:val="22"/>
        </w:rPr>
        <w:t>6</w:t>
      </w:r>
      <w:r w:rsidR="00CE04F6" w:rsidRPr="00337BC4">
        <w:rPr>
          <w:b/>
          <w:sz w:val="22"/>
          <w:szCs w:val="22"/>
        </w:rPr>
        <w:t>.</w:t>
      </w:r>
      <w:r w:rsidR="00CE04F6" w:rsidRPr="00337BC4">
        <w:rPr>
          <w:b/>
          <w:sz w:val="22"/>
          <w:szCs w:val="22"/>
        </w:rPr>
        <w:tab/>
      </w:r>
      <w:r w:rsidRPr="00337BC4">
        <w:rPr>
          <w:b/>
          <w:sz w:val="22"/>
          <w:szCs w:val="22"/>
        </w:rPr>
        <w:t xml:space="preserve">JMÉNO </w:t>
      </w:r>
      <w:r w:rsidR="00CE04F6" w:rsidRPr="00337BC4">
        <w:rPr>
          <w:b/>
          <w:sz w:val="22"/>
          <w:szCs w:val="22"/>
        </w:rPr>
        <w:t>DRŽITEL</w:t>
      </w:r>
      <w:r w:rsidRPr="00337BC4">
        <w:rPr>
          <w:b/>
          <w:sz w:val="22"/>
          <w:szCs w:val="22"/>
        </w:rPr>
        <w:t>E</w:t>
      </w:r>
      <w:r w:rsidR="00CE04F6" w:rsidRPr="00337BC4">
        <w:rPr>
          <w:b/>
          <w:sz w:val="22"/>
          <w:szCs w:val="22"/>
        </w:rPr>
        <w:t xml:space="preserve"> ROZHODNUTÍ O REGISTRACI </w:t>
      </w:r>
    </w:p>
    <w:p w14:paraId="612EC07C" w14:textId="77777777" w:rsidR="00CE04F6" w:rsidRPr="00337BC4" w:rsidRDefault="00CE04F6" w:rsidP="00490884">
      <w:pPr>
        <w:jc w:val="both"/>
        <w:rPr>
          <w:b/>
          <w:sz w:val="22"/>
          <w:szCs w:val="22"/>
        </w:rPr>
      </w:pPr>
    </w:p>
    <w:p w14:paraId="599B309C" w14:textId="77777777" w:rsidR="00CE04F6" w:rsidRPr="00337BC4" w:rsidRDefault="00CE04F6" w:rsidP="00490884">
      <w:pPr>
        <w:jc w:val="both"/>
        <w:rPr>
          <w:sz w:val="22"/>
          <w:szCs w:val="22"/>
        </w:rPr>
      </w:pPr>
      <w:r w:rsidRPr="00337BC4">
        <w:rPr>
          <w:sz w:val="22"/>
          <w:szCs w:val="22"/>
        </w:rPr>
        <w:t>Orion Corporation</w:t>
      </w:r>
    </w:p>
    <w:p w14:paraId="31A4A92A" w14:textId="7A554A97" w:rsidR="00CE04F6" w:rsidRDefault="00CE04F6" w:rsidP="00490884">
      <w:pPr>
        <w:jc w:val="both"/>
        <w:rPr>
          <w:sz w:val="22"/>
          <w:szCs w:val="22"/>
        </w:rPr>
      </w:pPr>
    </w:p>
    <w:p w14:paraId="4AEF1401" w14:textId="77777777" w:rsidR="00CE04F6" w:rsidRPr="00337BC4" w:rsidRDefault="00CE04F6" w:rsidP="00490884">
      <w:pPr>
        <w:jc w:val="both"/>
        <w:rPr>
          <w:sz w:val="22"/>
          <w:szCs w:val="22"/>
        </w:rPr>
      </w:pPr>
    </w:p>
    <w:p w14:paraId="50DF4FF7" w14:textId="04F4E73C" w:rsidR="00CE04F6" w:rsidRPr="00337BC4" w:rsidRDefault="00107EC0" w:rsidP="00490884">
      <w:pPr>
        <w:keepNext/>
        <w:jc w:val="both"/>
        <w:rPr>
          <w:b/>
          <w:caps/>
          <w:sz w:val="22"/>
          <w:szCs w:val="22"/>
        </w:rPr>
      </w:pPr>
      <w:r w:rsidRPr="00337BC4">
        <w:rPr>
          <w:b/>
          <w:sz w:val="22"/>
          <w:szCs w:val="22"/>
        </w:rPr>
        <w:t>7</w:t>
      </w:r>
      <w:r w:rsidR="00CE04F6" w:rsidRPr="00337BC4">
        <w:rPr>
          <w:b/>
          <w:sz w:val="22"/>
          <w:szCs w:val="22"/>
        </w:rPr>
        <w:t>.</w:t>
      </w:r>
      <w:r w:rsidR="00CE04F6" w:rsidRPr="00337BC4">
        <w:rPr>
          <w:sz w:val="22"/>
          <w:szCs w:val="22"/>
        </w:rPr>
        <w:tab/>
      </w:r>
      <w:r w:rsidR="00CE04F6" w:rsidRPr="00337BC4">
        <w:rPr>
          <w:b/>
          <w:caps/>
          <w:sz w:val="22"/>
          <w:szCs w:val="22"/>
        </w:rPr>
        <w:t>Registrační číslo(a)</w:t>
      </w:r>
    </w:p>
    <w:p w14:paraId="220B9C43" w14:textId="77777777" w:rsidR="00CE04F6" w:rsidRPr="00337BC4" w:rsidRDefault="00CE04F6" w:rsidP="00490884">
      <w:pPr>
        <w:keepNext/>
        <w:jc w:val="both"/>
        <w:rPr>
          <w:caps/>
          <w:sz w:val="22"/>
          <w:szCs w:val="22"/>
        </w:rPr>
      </w:pPr>
    </w:p>
    <w:p w14:paraId="32766E8A" w14:textId="77777777" w:rsidR="00CE04F6" w:rsidRPr="00337BC4" w:rsidRDefault="00CE04F6" w:rsidP="00490884">
      <w:pPr>
        <w:jc w:val="both"/>
        <w:rPr>
          <w:caps/>
          <w:sz w:val="22"/>
          <w:szCs w:val="22"/>
        </w:rPr>
      </w:pPr>
      <w:r w:rsidRPr="00337BC4">
        <w:rPr>
          <w:caps/>
          <w:sz w:val="22"/>
          <w:szCs w:val="22"/>
        </w:rPr>
        <w:t>96/126/</w:t>
      </w:r>
      <w:proofErr w:type="gramStart"/>
      <w:r w:rsidRPr="00337BC4">
        <w:rPr>
          <w:caps/>
          <w:sz w:val="22"/>
          <w:szCs w:val="22"/>
        </w:rPr>
        <w:t>98-C</w:t>
      </w:r>
      <w:proofErr w:type="gramEnd"/>
    </w:p>
    <w:p w14:paraId="047B6074" w14:textId="2BCF3E5C" w:rsidR="00CE04F6" w:rsidRDefault="00CE04F6" w:rsidP="00490884">
      <w:pPr>
        <w:jc w:val="both"/>
        <w:rPr>
          <w:b/>
          <w:caps/>
          <w:sz w:val="22"/>
          <w:szCs w:val="22"/>
        </w:rPr>
      </w:pPr>
    </w:p>
    <w:p w14:paraId="48982BE2" w14:textId="77777777" w:rsidR="0051237E" w:rsidRPr="00337BC4" w:rsidRDefault="0051237E" w:rsidP="00490884">
      <w:pPr>
        <w:jc w:val="both"/>
        <w:rPr>
          <w:b/>
          <w:caps/>
          <w:sz w:val="22"/>
          <w:szCs w:val="22"/>
        </w:rPr>
      </w:pPr>
    </w:p>
    <w:p w14:paraId="0C2FFE16" w14:textId="3516067C" w:rsidR="00CE04F6" w:rsidRPr="00337BC4" w:rsidRDefault="00107EC0" w:rsidP="00337BC4">
      <w:pPr>
        <w:ind w:right="-318"/>
        <w:rPr>
          <w:b/>
          <w:caps/>
          <w:sz w:val="22"/>
          <w:szCs w:val="22"/>
        </w:rPr>
      </w:pPr>
      <w:r w:rsidRPr="00337BC4">
        <w:rPr>
          <w:b/>
          <w:caps/>
          <w:sz w:val="22"/>
          <w:szCs w:val="22"/>
        </w:rPr>
        <w:t>8</w:t>
      </w:r>
      <w:r w:rsidR="00CE04F6" w:rsidRPr="00337BC4">
        <w:rPr>
          <w:b/>
          <w:caps/>
          <w:sz w:val="22"/>
          <w:szCs w:val="22"/>
        </w:rPr>
        <w:t>.</w:t>
      </w:r>
      <w:r w:rsidR="00CE04F6" w:rsidRPr="00337BC4">
        <w:rPr>
          <w:b/>
          <w:caps/>
          <w:sz w:val="22"/>
          <w:szCs w:val="22"/>
        </w:rPr>
        <w:tab/>
        <w:t xml:space="preserve">Datum </w:t>
      </w:r>
      <w:r w:rsidR="00EB655A">
        <w:rPr>
          <w:b/>
          <w:caps/>
          <w:sz w:val="22"/>
          <w:szCs w:val="22"/>
        </w:rPr>
        <w:t xml:space="preserve">PRVNÍ </w:t>
      </w:r>
      <w:r w:rsidR="00CE04F6" w:rsidRPr="00337BC4">
        <w:rPr>
          <w:b/>
          <w:caps/>
          <w:sz w:val="22"/>
          <w:szCs w:val="22"/>
        </w:rPr>
        <w:t>registrace</w:t>
      </w:r>
    </w:p>
    <w:p w14:paraId="28335175" w14:textId="77777777" w:rsidR="00CE04F6" w:rsidRPr="00337BC4" w:rsidRDefault="00CE04F6" w:rsidP="00337BC4">
      <w:pPr>
        <w:ind w:right="-318"/>
        <w:rPr>
          <w:b/>
          <w:caps/>
          <w:sz w:val="22"/>
          <w:szCs w:val="22"/>
        </w:rPr>
      </w:pPr>
    </w:p>
    <w:p w14:paraId="53C8C993" w14:textId="29038775" w:rsidR="00CE04F6" w:rsidRPr="00337BC4" w:rsidRDefault="00CE04F6" w:rsidP="00337BC4">
      <w:pPr>
        <w:rPr>
          <w:b/>
          <w:bCs/>
          <w:sz w:val="22"/>
          <w:szCs w:val="22"/>
        </w:rPr>
      </w:pPr>
      <w:r w:rsidRPr="00337BC4">
        <w:rPr>
          <w:sz w:val="22"/>
          <w:szCs w:val="22"/>
        </w:rPr>
        <w:t>12.11.1998</w:t>
      </w:r>
    </w:p>
    <w:p w14:paraId="58E9DE99" w14:textId="77777777" w:rsidR="00CE04F6" w:rsidRDefault="00CE04F6" w:rsidP="00337BC4">
      <w:pPr>
        <w:ind w:right="-318"/>
        <w:rPr>
          <w:sz w:val="22"/>
          <w:szCs w:val="22"/>
        </w:rPr>
      </w:pPr>
    </w:p>
    <w:p w14:paraId="1F0D7764" w14:textId="77777777" w:rsidR="00490884" w:rsidRPr="00337BC4" w:rsidRDefault="00490884" w:rsidP="00337BC4">
      <w:pPr>
        <w:ind w:right="-318"/>
        <w:rPr>
          <w:sz w:val="22"/>
          <w:szCs w:val="22"/>
        </w:rPr>
      </w:pPr>
    </w:p>
    <w:p w14:paraId="62A9E8B4" w14:textId="7E31055F" w:rsidR="00CE04F6" w:rsidRPr="00337BC4" w:rsidRDefault="00107EC0" w:rsidP="00337BC4">
      <w:pPr>
        <w:ind w:right="-318"/>
        <w:rPr>
          <w:b/>
          <w:sz w:val="22"/>
          <w:szCs w:val="22"/>
        </w:rPr>
      </w:pPr>
      <w:r w:rsidRPr="00337BC4">
        <w:rPr>
          <w:b/>
          <w:sz w:val="22"/>
          <w:szCs w:val="22"/>
        </w:rPr>
        <w:t>9</w:t>
      </w:r>
      <w:r w:rsidR="00CE04F6" w:rsidRPr="00337BC4">
        <w:rPr>
          <w:b/>
          <w:sz w:val="22"/>
          <w:szCs w:val="22"/>
        </w:rPr>
        <w:t xml:space="preserve">. </w:t>
      </w:r>
      <w:r w:rsidR="00CE04F6" w:rsidRPr="00337BC4">
        <w:rPr>
          <w:b/>
          <w:sz w:val="22"/>
          <w:szCs w:val="22"/>
        </w:rPr>
        <w:tab/>
        <w:t xml:space="preserve">DATUM </w:t>
      </w:r>
      <w:r w:rsidRPr="00337BC4">
        <w:rPr>
          <w:b/>
          <w:sz w:val="22"/>
          <w:szCs w:val="22"/>
        </w:rPr>
        <w:t>POSLEDNÍ AKTUALIZACE SOUHRNU ÚDAJŮ O PŘÍPRAVKU</w:t>
      </w:r>
    </w:p>
    <w:p w14:paraId="2B513621" w14:textId="77777777" w:rsidR="00CE04F6" w:rsidRPr="00337BC4" w:rsidRDefault="00CE04F6" w:rsidP="00337BC4">
      <w:pPr>
        <w:ind w:right="-318"/>
        <w:rPr>
          <w:b/>
          <w:sz w:val="22"/>
          <w:szCs w:val="22"/>
        </w:rPr>
      </w:pPr>
    </w:p>
    <w:p w14:paraId="659669AD" w14:textId="034967A6" w:rsidR="00CE04F6" w:rsidRDefault="00565600" w:rsidP="00337BC4">
      <w:pPr>
        <w:rPr>
          <w:sz w:val="22"/>
          <w:szCs w:val="22"/>
        </w:rPr>
      </w:pPr>
      <w:r>
        <w:rPr>
          <w:sz w:val="22"/>
          <w:szCs w:val="22"/>
        </w:rPr>
        <w:t>Prosinec</w:t>
      </w:r>
      <w:bookmarkStart w:id="1" w:name="_GoBack"/>
      <w:bookmarkEnd w:id="1"/>
      <w:r w:rsidR="00A50BE7">
        <w:rPr>
          <w:sz w:val="22"/>
          <w:szCs w:val="22"/>
        </w:rPr>
        <w:t xml:space="preserve"> </w:t>
      </w:r>
      <w:r w:rsidR="005F6EA9">
        <w:rPr>
          <w:sz w:val="22"/>
          <w:szCs w:val="22"/>
        </w:rPr>
        <w:t>2023</w:t>
      </w:r>
    </w:p>
    <w:p w14:paraId="5660FBF2" w14:textId="10D85C7D" w:rsidR="00490884" w:rsidRDefault="00490884" w:rsidP="00337BC4">
      <w:pPr>
        <w:rPr>
          <w:sz w:val="22"/>
          <w:szCs w:val="22"/>
        </w:rPr>
      </w:pPr>
    </w:p>
    <w:p w14:paraId="61AE548B" w14:textId="77777777" w:rsidR="00CE04F6" w:rsidRPr="00337BC4" w:rsidRDefault="00CE04F6" w:rsidP="00337BC4">
      <w:pPr>
        <w:rPr>
          <w:b/>
          <w:sz w:val="22"/>
          <w:szCs w:val="22"/>
        </w:rPr>
      </w:pPr>
    </w:p>
    <w:p w14:paraId="77EE4C55" w14:textId="7E961DA3" w:rsidR="00CE04F6" w:rsidRPr="00337BC4" w:rsidRDefault="00107EC0" w:rsidP="009D326B">
      <w:pPr>
        <w:keepNext/>
        <w:jc w:val="both"/>
        <w:rPr>
          <w:sz w:val="22"/>
          <w:szCs w:val="22"/>
        </w:rPr>
      </w:pPr>
      <w:r w:rsidRPr="00337BC4">
        <w:rPr>
          <w:b/>
          <w:sz w:val="22"/>
          <w:szCs w:val="22"/>
        </w:rPr>
        <w:t xml:space="preserve">10. </w:t>
      </w:r>
      <w:r w:rsidRPr="00337BC4">
        <w:rPr>
          <w:b/>
          <w:sz w:val="22"/>
          <w:szCs w:val="22"/>
        </w:rPr>
        <w:tab/>
        <w:t>KLASIFIKACE VETERINÁRNÍCH LÉČIVÝCH PŘÍPRAVKŮ</w:t>
      </w:r>
    </w:p>
    <w:p w14:paraId="0BF3520B" w14:textId="77777777" w:rsidR="00CE04F6" w:rsidRPr="00337BC4" w:rsidRDefault="00CE04F6" w:rsidP="009D326B">
      <w:pPr>
        <w:keepNext/>
        <w:ind w:right="-318"/>
        <w:jc w:val="both"/>
        <w:rPr>
          <w:sz w:val="22"/>
          <w:szCs w:val="22"/>
        </w:rPr>
      </w:pPr>
    </w:p>
    <w:p w14:paraId="109F1889" w14:textId="77777777" w:rsidR="00CE04F6" w:rsidRPr="00337BC4" w:rsidRDefault="00CE04F6" w:rsidP="009D326B">
      <w:pPr>
        <w:ind w:right="-318"/>
        <w:jc w:val="both"/>
        <w:rPr>
          <w:sz w:val="22"/>
          <w:szCs w:val="22"/>
        </w:rPr>
      </w:pPr>
      <w:r w:rsidRPr="00337BC4">
        <w:rPr>
          <w:sz w:val="22"/>
          <w:szCs w:val="22"/>
        </w:rPr>
        <w:t>Veterinární léčivý přípravek je vydáván pouze na předpis.</w:t>
      </w:r>
    </w:p>
    <w:p w14:paraId="427CFD83" w14:textId="77777777" w:rsidR="00CE04F6" w:rsidRPr="00337BC4" w:rsidRDefault="00CE04F6" w:rsidP="009D326B">
      <w:pPr>
        <w:jc w:val="both"/>
        <w:rPr>
          <w:b/>
          <w:bCs/>
          <w:sz w:val="22"/>
          <w:szCs w:val="22"/>
        </w:rPr>
      </w:pPr>
    </w:p>
    <w:p w14:paraId="501657D7" w14:textId="77777777" w:rsidR="00D075DF" w:rsidRPr="00F26161" w:rsidRDefault="00D075DF" w:rsidP="009D326B">
      <w:pPr>
        <w:jc w:val="both"/>
        <w:rPr>
          <w:rStyle w:val="markedcontent"/>
          <w:sz w:val="22"/>
          <w:szCs w:val="22"/>
        </w:rPr>
      </w:pPr>
      <w:r w:rsidRPr="009D326B">
        <w:rPr>
          <w:rStyle w:val="markedcontent"/>
          <w:sz w:val="22"/>
          <w:szCs w:val="22"/>
        </w:rPr>
        <w:t xml:space="preserve">Podrobné informace o tomto veterinárním léčivém přípravku jsou k dispozici v databázi přípravků </w:t>
      </w:r>
      <w:r w:rsidRPr="00F26161">
        <w:rPr>
          <w:rStyle w:val="markedcontent"/>
          <w:sz w:val="22"/>
          <w:szCs w:val="22"/>
        </w:rPr>
        <w:t>Unie</w:t>
      </w:r>
      <w:r w:rsidR="00E93377" w:rsidRPr="00F26161">
        <w:rPr>
          <w:rStyle w:val="markedcontent"/>
          <w:sz w:val="22"/>
          <w:szCs w:val="22"/>
        </w:rPr>
        <w:t xml:space="preserve"> </w:t>
      </w:r>
      <w:r w:rsidRPr="00F26161">
        <w:rPr>
          <w:rStyle w:val="markedcontent"/>
          <w:sz w:val="22"/>
          <w:szCs w:val="22"/>
        </w:rPr>
        <w:t>(</w:t>
      </w:r>
      <w:hyperlink r:id="rId10" w:history="1">
        <w:r w:rsidRPr="00F26161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F26161">
        <w:rPr>
          <w:rStyle w:val="markedcontent"/>
          <w:sz w:val="22"/>
          <w:szCs w:val="22"/>
        </w:rPr>
        <w:t>).</w:t>
      </w:r>
    </w:p>
    <w:p w14:paraId="0434B75D" w14:textId="77777777" w:rsidR="00D075DF" w:rsidRPr="00F26161" w:rsidRDefault="00D075DF" w:rsidP="009D326B">
      <w:pPr>
        <w:jc w:val="both"/>
        <w:rPr>
          <w:rStyle w:val="markedcontent"/>
          <w:sz w:val="22"/>
          <w:szCs w:val="22"/>
        </w:rPr>
      </w:pPr>
    </w:p>
    <w:p w14:paraId="756B1F9B" w14:textId="77777777" w:rsidR="00D075DF" w:rsidRPr="00F26161" w:rsidRDefault="00D075DF" w:rsidP="009D326B">
      <w:pPr>
        <w:jc w:val="both"/>
        <w:rPr>
          <w:rStyle w:val="markedcontent"/>
          <w:sz w:val="22"/>
          <w:szCs w:val="22"/>
        </w:rPr>
      </w:pPr>
      <w:bookmarkStart w:id="2" w:name="_Hlk137129164"/>
      <w:r w:rsidRPr="00F26161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11" w:history="1">
        <w:r w:rsidRPr="00F26161">
          <w:rPr>
            <w:rStyle w:val="Hypertextovodkaz"/>
            <w:sz w:val="22"/>
            <w:szCs w:val="22"/>
          </w:rPr>
          <w:t>https://www.uskvbl.cz</w:t>
        </w:r>
      </w:hyperlink>
      <w:r w:rsidRPr="00F26161">
        <w:rPr>
          <w:rStyle w:val="markedcontent"/>
          <w:sz w:val="22"/>
          <w:szCs w:val="22"/>
        </w:rPr>
        <w:t xml:space="preserve">). </w:t>
      </w:r>
    </w:p>
    <w:bookmarkEnd w:id="2"/>
    <w:p w14:paraId="40373883" w14:textId="77777777" w:rsidR="00C76245" w:rsidRPr="00337BC4" w:rsidRDefault="00C76245" w:rsidP="00337BC4">
      <w:pPr>
        <w:rPr>
          <w:sz w:val="22"/>
          <w:szCs w:val="22"/>
        </w:rPr>
      </w:pPr>
    </w:p>
    <w:sectPr w:rsidR="00C76245" w:rsidRPr="0033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C17DF" w14:textId="77777777" w:rsidR="009A2715" w:rsidRDefault="009A2715" w:rsidP="00882A1E">
      <w:r>
        <w:separator/>
      </w:r>
    </w:p>
  </w:endnote>
  <w:endnote w:type="continuationSeparator" w:id="0">
    <w:p w14:paraId="01F53798" w14:textId="77777777" w:rsidR="009A2715" w:rsidRDefault="009A2715" w:rsidP="0088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2FCF3" w14:textId="77777777" w:rsidR="009A2715" w:rsidRDefault="009A2715" w:rsidP="00882A1E">
      <w:r>
        <w:separator/>
      </w:r>
    </w:p>
  </w:footnote>
  <w:footnote w:type="continuationSeparator" w:id="0">
    <w:p w14:paraId="3623CAAD" w14:textId="77777777" w:rsidR="009A2715" w:rsidRDefault="009A2715" w:rsidP="0088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1BA6EA0"/>
    <w:multiLevelType w:val="hybridMultilevel"/>
    <w:tmpl w:val="59EA0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657E2"/>
    <w:multiLevelType w:val="hybridMultilevel"/>
    <w:tmpl w:val="A314DA6C"/>
    <w:lvl w:ilvl="0" w:tplc="FF28456E">
      <w:start w:val="3"/>
      <w:numFmt w:val="decimal"/>
      <w:pStyle w:val="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32DE80">
      <w:numFmt w:val="none"/>
      <w:lvlText w:val=""/>
      <w:lvlJc w:val="left"/>
      <w:pPr>
        <w:tabs>
          <w:tab w:val="num" w:pos="360"/>
        </w:tabs>
      </w:pPr>
    </w:lvl>
    <w:lvl w:ilvl="2" w:tplc="6F50E916">
      <w:numFmt w:val="none"/>
      <w:lvlText w:val=""/>
      <w:lvlJc w:val="left"/>
      <w:pPr>
        <w:tabs>
          <w:tab w:val="num" w:pos="360"/>
        </w:tabs>
      </w:pPr>
    </w:lvl>
    <w:lvl w:ilvl="3" w:tplc="B3A44F24">
      <w:numFmt w:val="none"/>
      <w:lvlText w:val=""/>
      <w:lvlJc w:val="left"/>
      <w:pPr>
        <w:tabs>
          <w:tab w:val="num" w:pos="360"/>
        </w:tabs>
      </w:pPr>
    </w:lvl>
    <w:lvl w:ilvl="4" w:tplc="7390BE58">
      <w:numFmt w:val="none"/>
      <w:lvlText w:val=""/>
      <w:lvlJc w:val="left"/>
      <w:pPr>
        <w:tabs>
          <w:tab w:val="num" w:pos="360"/>
        </w:tabs>
      </w:pPr>
    </w:lvl>
    <w:lvl w:ilvl="5" w:tplc="AC780AE8">
      <w:numFmt w:val="none"/>
      <w:lvlText w:val=""/>
      <w:lvlJc w:val="left"/>
      <w:pPr>
        <w:tabs>
          <w:tab w:val="num" w:pos="360"/>
        </w:tabs>
      </w:pPr>
    </w:lvl>
    <w:lvl w:ilvl="6" w:tplc="E9FCECAA">
      <w:numFmt w:val="none"/>
      <w:lvlText w:val=""/>
      <w:lvlJc w:val="left"/>
      <w:pPr>
        <w:tabs>
          <w:tab w:val="num" w:pos="360"/>
        </w:tabs>
      </w:pPr>
    </w:lvl>
    <w:lvl w:ilvl="7" w:tplc="C5B68452">
      <w:numFmt w:val="none"/>
      <w:lvlText w:val=""/>
      <w:lvlJc w:val="left"/>
      <w:pPr>
        <w:tabs>
          <w:tab w:val="num" w:pos="360"/>
        </w:tabs>
      </w:pPr>
    </w:lvl>
    <w:lvl w:ilvl="8" w:tplc="E7DC625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B591D47"/>
    <w:multiLevelType w:val="hybridMultilevel"/>
    <w:tmpl w:val="E8ACA836"/>
    <w:lvl w:ilvl="0" w:tplc="1F6CCC28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EFB"/>
    <w:rsid w:val="00014408"/>
    <w:rsid w:val="000342BE"/>
    <w:rsid w:val="00045077"/>
    <w:rsid w:val="0007470C"/>
    <w:rsid w:val="000E5A7F"/>
    <w:rsid w:val="000F0CBF"/>
    <w:rsid w:val="00105840"/>
    <w:rsid w:val="00107EC0"/>
    <w:rsid w:val="00140C83"/>
    <w:rsid w:val="001566BD"/>
    <w:rsid w:val="00174890"/>
    <w:rsid w:val="001C4178"/>
    <w:rsid w:val="001E7ADF"/>
    <w:rsid w:val="001F4EFF"/>
    <w:rsid w:val="001F6221"/>
    <w:rsid w:val="002026F0"/>
    <w:rsid w:val="00231470"/>
    <w:rsid w:val="00234D9A"/>
    <w:rsid w:val="002423AB"/>
    <w:rsid w:val="00250AAE"/>
    <w:rsid w:val="00251BE2"/>
    <w:rsid w:val="00252534"/>
    <w:rsid w:val="00284B94"/>
    <w:rsid w:val="002B75BC"/>
    <w:rsid w:val="002C3DD5"/>
    <w:rsid w:val="00337BC4"/>
    <w:rsid w:val="003460E1"/>
    <w:rsid w:val="00346D69"/>
    <w:rsid w:val="0035573F"/>
    <w:rsid w:val="003B5CAF"/>
    <w:rsid w:val="003D6676"/>
    <w:rsid w:val="00402497"/>
    <w:rsid w:val="00405784"/>
    <w:rsid w:val="00443EE3"/>
    <w:rsid w:val="00490884"/>
    <w:rsid w:val="00493182"/>
    <w:rsid w:val="004A1C92"/>
    <w:rsid w:val="004D2EFB"/>
    <w:rsid w:val="004E2B90"/>
    <w:rsid w:val="004F1D68"/>
    <w:rsid w:val="00512183"/>
    <w:rsid w:val="0051237E"/>
    <w:rsid w:val="005147B8"/>
    <w:rsid w:val="00524A00"/>
    <w:rsid w:val="00565600"/>
    <w:rsid w:val="00587700"/>
    <w:rsid w:val="005D552B"/>
    <w:rsid w:val="005F4F87"/>
    <w:rsid w:val="005F6EA9"/>
    <w:rsid w:val="00604892"/>
    <w:rsid w:val="00606E57"/>
    <w:rsid w:val="006205B4"/>
    <w:rsid w:val="00694EFD"/>
    <w:rsid w:val="006A6714"/>
    <w:rsid w:val="006B62E3"/>
    <w:rsid w:val="006C6248"/>
    <w:rsid w:val="006D1C46"/>
    <w:rsid w:val="006F2565"/>
    <w:rsid w:val="00711DA5"/>
    <w:rsid w:val="00732B01"/>
    <w:rsid w:val="00736D83"/>
    <w:rsid w:val="00761D21"/>
    <w:rsid w:val="0079366A"/>
    <w:rsid w:val="00795438"/>
    <w:rsid w:val="007A0830"/>
    <w:rsid w:val="007B4A08"/>
    <w:rsid w:val="007C3340"/>
    <w:rsid w:val="007D271D"/>
    <w:rsid w:val="007D69E3"/>
    <w:rsid w:val="007D72E5"/>
    <w:rsid w:val="007E29F5"/>
    <w:rsid w:val="007F673D"/>
    <w:rsid w:val="008102E1"/>
    <w:rsid w:val="00863598"/>
    <w:rsid w:val="00882A1E"/>
    <w:rsid w:val="008A67F8"/>
    <w:rsid w:val="008D6BB8"/>
    <w:rsid w:val="008E2632"/>
    <w:rsid w:val="00906772"/>
    <w:rsid w:val="009543CF"/>
    <w:rsid w:val="0097667D"/>
    <w:rsid w:val="00983EB8"/>
    <w:rsid w:val="0099053D"/>
    <w:rsid w:val="00992FA3"/>
    <w:rsid w:val="00997A78"/>
    <w:rsid w:val="009A2715"/>
    <w:rsid w:val="009D0245"/>
    <w:rsid w:val="009D082A"/>
    <w:rsid w:val="009D326B"/>
    <w:rsid w:val="00A04CA8"/>
    <w:rsid w:val="00A129E6"/>
    <w:rsid w:val="00A30273"/>
    <w:rsid w:val="00A45CB6"/>
    <w:rsid w:val="00A50BE7"/>
    <w:rsid w:val="00A55AD9"/>
    <w:rsid w:val="00A67CA5"/>
    <w:rsid w:val="00AA0231"/>
    <w:rsid w:val="00AC33CA"/>
    <w:rsid w:val="00AE1654"/>
    <w:rsid w:val="00B304A2"/>
    <w:rsid w:val="00B35CC7"/>
    <w:rsid w:val="00B434AE"/>
    <w:rsid w:val="00B5582C"/>
    <w:rsid w:val="00C44476"/>
    <w:rsid w:val="00C54868"/>
    <w:rsid w:val="00C6112F"/>
    <w:rsid w:val="00C6560D"/>
    <w:rsid w:val="00C727AC"/>
    <w:rsid w:val="00C76245"/>
    <w:rsid w:val="00CA0EBE"/>
    <w:rsid w:val="00CA69C5"/>
    <w:rsid w:val="00CC3E65"/>
    <w:rsid w:val="00CE04F6"/>
    <w:rsid w:val="00CF733F"/>
    <w:rsid w:val="00D075DF"/>
    <w:rsid w:val="00D7588F"/>
    <w:rsid w:val="00D80820"/>
    <w:rsid w:val="00DE18B6"/>
    <w:rsid w:val="00E101FF"/>
    <w:rsid w:val="00E14D3B"/>
    <w:rsid w:val="00E16AE0"/>
    <w:rsid w:val="00E27EAC"/>
    <w:rsid w:val="00E54D32"/>
    <w:rsid w:val="00E57B16"/>
    <w:rsid w:val="00E732A4"/>
    <w:rsid w:val="00E93377"/>
    <w:rsid w:val="00EB0FBB"/>
    <w:rsid w:val="00EB655A"/>
    <w:rsid w:val="00EC02D8"/>
    <w:rsid w:val="00F00BCF"/>
    <w:rsid w:val="00F155F1"/>
    <w:rsid w:val="00F26161"/>
    <w:rsid w:val="00F4696E"/>
    <w:rsid w:val="00F571C4"/>
    <w:rsid w:val="00F65160"/>
    <w:rsid w:val="00F654C8"/>
    <w:rsid w:val="00F76466"/>
    <w:rsid w:val="00FA46D9"/>
    <w:rsid w:val="00FE1D60"/>
    <w:rsid w:val="00FE73A5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2192"/>
  <w15:docId w15:val="{BBBA400E-82E9-4C2B-BC17-5001047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566BD"/>
    <w:rPr>
      <w:sz w:val="24"/>
      <w:szCs w:val="24"/>
      <w:lang w:eastAsia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0"/>
      <w:lang w:eastAsia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</w:rPr>
  </w:style>
  <w:style w:type="paragraph" w:styleId="Zkladntext">
    <w:name w:val="Body Text"/>
    <w:basedOn w:val="Normln"/>
    <w:rPr>
      <w:sz w:val="28"/>
      <w:szCs w:val="20"/>
      <w:lang w:eastAsia="cs-CZ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</w:rPr>
  </w:style>
  <w:style w:type="paragraph" w:styleId="Zkladntext2">
    <w:name w:val="Body Text 2"/>
    <w:basedOn w:val="Normln"/>
    <w:link w:val="Zkladntext2Char"/>
    <w:rPr>
      <w:sz w:val="22"/>
    </w:rPr>
  </w:style>
  <w:style w:type="paragraph" w:styleId="Textbubliny">
    <w:name w:val="Balloon Text"/>
    <w:basedOn w:val="Normln"/>
    <w:semiHidden/>
    <w:rsid w:val="00732B01"/>
    <w:rPr>
      <w:rFonts w:ascii="Tahoma" w:hAnsi="Tahoma" w:cs="Tahoma"/>
      <w:sz w:val="16"/>
      <w:szCs w:val="16"/>
    </w:rPr>
  </w:style>
  <w:style w:type="paragraph" w:customStyle="1" w:styleId="Modr">
    <w:name w:val="Modrý"/>
    <w:basedOn w:val="Normln"/>
    <w:rsid w:val="00732B01"/>
    <w:rPr>
      <w:rFonts w:ascii="Arial" w:hAnsi="Arial"/>
      <w:color w:val="0000FF"/>
      <w:sz w:val="20"/>
      <w:lang w:eastAsia="cs-CZ"/>
    </w:rPr>
  </w:style>
  <w:style w:type="paragraph" w:styleId="Zkladntext3">
    <w:name w:val="Body Text 3"/>
    <w:basedOn w:val="Normln"/>
    <w:rsid w:val="003D6676"/>
    <w:pPr>
      <w:spacing w:after="120"/>
    </w:pPr>
    <w:rPr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9D0245"/>
    <w:pPr>
      <w:ind w:left="567" w:hanging="567"/>
    </w:pPr>
    <w:rPr>
      <w:sz w:val="22"/>
      <w:szCs w:val="20"/>
    </w:rPr>
  </w:style>
  <w:style w:type="character" w:customStyle="1" w:styleId="NzevChar">
    <w:name w:val="Název Char"/>
    <w:link w:val="Nzev"/>
    <w:rsid w:val="006C6248"/>
    <w:rPr>
      <w:b/>
      <w:bCs/>
      <w:sz w:val="24"/>
      <w:szCs w:val="24"/>
      <w:lang w:val="cs-CZ" w:eastAsia="en-US" w:bidi="ar-SA"/>
    </w:rPr>
  </w:style>
  <w:style w:type="character" w:customStyle="1" w:styleId="Zkladntext2Char">
    <w:name w:val="Základní text 2 Char"/>
    <w:link w:val="Zkladntext2"/>
    <w:rsid w:val="006C6248"/>
    <w:rPr>
      <w:sz w:val="22"/>
      <w:szCs w:val="24"/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C6248"/>
    <w:rPr>
      <w:sz w:val="22"/>
      <w:lang w:val="cs-CZ" w:eastAsia="en-US" w:bidi="ar-SA"/>
    </w:rPr>
  </w:style>
  <w:style w:type="character" w:customStyle="1" w:styleId="CharStyle5">
    <w:name w:val="Char Style 5"/>
    <w:link w:val="Style4"/>
    <w:uiPriority w:val="99"/>
    <w:locked/>
    <w:rsid w:val="00CE04F6"/>
    <w:rPr>
      <w:sz w:val="21"/>
      <w:szCs w:val="21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CE04F6"/>
    <w:pPr>
      <w:widowControl w:val="0"/>
      <w:shd w:val="clear" w:color="auto" w:fill="FFFFFF"/>
      <w:spacing w:before="280" w:after="280" w:line="232" w:lineRule="exact"/>
      <w:jc w:val="both"/>
    </w:pPr>
    <w:rPr>
      <w:sz w:val="21"/>
      <w:szCs w:val="21"/>
      <w:lang w:eastAsia="cs-CZ"/>
    </w:rPr>
  </w:style>
  <w:style w:type="paragraph" w:styleId="Zhlav">
    <w:name w:val="header"/>
    <w:basedOn w:val="Normln"/>
    <w:link w:val="ZhlavChar"/>
    <w:unhideWhenUsed/>
    <w:rsid w:val="00882A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82A1E"/>
    <w:rPr>
      <w:sz w:val="24"/>
      <w:szCs w:val="24"/>
      <w:lang w:eastAsia="en-US"/>
    </w:rPr>
  </w:style>
  <w:style w:type="paragraph" w:styleId="Zpat">
    <w:name w:val="footer"/>
    <w:basedOn w:val="Normln"/>
    <w:link w:val="ZpatChar"/>
    <w:unhideWhenUsed/>
    <w:rsid w:val="00882A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2A1E"/>
    <w:rPr>
      <w:sz w:val="24"/>
      <w:szCs w:val="24"/>
      <w:lang w:eastAsia="en-US"/>
    </w:rPr>
  </w:style>
  <w:style w:type="character" w:customStyle="1" w:styleId="markedcontent">
    <w:name w:val="markedcontent"/>
    <w:basedOn w:val="Standardnpsmoodstavce"/>
    <w:rsid w:val="00D075DF"/>
  </w:style>
  <w:style w:type="character" w:styleId="Hypertextovodkaz">
    <w:name w:val="Hyperlink"/>
    <w:basedOn w:val="Standardnpsmoodstavce"/>
    <w:uiPriority w:val="99"/>
    <w:unhideWhenUsed/>
    <w:rsid w:val="00D075D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6A671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A67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A671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A6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A67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2" ma:contentTypeDescription="Vytvoří nový dokument" ma:contentTypeScope="" ma:versionID="acda34e1c5abd54387c0e8b307512b71">
  <xsd:schema xmlns:xsd="http://www.w3.org/2001/XMLSchema" xmlns:xs="http://www.w3.org/2001/XMLSchema" xmlns:p="http://schemas.microsoft.com/office/2006/metadata/properties" xmlns:ns2="2599d74e-7310-4e5b-b6c2-af2ab798319e" targetNamespace="http://schemas.microsoft.com/office/2006/metadata/properties" ma:root="true" ma:fieldsID="87607f43a99d5f0f3786f53c9d53998c" ns2:_="">
    <xsd:import namespace="2599d74e-7310-4e5b-b6c2-af2ab7983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3BE9D-09BC-4250-B859-76DCCE78AC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5500B-8727-40A9-89EF-DB04916FD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9496D-9975-4E51-AD8E-40EC49F7C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1306</Words>
  <Characters>7712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>Pfizer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creator>Pfizer</dc:creator>
  <cp:lastModifiedBy>Šťastná Hana</cp:lastModifiedBy>
  <cp:revision>48</cp:revision>
  <cp:lastPrinted>2023-12-06T08:12:00Z</cp:lastPrinted>
  <dcterms:created xsi:type="dcterms:W3CDTF">2023-04-20T09:42:00Z</dcterms:created>
  <dcterms:modified xsi:type="dcterms:W3CDTF">2023-12-06T08:12:00Z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0x01010024723F5AE10FE448AFF43B34AC78DB72</vt:lpwstr>
  </property>
</Properties>
</file>