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2ABF" w14:textId="77777777" w:rsidR="00B239E2" w:rsidRPr="00722CE2" w:rsidRDefault="00B239E2" w:rsidP="0083772A">
      <w:pPr>
        <w:pStyle w:val="Textvysvtlivek"/>
        <w:rPr>
          <w:b/>
          <w:szCs w:val="22"/>
        </w:rPr>
      </w:pPr>
      <w:r w:rsidRPr="00722CE2">
        <w:rPr>
          <w:b/>
          <w:szCs w:val="22"/>
        </w:rPr>
        <w:t>1.</w:t>
      </w:r>
      <w:r w:rsidRPr="00722CE2">
        <w:rPr>
          <w:b/>
          <w:szCs w:val="22"/>
        </w:rPr>
        <w:tab/>
        <w:t>NÁZEV VETERINÁRNÍHO LÉČIVÉHO PŘÍPRAVKU</w:t>
      </w:r>
    </w:p>
    <w:p w14:paraId="7EF5B767" w14:textId="77777777" w:rsidR="00B239E2" w:rsidRPr="00722CE2" w:rsidRDefault="00B239E2" w:rsidP="0083772A">
      <w:pPr>
        <w:rPr>
          <w:szCs w:val="22"/>
        </w:rPr>
      </w:pPr>
    </w:p>
    <w:p w14:paraId="3389D857" w14:textId="77777777" w:rsidR="00B239E2" w:rsidRPr="00722CE2" w:rsidRDefault="00B239E2" w:rsidP="0083772A">
      <w:pPr>
        <w:ind w:left="1416" w:hanging="1416"/>
        <w:rPr>
          <w:szCs w:val="22"/>
        </w:rPr>
      </w:pPr>
      <w:r w:rsidRPr="00722CE2">
        <w:rPr>
          <w:szCs w:val="22"/>
        </w:rPr>
        <w:t>Buscopan compositum</w:t>
      </w:r>
      <w:bookmarkStart w:id="0" w:name="OLE_LINK2"/>
      <w:r w:rsidRPr="00722CE2">
        <w:rPr>
          <w:szCs w:val="22"/>
        </w:rPr>
        <w:t xml:space="preserve"> injekční roztok pro koně a telata</w:t>
      </w:r>
      <w:bookmarkEnd w:id="0"/>
    </w:p>
    <w:p w14:paraId="4A3D4710" w14:textId="77777777" w:rsidR="00B239E2" w:rsidRPr="00722CE2" w:rsidRDefault="00B239E2" w:rsidP="0083772A">
      <w:pPr>
        <w:rPr>
          <w:szCs w:val="22"/>
        </w:rPr>
      </w:pPr>
    </w:p>
    <w:p w14:paraId="2BDC1944" w14:textId="77777777" w:rsidR="00B239E2" w:rsidRPr="00722CE2" w:rsidRDefault="00B239E2" w:rsidP="0083772A">
      <w:pPr>
        <w:rPr>
          <w:szCs w:val="22"/>
        </w:rPr>
      </w:pPr>
    </w:p>
    <w:p w14:paraId="35C2011F" w14:textId="77777777" w:rsidR="00B239E2" w:rsidRPr="00722CE2" w:rsidRDefault="00B239E2" w:rsidP="0083772A">
      <w:pPr>
        <w:rPr>
          <w:szCs w:val="22"/>
        </w:rPr>
      </w:pPr>
      <w:r w:rsidRPr="00722CE2">
        <w:rPr>
          <w:b/>
          <w:szCs w:val="22"/>
        </w:rPr>
        <w:t>2.</w:t>
      </w:r>
      <w:r w:rsidRPr="00722CE2">
        <w:rPr>
          <w:b/>
          <w:szCs w:val="22"/>
        </w:rPr>
        <w:tab/>
        <w:t>KVALITATIVNÍ A KVANTITATIVNÍ SLOŽENÍ</w:t>
      </w:r>
    </w:p>
    <w:p w14:paraId="6EB1DDAC" w14:textId="77777777" w:rsidR="00B239E2" w:rsidRPr="00722CE2" w:rsidRDefault="00B239E2" w:rsidP="0083772A">
      <w:pPr>
        <w:rPr>
          <w:szCs w:val="22"/>
        </w:rPr>
      </w:pPr>
    </w:p>
    <w:p w14:paraId="38920067" w14:textId="35285061" w:rsidR="00B239E2" w:rsidRPr="00722CE2" w:rsidRDefault="00EC3138" w:rsidP="0083772A">
      <w:pPr>
        <w:rPr>
          <w:szCs w:val="22"/>
        </w:rPr>
      </w:pPr>
      <w:r w:rsidRPr="00722CE2">
        <w:rPr>
          <w:szCs w:val="22"/>
        </w:rPr>
        <w:t xml:space="preserve">Každý </w:t>
      </w:r>
      <w:r w:rsidR="00B239E2" w:rsidRPr="00722CE2">
        <w:rPr>
          <w:szCs w:val="22"/>
        </w:rPr>
        <w:t>ml obsahuje:</w:t>
      </w:r>
    </w:p>
    <w:p w14:paraId="54263F11" w14:textId="77777777" w:rsidR="00B239E2" w:rsidRPr="00722CE2" w:rsidRDefault="00B239E2" w:rsidP="0083772A">
      <w:pPr>
        <w:rPr>
          <w:b/>
          <w:szCs w:val="22"/>
        </w:rPr>
      </w:pPr>
    </w:p>
    <w:p w14:paraId="5A4E4C3C" w14:textId="77777777" w:rsidR="00B239E2" w:rsidRPr="00722CE2" w:rsidRDefault="00B239E2" w:rsidP="0083772A">
      <w:pPr>
        <w:rPr>
          <w:b/>
          <w:szCs w:val="22"/>
        </w:rPr>
      </w:pPr>
      <w:r w:rsidRPr="00722CE2">
        <w:rPr>
          <w:b/>
          <w:szCs w:val="22"/>
        </w:rPr>
        <w:t>Léčivé látky:</w:t>
      </w:r>
    </w:p>
    <w:p w14:paraId="08CF8A91" w14:textId="77777777" w:rsidR="00B239E2" w:rsidRPr="00722CE2" w:rsidRDefault="00B239E2" w:rsidP="0083772A">
      <w:pPr>
        <w:tabs>
          <w:tab w:val="left" w:pos="4820"/>
          <w:tab w:val="left" w:pos="5670"/>
        </w:tabs>
        <w:rPr>
          <w:szCs w:val="22"/>
        </w:rPr>
      </w:pPr>
      <w:r w:rsidRPr="00722CE2">
        <w:rPr>
          <w:szCs w:val="22"/>
        </w:rPr>
        <w:t>Butylscopolamini bromidum</w:t>
      </w:r>
      <w:r w:rsidRPr="00722CE2">
        <w:rPr>
          <w:szCs w:val="22"/>
        </w:rPr>
        <w:tab/>
        <w:t>4 mg</w:t>
      </w:r>
    </w:p>
    <w:p w14:paraId="1D039E51" w14:textId="77777777" w:rsidR="00B239E2" w:rsidRPr="00722CE2" w:rsidRDefault="00B239E2" w:rsidP="0083772A">
      <w:pPr>
        <w:tabs>
          <w:tab w:val="left" w:pos="1418"/>
          <w:tab w:val="left" w:pos="4820"/>
          <w:tab w:val="left" w:pos="5670"/>
        </w:tabs>
        <w:rPr>
          <w:iCs/>
          <w:szCs w:val="22"/>
        </w:rPr>
      </w:pPr>
      <w:r w:rsidRPr="00722CE2">
        <w:rPr>
          <w:szCs w:val="22"/>
        </w:rPr>
        <w:t xml:space="preserve">Metamizolum natricum </w:t>
      </w:r>
      <w:r w:rsidRPr="00722CE2">
        <w:rPr>
          <w:szCs w:val="22"/>
        </w:rPr>
        <w:tab/>
        <w:t>500 mg</w:t>
      </w:r>
    </w:p>
    <w:p w14:paraId="2EDD4166" w14:textId="77777777" w:rsidR="00B239E2" w:rsidRPr="00722CE2" w:rsidRDefault="00B239E2" w:rsidP="0083772A">
      <w:pPr>
        <w:ind w:left="0" w:firstLine="0"/>
        <w:rPr>
          <w:b/>
          <w:szCs w:val="22"/>
        </w:rPr>
      </w:pPr>
    </w:p>
    <w:p w14:paraId="7922B3D4" w14:textId="4BC789B8" w:rsidR="00B239E2" w:rsidRPr="00722CE2" w:rsidRDefault="00B239E2" w:rsidP="0083772A">
      <w:pPr>
        <w:rPr>
          <w:b/>
          <w:szCs w:val="22"/>
        </w:rPr>
      </w:pPr>
      <w:r w:rsidRPr="00722CE2">
        <w:rPr>
          <w:b/>
          <w:szCs w:val="22"/>
        </w:rPr>
        <w:t>Pomocné látky:</w:t>
      </w:r>
    </w:p>
    <w:p w14:paraId="40FB2518" w14:textId="77777777" w:rsidR="005F0967" w:rsidRPr="00722CE2" w:rsidRDefault="005F0967" w:rsidP="0083772A">
      <w:pPr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5F0967" w:rsidRPr="00722CE2" w14:paraId="095AC753" w14:textId="77777777" w:rsidTr="009852F1">
        <w:tc>
          <w:tcPr>
            <w:tcW w:w="4643" w:type="dxa"/>
            <w:shd w:val="clear" w:color="auto" w:fill="auto"/>
            <w:vAlign w:val="center"/>
          </w:tcPr>
          <w:p w14:paraId="21D7BB95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b/>
                <w:bCs/>
                <w:iCs/>
                <w:szCs w:val="22"/>
              </w:rPr>
            </w:pPr>
            <w:r w:rsidRPr="00722CE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440AAF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b/>
                <w:bCs/>
                <w:iCs/>
                <w:szCs w:val="22"/>
              </w:rPr>
            </w:pPr>
            <w:r w:rsidRPr="00722CE2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5F0967" w:rsidRPr="00722CE2" w14:paraId="51D74B10" w14:textId="77777777" w:rsidTr="009852F1">
        <w:tc>
          <w:tcPr>
            <w:tcW w:w="4643" w:type="dxa"/>
            <w:shd w:val="clear" w:color="auto" w:fill="auto"/>
            <w:vAlign w:val="center"/>
          </w:tcPr>
          <w:p w14:paraId="7A9D766B" w14:textId="77777777" w:rsidR="005F0967" w:rsidRPr="00722CE2" w:rsidRDefault="005F0967" w:rsidP="0083772A">
            <w:pPr>
              <w:tabs>
                <w:tab w:val="left" w:pos="567"/>
              </w:tabs>
              <w:rPr>
                <w:iCs/>
                <w:szCs w:val="22"/>
              </w:rPr>
            </w:pPr>
            <w:r w:rsidRPr="00722CE2">
              <w:rPr>
                <w:iCs/>
                <w:szCs w:val="22"/>
              </w:rPr>
              <w:t>Fenol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D4DAB7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iCs/>
                <w:szCs w:val="22"/>
              </w:rPr>
            </w:pPr>
            <w:r w:rsidRPr="00722CE2">
              <w:rPr>
                <w:iCs/>
                <w:szCs w:val="22"/>
              </w:rPr>
              <w:t>5 mg</w:t>
            </w:r>
          </w:p>
        </w:tc>
      </w:tr>
      <w:tr w:rsidR="005F0967" w:rsidRPr="00722CE2" w14:paraId="00EB6ABC" w14:textId="77777777" w:rsidTr="009852F1">
        <w:tc>
          <w:tcPr>
            <w:tcW w:w="4643" w:type="dxa"/>
            <w:shd w:val="clear" w:color="auto" w:fill="auto"/>
            <w:vAlign w:val="center"/>
          </w:tcPr>
          <w:p w14:paraId="4B678193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iCs/>
                <w:szCs w:val="22"/>
              </w:rPr>
            </w:pPr>
            <w:r w:rsidRPr="00722CE2">
              <w:rPr>
                <w:iCs/>
                <w:szCs w:val="22"/>
              </w:rPr>
              <w:t>Kyselina vinná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E2B94B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iCs/>
                <w:szCs w:val="22"/>
              </w:rPr>
            </w:pPr>
          </w:p>
        </w:tc>
      </w:tr>
      <w:tr w:rsidR="005F0967" w:rsidRPr="00722CE2" w14:paraId="3145166D" w14:textId="77777777" w:rsidTr="009852F1">
        <w:tc>
          <w:tcPr>
            <w:tcW w:w="4643" w:type="dxa"/>
            <w:shd w:val="clear" w:color="auto" w:fill="auto"/>
            <w:vAlign w:val="center"/>
          </w:tcPr>
          <w:p w14:paraId="626A64C5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iCs/>
                <w:szCs w:val="22"/>
              </w:rPr>
            </w:pPr>
            <w:r w:rsidRPr="00722CE2">
              <w:rPr>
                <w:iCs/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A8B56E" w14:textId="77777777" w:rsidR="005F0967" w:rsidRPr="00722CE2" w:rsidRDefault="005F0967" w:rsidP="0083772A">
            <w:pPr>
              <w:tabs>
                <w:tab w:val="left" w:pos="567"/>
              </w:tabs>
              <w:ind w:left="0" w:firstLine="0"/>
              <w:rPr>
                <w:iCs/>
                <w:szCs w:val="22"/>
              </w:rPr>
            </w:pPr>
          </w:p>
        </w:tc>
      </w:tr>
    </w:tbl>
    <w:p w14:paraId="1C6AFFCF" w14:textId="77777777" w:rsidR="005F0967" w:rsidRPr="00722CE2" w:rsidRDefault="005F0967" w:rsidP="0083772A">
      <w:pPr>
        <w:tabs>
          <w:tab w:val="left" w:pos="4820"/>
        </w:tabs>
        <w:ind w:left="0" w:firstLine="0"/>
        <w:rPr>
          <w:szCs w:val="22"/>
        </w:rPr>
      </w:pPr>
    </w:p>
    <w:p w14:paraId="5B7113DF" w14:textId="77777777" w:rsidR="00B239E2" w:rsidRPr="00722CE2" w:rsidRDefault="00B239E2" w:rsidP="0083772A">
      <w:pPr>
        <w:rPr>
          <w:szCs w:val="22"/>
        </w:rPr>
      </w:pPr>
      <w:r w:rsidRPr="00722CE2">
        <w:rPr>
          <w:szCs w:val="22"/>
        </w:rPr>
        <w:t>Čirý nažloutlý roztok</w:t>
      </w:r>
    </w:p>
    <w:p w14:paraId="1C144A93" w14:textId="77777777" w:rsidR="00B239E2" w:rsidRPr="00722CE2" w:rsidRDefault="00B239E2" w:rsidP="0083772A">
      <w:pPr>
        <w:rPr>
          <w:szCs w:val="22"/>
        </w:rPr>
      </w:pPr>
    </w:p>
    <w:p w14:paraId="517DA6D8" w14:textId="77777777" w:rsidR="00B239E2" w:rsidRPr="00722CE2" w:rsidRDefault="00B239E2" w:rsidP="0083772A">
      <w:pPr>
        <w:rPr>
          <w:szCs w:val="22"/>
        </w:rPr>
      </w:pPr>
    </w:p>
    <w:p w14:paraId="37E9AA6E" w14:textId="77777777" w:rsidR="00B02410" w:rsidRPr="00722CE2" w:rsidRDefault="00B02410" w:rsidP="0083772A">
      <w:pPr>
        <w:pStyle w:val="Style1"/>
        <w:jc w:val="both"/>
      </w:pPr>
      <w:r w:rsidRPr="00722CE2">
        <w:t>3.</w:t>
      </w:r>
      <w:r w:rsidRPr="00722CE2">
        <w:tab/>
        <w:t>KLINICKÉ INFORMACE</w:t>
      </w:r>
    </w:p>
    <w:p w14:paraId="49BAD9FE" w14:textId="77777777" w:rsidR="00B239E2" w:rsidRPr="00722CE2" w:rsidRDefault="00B239E2" w:rsidP="0083772A">
      <w:pPr>
        <w:jc w:val="both"/>
        <w:rPr>
          <w:szCs w:val="22"/>
        </w:rPr>
      </w:pPr>
    </w:p>
    <w:p w14:paraId="482FCD77" w14:textId="71A2CAD0" w:rsidR="00B239E2" w:rsidRPr="00722CE2" w:rsidRDefault="00B02410" w:rsidP="0083772A">
      <w:pPr>
        <w:tabs>
          <w:tab w:val="left" w:pos="2325"/>
        </w:tabs>
        <w:jc w:val="both"/>
        <w:rPr>
          <w:b/>
          <w:szCs w:val="22"/>
        </w:rPr>
      </w:pPr>
      <w:r w:rsidRPr="00722CE2">
        <w:rPr>
          <w:b/>
          <w:szCs w:val="22"/>
        </w:rPr>
        <w:t>3.1</w:t>
      </w:r>
      <w:r w:rsidRPr="00722CE2">
        <w:rPr>
          <w:b/>
          <w:szCs w:val="22"/>
        </w:rPr>
        <w:tab/>
        <w:t>Cílové druhy zvířat</w:t>
      </w:r>
    </w:p>
    <w:p w14:paraId="0D4B7232" w14:textId="77777777" w:rsidR="00B02410" w:rsidRPr="00722CE2" w:rsidRDefault="00B02410" w:rsidP="0083772A">
      <w:pPr>
        <w:tabs>
          <w:tab w:val="left" w:pos="2325"/>
        </w:tabs>
        <w:jc w:val="both"/>
        <w:rPr>
          <w:szCs w:val="22"/>
        </w:rPr>
      </w:pPr>
    </w:p>
    <w:p w14:paraId="6CEA2FDC" w14:textId="380F0BE1" w:rsidR="00B239E2" w:rsidRPr="00722CE2" w:rsidRDefault="00B239E2" w:rsidP="0083772A">
      <w:pPr>
        <w:tabs>
          <w:tab w:val="left" w:pos="2325"/>
        </w:tabs>
        <w:jc w:val="both"/>
        <w:rPr>
          <w:szCs w:val="22"/>
        </w:rPr>
      </w:pPr>
      <w:r w:rsidRPr="00722CE2">
        <w:rPr>
          <w:szCs w:val="22"/>
        </w:rPr>
        <w:t>Koně, telata skotu</w:t>
      </w:r>
      <w:r w:rsidRPr="00722CE2">
        <w:rPr>
          <w:szCs w:val="22"/>
        </w:rPr>
        <w:tab/>
      </w:r>
    </w:p>
    <w:p w14:paraId="6F3AFEC2" w14:textId="77777777" w:rsidR="00B239E2" w:rsidRPr="00722CE2" w:rsidRDefault="00B239E2" w:rsidP="0083772A">
      <w:pPr>
        <w:jc w:val="both"/>
        <w:rPr>
          <w:szCs w:val="22"/>
        </w:rPr>
      </w:pPr>
    </w:p>
    <w:p w14:paraId="1BEA68DC" w14:textId="25F4B134" w:rsidR="00B239E2" w:rsidRPr="00722CE2" w:rsidRDefault="00B02410" w:rsidP="0083772A">
      <w:pPr>
        <w:ind w:left="0" w:firstLine="0"/>
        <w:jc w:val="both"/>
        <w:rPr>
          <w:bCs/>
          <w:szCs w:val="22"/>
        </w:rPr>
      </w:pPr>
      <w:r w:rsidRPr="00722CE2">
        <w:rPr>
          <w:b/>
          <w:szCs w:val="22"/>
        </w:rPr>
        <w:t>3.2</w:t>
      </w:r>
      <w:r w:rsidRPr="00722CE2">
        <w:rPr>
          <w:b/>
          <w:szCs w:val="22"/>
        </w:rPr>
        <w:tab/>
        <w:t>Indikace pro použití pro každý cílový druh zvířat</w:t>
      </w:r>
    </w:p>
    <w:p w14:paraId="7E42632F" w14:textId="77777777" w:rsidR="007B24EB" w:rsidRPr="00722CE2" w:rsidRDefault="007B24EB" w:rsidP="0083772A">
      <w:pPr>
        <w:ind w:left="0" w:firstLine="0"/>
        <w:jc w:val="both"/>
        <w:rPr>
          <w:bCs/>
          <w:szCs w:val="22"/>
        </w:rPr>
      </w:pPr>
    </w:p>
    <w:p w14:paraId="0AC5756D" w14:textId="26E01996" w:rsidR="00B239E2" w:rsidRPr="00722CE2" w:rsidRDefault="00B239E2" w:rsidP="0083772A">
      <w:pPr>
        <w:ind w:left="0" w:firstLine="0"/>
        <w:jc w:val="both"/>
        <w:rPr>
          <w:bCs/>
          <w:szCs w:val="22"/>
        </w:rPr>
      </w:pPr>
      <w:r w:rsidRPr="00722CE2">
        <w:rPr>
          <w:bCs/>
          <w:szCs w:val="22"/>
        </w:rPr>
        <w:t xml:space="preserve">Přípravek je účinný proti spastické bolesti gastrointestinálních orgánů, žlučových cest a urogenitálních orgánů. </w:t>
      </w:r>
    </w:p>
    <w:p w14:paraId="54367E3C" w14:textId="77777777" w:rsidR="00B239E2" w:rsidRPr="00722CE2" w:rsidRDefault="00B239E2" w:rsidP="0083772A">
      <w:pPr>
        <w:ind w:left="0" w:firstLine="0"/>
        <w:jc w:val="both"/>
        <w:rPr>
          <w:bCs/>
          <w:szCs w:val="22"/>
        </w:rPr>
      </w:pPr>
    </w:p>
    <w:p w14:paraId="4995A102" w14:textId="77777777" w:rsidR="00B239E2" w:rsidRPr="00722CE2" w:rsidRDefault="00B239E2" w:rsidP="0083772A">
      <w:pPr>
        <w:ind w:left="0" w:firstLine="0"/>
        <w:jc w:val="both"/>
        <w:rPr>
          <w:b/>
          <w:szCs w:val="22"/>
        </w:rPr>
      </w:pPr>
      <w:r w:rsidRPr="00722CE2">
        <w:rPr>
          <w:b/>
          <w:szCs w:val="22"/>
        </w:rPr>
        <w:t>Koně:</w:t>
      </w:r>
    </w:p>
    <w:p w14:paraId="0C4EA212" w14:textId="77777777" w:rsidR="00B239E2" w:rsidRPr="00722CE2" w:rsidRDefault="00B239E2" w:rsidP="0083772A">
      <w:pPr>
        <w:ind w:left="0" w:firstLine="0"/>
        <w:jc w:val="both"/>
        <w:rPr>
          <w:bCs/>
          <w:iCs/>
          <w:szCs w:val="22"/>
        </w:rPr>
      </w:pPr>
      <w:r w:rsidRPr="00722CE2">
        <w:rPr>
          <w:szCs w:val="22"/>
        </w:rPr>
        <w:t xml:space="preserve">Ošetření abdominální bolesti při spastické kolice u koní. Přípravek nezastírá příznaky koliky s nutností chirurgického zákroku a nenavozuje paralýzu </w:t>
      </w:r>
      <w:r w:rsidRPr="00722CE2">
        <w:rPr>
          <w:bCs/>
          <w:iCs/>
          <w:szCs w:val="22"/>
        </w:rPr>
        <w:t>zažívacích orgánů</w:t>
      </w:r>
      <w:r w:rsidRPr="00722CE2">
        <w:rPr>
          <w:szCs w:val="22"/>
        </w:rPr>
        <w:t>.</w:t>
      </w:r>
    </w:p>
    <w:p w14:paraId="3FAC45EF" w14:textId="77777777" w:rsidR="00B239E2" w:rsidRPr="00722CE2" w:rsidRDefault="00B239E2" w:rsidP="0083772A">
      <w:pPr>
        <w:ind w:left="0" w:firstLine="0"/>
        <w:jc w:val="both"/>
        <w:rPr>
          <w:b/>
          <w:szCs w:val="22"/>
        </w:rPr>
      </w:pPr>
    </w:p>
    <w:p w14:paraId="4F03C0E8" w14:textId="77777777" w:rsidR="00B239E2" w:rsidRPr="00722CE2" w:rsidRDefault="00B239E2" w:rsidP="0083772A">
      <w:pPr>
        <w:ind w:left="0" w:firstLine="0"/>
        <w:jc w:val="both"/>
        <w:rPr>
          <w:b/>
          <w:szCs w:val="22"/>
        </w:rPr>
      </w:pPr>
      <w:r w:rsidRPr="00722CE2">
        <w:rPr>
          <w:b/>
          <w:szCs w:val="22"/>
        </w:rPr>
        <w:t>Telata:</w:t>
      </w:r>
    </w:p>
    <w:p w14:paraId="5E0C7160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Diarea, spastická kolika, funkční tympanie. Přípravek tiší bolesti a normalizuje funkce zažívacích orgánů.  </w:t>
      </w:r>
    </w:p>
    <w:p w14:paraId="1E665BB3" w14:textId="77777777" w:rsidR="00B239E2" w:rsidRPr="00722CE2" w:rsidRDefault="00B239E2" w:rsidP="0083772A">
      <w:pPr>
        <w:jc w:val="both"/>
        <w:rPr>
          <w:szCs w:val="22"/>
        </w:rPr>
      </w:pPr>
    </w:p>
    <w:p w14:paraId="57D8A41D" w14:textId="0C2455D1" w:rsidR="00B239E2" w:rsidRPr="00722CE2" w:rsidRDefault="00B02410" w:rsidP="0083772A">
      <w:pPr>
        <w:jc w:val="both"/>
        <w:rPr>
          <w:szCs w:val="22"/>
        </w:rPr>
      </w:pPr>
      <w:r w:rsidRPr="00722CE2">
        <w:rPr>
          <w:b/>
          <w:szCs w:val="22"/>
        </w:rPr>
        <w:t>3</w:t>
      </w:r>
      <w:r w:rsidR="00B239E2" w:rsidRPr="00722CE2">
        <w:rPr>
          <w:b/>
          <w:szCs w:val="22"/>
        </w:rPr>
        <w:t>.3</w:t>
      </w:r>
      <w:r w:rsidR="00B239E2" w:rsidRPr="00722CE2">
        <w:rPr>
          <w:b/>
          <w:szCs w:val="22"/>
        </w:rPr>
        <w:tab/>
        <w:t>Kontraindikace</w:t>
      </w:r>
    </w:p>
    <w:p w14:paraId="2D1CCE51" w14:textId="77777777" w:rsidR="00B239E2" w:rsidRPr="00722CE2" w:rsidRDefault="00B239E2" w:rsidP="0083772A">
      <w:pPr>
        <w:jc w:val="both"/>
        <w:rPr>
          <w:bCs/>
          <w:szCs w:val="22"/>
        </w:rPr>
      </w:pPr>
    </w:p>
    <w:p w14:paraId="4523D4D7" w14:textId="77777777" w:rsidR="00B239E2" w:rsidRPr="00722CE2" w:rsidRDefault="00B239E2" w:rsidP="0083772A">
      <w:pPr>
        <w:jc w:val="both"/>
        <w:rPr>
          <w:bCs/>
          <w:szCs w:val="22"/>
        </w:rPr>
      </w:pPr>
      <w:r w:rsidRPr="00722CE2">
        <w:rPr>
          <w:bCs/>
          <w:szCs w:val="22"/>
        </w:rPr>
        <w:t>Nepoužívat u koní s paralytickým ileem.</w:t>
      </w:r>
    </w:p>
    <w:p w14:paraId="0AA906AA" w14:textId="77777777" w:rsidR="00B239E2" w:rsidRPr="00722CE2" w:rsidRDefault="00B239E2" w:rsidP="0083772A">
      <w:pPr>
        <w:jc w:val="both"/>
        <w:rPr>
          <w:bCs/>
          <w:szCs w:val="22"/>
        </w:rPr>
      </w:pPr>
      <w:r w:rsidRPr="00722CE2">
        <w:rPr>
          <w:bCs/>
          <w:szCs w:val="22"/>
        </w:rPr>
        <w:t>Nepoužívat u koní mladších 6 týdnů.</w:t>
      </w:r>
    </w:p>
    <w:p w14:paraId="117150F9" w14:textId="77777777" w:rsidR="00B239E2" w:rsidRPr="00722CE2" w:rsidRDefault="00B239E2" w:rsidP="0083772A">
      <w:pPr>
        <w:jc w:val="both"/>
        <w:rPr>
          <w:szCs w:val="22"/>
        </w:rPr>
      </w:pPr>
      <w:r w:rsidRPr="00722CE2">
        <w:rPr>
          <w:szCs w:val="22"/>
        </w:rPr>
        <w:t>Nepoužívat v případě přecitlivělosti na léčivé látky nebo na některou z pomocných látek.</w:t>
      </w:r>
    </w:p>
    <w:p w14:paraId="433C1030" w14:textId="77777777" w:rsidR="00B239E2" w:rsidRPr="00722CE2" w:rsidRDefault="00B239E2" w:rsidP="0083772A">
      <w:pPr>
        <w:jc w:val="both"/>
        <w:rPr>
          <w:color w:val="0000FF"/>
          <w:szCs w:val="22"/>
        </w:rPr>
      </w:pPr>
    </w:p>
    <w:p w14:paraId="7245CFF6" w14:textId="15F84FEC" w:rsidR="00B239E2" w:rsidRPr="00722CE2" w:rsidRDefault="00B02410" w:rsidP="0083772A">
      <w:pPr>
        <w:jc w:val="both"/>
        <w:rPr>
          <w:b/>
          <w:szCs w:val="22"/>
        </w:rPr>
      </w:pPr>
      <w:r w:rsidRPr="00722CE2">
        <w:rPr>
          <w:b/>
          <w:szCs w:val="22"/>
        </w:rPr>
        <w:t>3</w:t>
      </w:r>
      <w:r w:rsidR="00B239E2" w:rsidRPr="00722CE2">
        <w:rPr>
          <w:b/>
          <w:szCs w:val="22"/>
        </w:rPr>
        <w:t>.4</w:t>
      </w:r>
      <w:r w:rsidR="00B239E2" w:rsidRPr="00722CE2">
        <w:rPr>
          <w:b/>
          <w:szCs w:val="22"/>
        </w:rPr>
        <w:tab/>
        <w:t>Zvláštní upozornění</w:t>
      </w:r>
    </w:p>
    <w:p w14:paraId="7B47F7FD" w14:textId="77777777" w:rsidR="00B239E2" w:rsidRPr="00722CE2" w:rsidRDefault="00B239E2" w:rsidP="0083772A">
      <w:pPr>
        <w:jc w:val="both"/>
        <w:rPr>
          <w:szCs w:val="22"/>
        </w:rPr>
      </w:pPr>
    </w:p>
    <w:p w14:paraId="1301AD35" w14:textId="77777777" w:rsidR="00B239E2" w:rsidRPr="00722CE2" w:rsidRDefault="00B239E2" w:rsidP="0083772A">
      <w:pPr>
        <w:jc w:val="both"/>
        <w:rPr>
          <w:szCs w:val="22"/>
        </w:rPr>
      </w:pPr>
      <w:r w:rsidRPr="00722CE2">
        <w:rPr>
          <w:szCs w:val="22"/>
        </w:rPr>
        <w:t>Nejsou.</w:t>
      </w:r>
    </w:p>
    <w:p w14:paraId="425E8D51" w14:textId="77777777" w:rsidR="00B239E2" w:rsidRPr="00722CE2" w:rsidRDefault="00B239E2" w:rsidP="0083772A">
      <w:pPr>
        <w:rPr>
          <w:szCs w:val="22"/>
        </w:rPr>
      </w:pPr>
    </w:p>
    <w:p w14:paraId="406025B5" w14:textId="5A48313F" w:rsidR="00B239E2" w:rsidRPr="00722CE2" w:rsidRDefault="00B02410" w:rsidP="0083772A">
      <w:pPr>
        <w:keepNext/>
        <w:jc w:val="both"/>
        <w:rPr>
          <w:szCs w:val="22"/>
        </w:rPr>
      </w:pPr>
      <w:r w:rsidRPr="00722CE2">
        <w:rPr>
          <w:b/>
          <w:szCs w:val="22"/>
        </w:rPr>
        <w:lastRenderedPageBreak/>
        <w:t>3</w:t>
      </w:r>
      <w:r w:rsidR="00B239E2" w:rsidRPr="00722CE2">
        <w:rPr>
          <w:b/>
          <w:szCs w:val="22"/>
        </w:rPr>
        <w:t>.5</w:t>
      </w:r>
      <w:r w:rsidR="00B239E2" w:rsidRPr="00722CE2">
        <w:rPr>
          <w:b/>
          <w:szCs w:val="22"/>
        </w:rPr>
        <w:tab/>
        <w:t>Zvláštní opatření pro použití</w:t>
      </w:r>
    </w:p>
    <w:p w14:paraId="43935CF5" w14:textId="77777777" w:rsidR="00B239E2" w:rsidRPr="00722CE2" w:rsidRDefault="00B239E2" w:rsidP="0083772A">
      <w:pPr>
        <w:keepNext/>
        <w:jc w:val="both"/>
        <w:rPr>
          <w:szCs w:val="22"/>
        </w:rPr>
      </w:pPr>
    </w:p>
    <w:p w14:paraId="16C24A69" w14:textId="77777777" w:rsidR="00B02410" w:rsidRPr="00722CE2" w:rsidRDefault="00B02410" w:rsidP="0083772A">
      <w:pPr>
        <w:keepNext/>
        <w:ind w:left="0" w:firstLine="0"/>
        <w:jc w:val="both"/>
        <w:rPr>
          <w:szCs w:val="22"/>
          <w:u w:val="single"/>
        </w:rPr>
      </w:pPr>
      <w:r w:rsidRPr="00722CE2">
        <w:rPr>
          <w:szCs w:val="22"/>
          <w:u w:val="single"/>
        </w:rPr>
        <w:t>Zvláštní opatření pro bezpečné použití u cílových druhů zvířat:</w:t>
      </w:r>
    </w:p>
    <w:p w14:paraId="539E2E1E" w14:textId="43B64038" w:rsidR="00B239E2" w:rsidRPr="00722CE2" w:rsidRDefault="00B239E2" w:rsidP="0083772A">
      <w:pPr>
        <w:ind w:left="0" w:firstLine="0"/>
        <w:jc w:val="both"/>
        <w:rPr>
          <w:szCs w:val="22"/>
          <w:lang w:eastAsia="en-GB"/>
        </w:rPr>
      </w:pPr>
      <w:r w:rsidRPr="00722CE2">
        <w:rPr>
          <w:szCs w:val="22"/>
          <w:lang w:eastAsia="en-GB"/>
        </w:rPr>
        <w:t xml:space="preserve">Intravenózní podání přípravků s obsahem metamizolu (dipyronu) musí </w:t>
      </w:r>
      <w:r w:rsidR="00490BB6" w:rsidRPr="00722CE2">
        <w:rPr>
          <w:szCs w:val="22"/>
          <w:lang w:eastAsia="en-GB"/>
        </w:rPr>
        <w:t xml:space="preserve">být </w:t>
      </w:r>
      <w:r w:rsidRPr="00722CE2">
        <w:rPr>
          <w:szCs w:val="22"/>
          <w:lang w:eastAsia="en-GB"/>
        </w:rPr>
        <w:t>pomal</w:t>
      </w:r>
      <w:r w:rsidR="00490BB6" w:rsidRPr="00722CE2">
        <w:rPr>
          <w:szCs w:val="22"/>
          <w:lang w:eastAsia="en-GB"/>
        </w:rPr>
        <w:t>é</w:t>
      </w:r>
      <w:r w:rsidRPr="00722CE2">
        <w:rPr>
          <w:szCs w:val="22"/>
          <w:lang w:eastAsia="en-GB"/>
        </w:rPr>
        <w:t xml:space="preserve"> z důvodů možného šoku. </w:t>
      </w:r>
    </w:p>
    <w:p w14:paraId="765C0BAA" w14:textId="77777777" w:rsidR="00B239E2" w:rsidRPr="00722CE2" w:rsidRDefault="00B239E2" w:rsidP="0083772A">
      <w:pPr>
        <w:jc w:val="both"/>
        <w:rPr>
          <w:szCs w:val="22"/>
        </w:rPr>
      </w:pPr>
    </w:p>
    <w:p w14:paraId="25AD088B" w14:textId="77777777" w:rsidR="00B02410" w:rsidRPr="00722CE2" w:rsidRDefault="00B02410" w:rsidP="0083772A">
      <w:pPr>
        <w:ind w:left="0" w:firstLine="0"/>
        <w:jc w:val="both"/>
        <w:rPr>
          <w:szCs w:val="22"/>
          <w:u w:val="single"/>
        </w:rPr>
      </w:pPr>
      <w:r w:rsidRPr="00722CE2">
        <w:rPr>
          <w:szCs w:val="22"/>
          <w:u w:val="single"/>
        </w:rPr>
        <w:t>Zvláštní opatření pro osobu, která podává veterinární léčivý přípravek zvířatům:</w:t>
      </w:r>
    </w:p>
    <w:p w14:paraId="41B9B2D4" w14:textId="117FB56E" w:rsidR="00B239E2" w:rsidRPr="00722CE2" w:rsidRDefault="00FE514D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Zabraňte </w:t>
      </w:r>
      <w:r w:rsidR="00B239E2" w:rsidRPr="00722CE2">
        <w:rPr>
          <w:szCs w:val="22"/>
        </w:rPr>
        <w:t>náhodnému samopodání injekce. V případě náhodného sebepoškození injekčně aplikovaným přípravkem, vyhledejte ihned lékařskou pomoc a ukažte příbalovou informaci nebo etiketu praktickému lékaři.</w:t>
      </w:r>
    </w:p>
    <w:p w14:paraId="3EB7C38F" w14:textId="77777777" w:rsidR="00490BB6" w:rsidRPr="00722CE2" w:rsidRDefault="00490BB6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Lidé se známou přecitlivělostí na pyrazolony by se měli vyhnout kontaktu s veterinárním léčivým přípravkem.</w:t>
      </w:r>
    </w:p>
    <w:p w14:paraId="0C0E34DA" w14:textId="6B5FED83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Zabraňte kontaktu přípravku s pokožkou a očima. V případě zasažení pokožky nebo očí opláchněte exponovanou část ihned po expozici proudem pitné vody. Pokud se rozvinou postexpoziční příznaky jako kožní vyrážka, vyhledejte lékařskou pomoc. </w:t>
      </w:r>
    </w:p>
    <w:p w14:paraId="180E4DC3" w14:textId="5DA6E970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Po použití přípravku si umyjte ruce.</w:t>
      </w:r>
    </w:p>
    <w:p w14:paraId="675643DA" w14:textId="7375FE0D" w:rsidR="0083772A" w:rsidRPr="00722CE2" w:rsidRDefault="0083772A" w:rsidP="0083772A">
      <w:pPr>
        <w:ind w:left="0" w:firstLine="0"/>
        <w:jc w:val="both"/>
        <w:rPr>
          <w:szCs w:val="22"/>
        </w:rPr>
      </w:pPr>
    </w:p>
    <w:p w14:paraId="10A01C3B" w14:textId="3257EFD4" w:rsidR="0083772A" w:rsidRPr="00722CE2" w:rsidRDefault="00190C8F" w:rsidP="009975AA">
      <w:pPr>
        <w:keepNext/>
        <w:ind w:left="0" w:firstLine="0"/>
        <w:jc w:val="both"/>
        <w:rPr>
          <w:szCs w:val="22"/>
          <w:u w:val="single"/>
        </w:rPr>
      </w:pPr>
      <w:r w:rsidRPr="00722CE2">
        <w:rPr>
          <w:szCs w:val="22"/>
          <w:u w:val="single"/>
        </w:rPr>
        <w:t>Zvláštní opatření pro ochranu životního prostředí:</w:t>
      </w:r>
    </w:p>
    <w:p w14:paraId="72985D79" w14:textId="2C55E692" w:rsidR="00190C8F" w:rsidRPr="00722CE2" w:rsidRDefault="00190C8F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Neuplatňuje se.</w:t>
      </w:r>
    </w:p>
    <w:p w14:paraId="77C9FF03" w14:textId="77777777" w:rsidR="00B239E2" w:rsidRPr="00722CE2" w:rsidRDefault="00B239E2" w:rsidP="0083772A">
      <w:pPr>
        <w:rPr>
          <w:b/>
          <w:szCs w:val="22"/>
        </w:rPr>
      </w:pPr>
    </w:p>
    <w:p w14:paraId="1B4919BE" w14:textId="165293D4" w:rsidR="00B239E2" w:rsidRPr="00722CE2" w:rsidRDefault="00B02410" w:rsidP="0083772A">
      <w:pPr>
        <w:rPr>
          <w:szCs w:val="22"/>
        </w:rPr>
      </w:pPr>
      <w:r w:rsidRPr="00722CE2">
        <w:rPr>
          <w:b/>
          <w:szCs w:val="22"/>
        </w:rPr>
        <w:t>3</w:t>
      </w:r>
      <w:r w:rsidR="00B239E2" w:rsidRPr="00722CE2">
        <w:rPr>
          <w:b/>
          <w:szCs w:val="22"/>
        </w:rPr>
        <w:t>.6</w:t>
      </w:r>
      <w:r w:rsidR="00B239E2" w:rsidRPr="00722CE2">
        <w:rPr>
          <w:b/>
          <w:szCs w:val="22"/>
        </w:rPr>
        <w:tab/>
        <w:t>Nežádoucí účinky</w:t>
      </w:r>
    </w:p>
    <w:p w14:paraId="5E6D470B" w14:textId="1D29FB49" w:rsidR="00B239E2" w:rsidRPr="00722CE2" w:rsidRDefault="00B239E2" w:rsidP="0083772A">
      <w:pPr>
        <w:ind w:left="0" w:firstLine="0"/>
        <w:rPr>
          <w:bCs/>
          <w:szCs w:val="22"/>
        </w:rPr>
      </w:pPr>
    </w:p>
    <w:p w14:paraId="6E99EA5F" w14:textId="55727BF5" w:rsidR="00B02410" w:rsidRPr="00722CE2" w:rsidRDefault="00B02410" w:rsidP="0083772A">
      <w:pPr>
        <w:ind w:left="0" w:firstLine="0"/>
        <w:rPr>
          <w:bCs/>
          <w:szCs w:val="22"/>
        </w:rPr>
      </w:pPr>
      <w:r w:rsidRPr="00722CE2">
        <w:rPr>
          <w:bCs/>
          <w:szCs w:val="22"/>
        </w:rPr>
        <w:t>Koně</w:t>
      </w:r>
      <w:r w:rsidR="00BD2DED" w:rsidRPr="00722CE2">
        <w:rPr>
          <w:bCs/>
          <w:szCs w:val="22"/>
        </w:rPr>
        <w:t>, telata</w:t>
      </w:r>
      <w:r w:rsidRPr="00722CE2">
        <w:rPr>
          <w:bCs/>
          <w:szCs w:val="22"/>
        </w:rPr>
        <w:t>:</w:t>
      </w:r>
    </w:p>
    <w:p w14:paraId="599A4466" w14:textId="77777777" w:rsidR="00B02410" w:rsidRPr="00722CE2" w:rsidRDefault="00B02410" w:rsidP="0083772A">
      <w:pPr>
        <w:ind w:left="0" w:firstLine="0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B02410" w:rsidRPr="00722CE2" w14:paraId="3D20237A" w14:textId="77777777" w:rsidTr="00B715D3">
        <w:tc>
          <w:tcPr>
            <w:tcW w:w="1957" w:type="pct"/>
          </w:tcPr>
          <w:p w14:paraId="0871051E" w14:textId="77777777" w:rsidR="00B02410" w:rsidRPr="00722CE2" w:rsidRDefault="00B02410" w:rsidP="0083772A">
            <w:pPr>
              <w:rPr>
                <w:szCs w:val="22"/>
              </w:rPr>
            </w:pPr>
            <w:r w:rsidRPr="00722CE2">
              <w:rPr>
                <w:szCs w:val="22"/>
              </w:rPr>
              <w:t>Velmi vzácné</w:t>
            </w:r>
          </w:p>
          <w:p w14:paraId="72DE1667" w14:textId="5A27AF67" w:rsidR="00B02410" w:rsidRPr="00722CE2" w:rsidRDefault="00B02410" w:rsidP="0083772A">
            <w:pPr>
              <w:ind w:left="22" w:hanging="22"/>
              <w:rPr>
                <w:szCs w:val="22"/>
              </w:rPr>
            </w:pPr>
            <w:r w:rsidRPr="00722CE2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D0E6AB3" w14:textId="1E6F7DD5" w:rsidR="00B02410" w:rsidRPr="00722CE2" w:rsidRDefault="004679D4" w:rsidP="0083772A">
            <w:pPr>
              <w:rPr>
                <w:iCs/>
                <w:szCs w:val="22"/>
              </w:rPr>
            </w:pPr>
            <w:r w:rsidRPr="00722CE2">
              <w:rPr>
                <w:szCs w:val="22"/>
              </w:rPr>
              <w:t>Anafylaktické reakce a kardiovaskulární šok</w:t>
            </w:r>
          </w:p>
        </w:tc>
      </w:tr>
      <w:tr w:rsidR="008B1281" w:rsidRPr="00722CE2" w14:paraId="6F808605" w14:textId="77777777" w:rsidTr="009975AA">
        <w:trPr>
          <w:trHeight w:val="735"/>
        </w:trPr>
        <w:tc>
          <w:tcPr>
            <w:tcW w:w="1957" w:type="pct"/>
          </w:tcPr>
          <w:p w14:paraId="35F39AAD" w14:textId="77777777" w:rsidR="00D813D2" w:rsidRPr="00722CE2" w:rsidRDefault="00D813D2" w:rsidP="00D813D2">
            <w:pPr>
              <w:rPr>
                <w:szCs w:val="22"/>
              </w:rPr>
            </w:pPr>
            <w:r w:rsidRPr="00722CE2">
              <w:rPr>
                <w:szCs w:val="22"/>
              </w:rPr>
              <w:t xml:space="preserve">Neznámá četnost </w:t>
            </w:r>
          </w:p>
          <w:p w14:paraId="48450C3F" w14:textId="5D81A3A1" w:rsidR="008B1281" w:rsidRPr="00722CE2" w:rsidRDefault="00D813D2" w:rsidP="00D813D2">
            <w:pPr>
              <w:rPr>
                <w:szCs w:val="22"/>
              </w:rPr>
            </w:pPr>
            <w:r w:rsidRPr="00722CE2">
              <w:rPr>
                <w:szCs w:val="22"/>
              </w:rPr>
              <w:t xml:space="preserve">(z dostupných údajů nelze určit)  </w:t>
            </w:r>
          </w:p>
        </w:tc>
        <w:tc>
          <w:tcPr>
            <w:tcW w:w="3043" w:type="pct"/>
          </w:tcPr>
          <w:p w14:paraId="1BF3B557" w14:textId="21F45A70" w:rsidR="008B1281" w:rsidRPr="00722CE2" w:rsidRDefault="00D813D2" w:rsidP="0083772A">
            <w:pPr>
              <w:rPr>
                <w:szCs w:val="22"/>
              </w:rPr>
            </w:pPr>
            <w:r w:rsidRPr="00722CE2">
              <w:rPr>
                <w:szCs w:val="22"/>
              </w:rPr>
              <w:t>Tachykardie</w:t>
            </w:r>
            <w:r w:rsidRPr="00722CE2">
              <w:rPr>
                <w:szCs w:val="22"/>
                <w:vertAlign w:val="superscript"/>
              </w:rPr>
              <w:t>1</w:t>
            </w:r>
          </w:p>
        </w:tc>
      </w:tr>
    </w:tbl>
    <w:p w14:paraId="214B539B" w14:textId="6A418F55" w:rsidR="00B239E2" w:rsidRPr="00722CE2" w:rsidRDefault="00BD2DED" w:rsidP="0083772A">
      <w:pPr>
        <w:ind w:left="0" w:firstLine="0"/>
        <w:rPr>
          <w:bCs/>
          <w:szCs w:val="22"/>
        </w:rPr>
      </w:pPr>
      <w:r w:rsidRPr="00722CE2">
        <w:rPr>
          <w:bCs/>
          <w:szCs w:val="22"/>
          <w:vertAlign w:val="superscript"/>
        </w:rPr>
        <w:t>1</w:t>
      </w:r>
      <w:r w:rsidR="006E2B49" w:rsidRPr="00722CE2">
        <w:rPr>
          <w:bCs/>
          <w:szCs w:val="22"/>
          <w:vertAlign w:val="superscript"/>
        </w:rPr>
        <w:t xml:space="preserve"> </w:t>
      </w:r>
      <w:bookmarkStart w:id="1" w:name="_Hlk148007740"/>
      <w:r w:rsidRPr="00722CE2">
        <w:rPr>
          <w:bCs/>
          <w:szCs w:val="22"/>
        </w:rPr>
        <w:t>U koní</w:t>
      </w:r>
      <w:r w:rsidR="00D813D2" w:rsidRPr="00722CE2">
        <w:rPr>
          <w:bCs/>
          <w:szCs w:val="22"/>
        </w:rPr>
        <w:t>, slabá a přechodná</w:t>
      </w:r>
      <w:r w:rsidR="00C8190F" w:rsidRPr="00722CE2">
        <w:rPr>
          <w:bCs/>
          <w:szCs w:val="22"/>
        </w:rPr>
        <w:t xml:space="preserve">, </w:t>
      </w:r>
      <w:r w:rsidRPr="00722CE2">
        <w:rPr>
          <w:bCs/>
          <w:szCs w:val="22"/>
        </w:rPr>
        <w:t>lze přechodně pozorovat vzhledem k parasympatolytické aktivitě skopolaminumbutylbromidu (bromid butylhyoscina).</w:t>
      </w:r>
      <w:bookmarkEnd w:id="1"/>
    </w:p>
    <w:p w14:paraId="61D31648" w14:textId="77777777" w:rsidR="00B239E2" w:rsidRPr="00722CE2" w:rsidRDefault="00B239E2" w:rsidP="0083772A">
      <w:pPr>
        <w:rPr>
          <w:b/>
          <w:szCs w:val="22"/>
        </w:rPr>
      </w:pPr>
    </w:p>
    <w:p w14:paraId="181C872C" w14:textId="0F5E46A6" w:rsidR="007B24EB" w:rsidRPr="00722CE2" w:rsidRDefault="00AE5A33" w:rsidP="0083772A">
      <w:pPr>
        <w:ind w:left="0" w:firstLine="0"/>
        <w:jc w:val="both"/>
        <w:rPr>
          <w:bCs/>
          <w:szCs w:val="22"/>
        </w:rPr>
      </w:pPr>
      <w:r w:rsidRPr="00722CE2">
        <w:rPr>
          <w:bCs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p w14:paraId="4DDDA5B2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4B2A8C7C" w14:textId="3683C7BD" w:rsidR="00B239E2" w:rsidRPr="00722CE2" w:rsidRDefault="00255A22" w:rsidP="0083772A">
      <w:pPr>
        <w:jc w:val="both"/>
        <w:rPr>
          <w:szCs w:val="22"/>
        </w:rPr>
      </w:pPr>
      <w:r w:rsidRPr="00722CE2">
        <w:rPr>
          <w:b/>
          <w:szCs w:val="22"/>
        </w:rPr>
        <w:t>3</w:t>
      </w:r>
      <w:r w:rsidR="00B239E2" w:rsidRPr="00722CE2">
        <w:rPr>
          <w:b/>
          <w:szCs w:val="22"/>
        </w:rPr>
        <w:t>.7</w:t>
      </w:r>
      <w:r w:rsidR="00B239E2" w:rsidRPr="00722CE2">
        <w:rPr>
          <w:b/>
          <w:szCs w:val="22"/>
        </w:rPr>
        <w:tab/>
        <w:t>Použití v průběhu březosti, laktace nebo snášky</w:t>
      </w:r>
    </w:p>
    <w:p w14:paraId="3A5C3D53" w14:textId="77777777" w:rsidR="00B239E2" w:rsidRPr="00722CE2" w:rsidRDefault="00B239E2" w:rsidP="0083772A">
      <w:pPr>
        <w:jc w:val="both"/>
        <w:rPr>
          <w:szCs w:val="22"/>
        </w:rPr>
      </w:pPr>
    </w:p>
    <w:p w14:paraId="7FA96F8B" w14:textId="77777777" w:rsidR="00B239E2" w:rsidRPr="00722CE2" w:rsidRDefault="00B239E2" w:rsidP="0083772A">
      <w:pPr>
        <w:ind w:left="0" w:firstLine="0"/>
        <w:jc w:val="both"/>
        <w:rPr>
          <w:bCs/>
          <w:szCs w:val="22"/>
        </w:rPr>
      </w:pPr>
      <w:r w:rsidRPr="00722CE2">
        <w:rPr>
          <w:bCs/>
          <w:szCs w:val="22"/>
        </w:rPr>
        <w:t xml:space="preserve">Laboratorní pokusy na krysách a králících neprokázaly teratogenní účinek. </w:t>
      </w:r>
    </w:p>
    <w:p w14:paraId="222911E5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1CA05556" w14:textId="045ABC0A" w:rsidR="00B239E2" w:rsidRPr="00722CE2" w:rsidRDefault="00255A22" w:rsidP="0083772A">
      <w:pPr>
        <w:jc w:val="both"/>
        <w:rPr>
          <w:szCs w:val="22"/>
        </w:rPr>
      </w:pPr>
      <w:r w:rsidRPr="00722CE2">
        <w:rPr>
          <w:b/>
          <w:szCs w:val="22"/>
        </w:rPr>
        <w:t>3</w:t>
      </w:r>
      <w:r w:rsidR="00B239E2" w:rsidRPr="00722CE2">
        <w:rPr>
          <w:b/>
          <w:szCs w:val="22"/>
        </w:rPr>
        <w:t>.8</w:t>
      </w:r>
      <w:r w:rsidR="00B239E2" w:rsidRPr="00722CE2">
        <w:rPr>
          <w:b/>
          <w:szCs w:val="22"/>
        </w:rPr>
        <w:tab/>
        <w:t xml:space="preserve">Interakce s </w:t>
      </w:r>
      <w:r w:rsidRPr="00722CE2">
        <w:rPr>
          <w:b/>
          <w:szCs w:val="22"/>
        </w:rPr>
        <w:t xml:space="preserve">jinými </w:t>
      </w:r>
      <w:r w:rsidR="00B239E2" w:rsidRPr="00722CE2">
        <w:rPr>
          <w:b/>
          <w:szCs w:val="22"/>
        </w:rPr>
        <w:t>léčivými přípravky a další formy interakce</w:t>
      </w:r>
    </w:p>
    <w:p w14:paraId="4DF6813C" w14:textId="77777777" w:rsidR="00B239E2" w:rsidRPr="00722CE2" w:rsidRDefault="00B239E2" w:rsidP="0083772A">
      <w:pPr>
        <w:ind w:left="0" w:firstLine="0"/>
        <w:jc w:val="both"/>
        <w:rPr>
          <w:bCs/>
          <w:szCs w:val="22"/>
        </w:rPr>
      </w:pPr>
    </w:p>
    <w:p w14:paraId="04C8AF18" w14:textId="0DE9B3D8" w:rsidR="00B239E2" w:rsidRPr="00722CE2" w:rsidRDefault="00B239E2" w:rsidP="0083772A">
      <w:pPr>
        <w:ind w:left="0" w:firstLine="0"/>
        <w:jc w:val="both"/>
        <w:rPr>
          <w:bCs/>
          <w:szCs w:val="22"/>
        </w:rPr>
      </w:pPr>
      <w:r w:rsidRPr="00722CE2">
        <w:rPr>
          <w:bCs/>
          <w:szCs w:val="22"/>
        </w:rPr>
        <w:t xml:space="preserve">Účinky skopolaminumbutylbromidu nebo metamizolu mohou být potencovány souběžným použitím jiných anticholinergních nebo analgetických přípravků. </w:t>
      </w:r>
    </w:p>
    <w:p w14:paraId="21F1EC75" w14:textId="77777777" w:rsidR="00B239E2" w:rsidRPr="00722CE2" w:rsidRDefault="00B239E2" w:rsidP="0083772A">
      <w:pPr>
        <w:jc w:val="both"/>
        <w:rPr>
          <w:szCs w:val="22"/>
        </w:rPr>
      </w:pPr>
    </w:p>
    <w:p w14:paraId="4D81EBC7" w14:textId="293C0B29" w:rsidR="00B239E2" w:rsidRPr="00722CE2" w:rsidRDefault="00255A22" w:rsidP="0083772A">
      <w:pPr>
        <w:jc w:val="both"/>
        <w:rPr>
          <w:b/>
          <w:szCs w:val="22"/>
        </w:rPr>
      </w:pPr>
      <w:r w:rsidRPr="00722CE2">
        <w:rPr>
          <w:b/>
          <w:szCs w:val="22"/>
        </w:rPr>
        <w:t>3.9</w:t>
      </w:r>
      <w:r w:rsidRPr="00722CE2">
        <w:rPr>
          <w:b/>
          <w:szCs w:val="22"/>
        </w:rPr>
        <w:tab/>
        <w:t>Cesty podání a dávkování</w:t>
      </w:r>
    </w:p>
    <w:p w14:paraId="7F84EE72" w14:textId="77777777" w:rsidR="00255A22" w:rsidRPr="00722CE2" w:rsidRDefault="00255A22" w:rsidP="0083772A">
      <w:pPr>
        <w:jc w:val="both"/>
        <w:rPr>
          <w:b/>
          <w:szCs w:val="22"/>
        </w:rPr>
      </w:pPr>
    </w:p>
    <w:p w14:paraId="35122FE1" w14:textId="354FC479" w:rsidR="005A58F3" w:rsidRPr="00722CE2" w:rsidRDefault="00B239E2" w:rsidP="0083772A">
      <w:pPr>
        <w:ind w:left="0" w:firstLine="0"/>
        <w:jc w:val="both"/>
        <w:rPr>
          <w:b/>
          <w:szCs w:val="22"/>
        </w:rPr>
      </w:pPr>
      <w:r w:rsidRPr="00722CE2">
        <w:rPr>
          <w:b/>
          <w:szCs w:val="22"/>
        </w:rPr>
        <w:t xml:space="preserve">Koně: </w:t>
      </w:r>
    </w:p>
    <w:p w14:paraId="07997297" w14:textId="77777777" w:rsidR="00EE31BD" w:rsidRPr="00722CE2" w:rsidRDefault="00EE31BD" w:rsidP="00EE31BD">
      <w:pPr>
        <w:rPr>
          <w:szCs w:val="22"/>
        </w:rPr>
      </w:pPr>
      <w:r w:rsidRPr="00722CE2">
        <w:rPr>
          <w:szCs w:val="22"/>
        </w:rPr>
        <w:t xml:space="preserve">Jednorázové pomalé intravenózní podání. </w:t>
      </w:r>
    </w:p>
    <w:p w14:paraId="0C3F1B78" w14:textId="59A52ED3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0,2 mg </w:t>
      </w:r>
      <w:r w:rsidRPr="00722CE2">
        <w:rPr>
          <w:bCs/>
          <w:szCs w:val="22"/>
        </w:rPr>
        <w:t xml:space="preserve">skopolaminumbutylbromidu </w:t>
      </w:r>
      <w:r w:rsidRPr="00722CE2">
        <w:rPr>
          <w:szCs w:val="22"/>
        </w:rPr>
        <w:t xml:space="preserve">a 25 mg metamizolu / kg ž.hm., tj. 5 ml přípravku / </w:t>
      </w:r>
      <w:smartTag w:uri="urn:schemas-microsoft-com:office:smarttags" w:element="metricconverter">
        <w:smartTagPr>
          <w:attr w:name="ProductID" w:val="100 kg"/>
        </w:smartTagPr>
        <w:r w:rsidRPr="00722CE2">
          <w:rPr>
            <w:szCs w:val="22"/>
          </w:rPr>
          <w:t>100 kg</w:t>
        </w:r>
      </w:smartTag>
      <w:r w:rsidRPr="00722CE2">
        <w:rPr>
          <w:szCs w:val="22"/>
        </w:rPr>
        <w:t xml:space="preserve"> ž.hm. </w:t>
      </w:r>
    </w:p>
    <w:p w14:paraId="5EE090BB" w14:textId="77777777" w:rsidR="00B239E2" w:rsidRPr="00722CE2" w:rsidRDefault="00B239E2" w:rsidP="0083772A">
      <w:pPr>
        <w:ind w:left="1410" w:hanging="1410"/>
        <w:jc w:val="both"/>
        <w:rPr>
          <w:b/>
          <w:szCs w:val="22"/>
        </w:rPr>
      </w:pPr>
    </w:p>
    <w:p w14:paraId="2C206FC0" w14:textId="77777777" w:rsidR="005A58F3" w:rsidRPr="00722CE2" w:rsidRDefault="00B239E2" w:rsidP="0083772A">
      <w:pPr>
        <w:ind w:left="0" w:firstLine="0"/>
        <w:jc w:val="both"/>
        <w:rPr>
          <w:b/>
          <w:szCs w:val="22"/>
        </w:rPr>
      </w:pPr>
      <w:r w:rsidRPr="00722CE2">
        <w:rPr>
          <w:b/>
          <w:szCs w:val="22"/>
        </w:rPr>
        <w:t xml:space="preserve">Telata: </w:t>
      </w:r>
    </w:p>
    <w:p w14:paraId="333564D4" w14:textId="77777777" w:rsidR="00EE31BD" w:rsidRPr="00722CE2" w:rsidRDefault="00EE31BD" w:rsidP="00EE31BD">
      <w:pPr>
        <w:ind w:left="0" w:firstLine="0"/>
        <w:rPr>
          <w:szCs w:val="22"/>
        </w:rPr>
      </w:pPr>
      <w:r w:rsidRPr="00722CE2">
        <w:rPr>
          <w:szCs w:val="22"/>
        </w:rPr>
        <w:t>Pomalé intravenózní nebo intramuskulární podání.</w:t>
      </w:r>
    </w:p>
    <w:p w14:paraId="681D4F8A" w14:textId="40EBAB89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0,4 mg </w:t>
      </w:r>
      <w:r w:rsidRPr="00722CE2">
        <w:rPr>
          <w:bCs/>
          <w:szCs w:val="22"/>
        </w:rPr>
        <w:t xml:space="preserve">skopolaminumbutylbromidu </w:t>
      </w:r>
      <w:r w:rsidRPr="00722CE2">
        <w:rPr>
          <w:szCs w:val="22"/>
        </w:rPr>
        <w:t xml:space="preserve">a 50 mg metamizolu / kg ž.hm., tj. 1 ml přípravku / </w:t>
      </w:r>
      <w:smartTag w:uri="urn:schemas-microsoft-com:office:smarttags" w:element="metricconverter">
        <w:smartTagPr>
          <w:attr w:name="ProductID" w:val="10 kg"/>
        </w:smartTagPr>
        <w:r w:rsidRPr="00722CE2">
          <w:rPr>
            <w:szCs w:val="22"/>
          </w:rPr>
          <w:t>10 kg</w:t>
        </w:r>
      </w:smartTag>
      <w:r w:rsidRPr="00722CE2">
        <w:rPr>
          <w:szCs w:val="22"/>
        </w:rPr>
        <w:t xml:space="preserve"> ž.hm. </w:t>
      </w:r>
    </w:p>
    <w:p w14:paraId="478159C4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Podávat ve 12 hodinovém intervalu, po dobu max. 3 dní. </w:t>
      </w:r>
    </w:p>
    <w:p w14:paraId="4AA8B071" w14:textId="77777777" w:rsidR="00B239E2" w:rsidRPr="00722CE2" w:rsidRDefault="00B239E2" w:rsidP="0083772A">
      <w:pPr>
        <w:jc w:val="both"/>
        <w:rPr>
          <w:szCs w:val="22"/>
        </w:rPr>
      </w:pPr>
    </w:p>
    <w:p w14:paraId="576967A4" w14:textId="0E5FA75B" w:rsidR="00B239E2" w:rsidRPr="00722CE2" w:rsidRDefault="00255A22" w:rsidP="0083772A">
      <w:pPr>
        <w:pStyle w:val="Zkladntextodsazen2"/>
        <w:keepNext/>
        <w:ind w:left="0"/>
        <w:jc w:val="both"/>
        <w:rPr>
          <w:b/>
          <w:sz w:val="22"/>
          <w:szCs w:val="22"/>
        </w:rPr>
      </w:pPr>
      <w:r w:rsidRPr="00722CE2">
        <w:rPr>
          <w:b/>
          <w:sz w:val="22"/>
          <w:szCs w:val="22"/>
        </w:rPr>
        <w:t>3.10</w:t>
      </w:r>
      <w:r w:rsidRPr="00722CE2">
        <w:rPr>
          <w:b/>
          <w:sz w:val="22"/>
          <w:szCs w:val="22"/>
        </w:rPr>
        <w:tab/>
        <w:t xml:space="preserve">Příznaky předávkování (a kde je relevantní, první pomoc a antidota) </w:t>
      </w:r>
    </w:p>
    <w:p w14:paraId="06A41026" w14:textId="77777777" w:rsidR="00255A22" w:rsidRPr="00722CE2" w:rsidRDefault="00255A22" w:rsidP="0083772A">
      <w:pPr>
        <w:pStyle w:val="Zkladntextodsazen2"/>
        <w:keepNext/>
        <w:ind w:left="0"/>
        <w:jc w:val="both"/>
        <w:rPr>
          <w:sz w:val="22"/>
          <w:szCs w:val="22"/>
        </w:rPr>
      </w:pPr>
    </w:p>
    <w:p w14:paraId="01B9D413" w14:textId="77777777" w:rsidR="00B239E2" w:rsidRPr="00722CE2" w:rsidRDefault="00B239E2" w:rsidP="0083772A">
      <w:pPr>
        <w:pStyle w:val="Zkladntextodsazen2"/>
        <w:ind w:left="0"/>
        <w:jc w:val="both"/>
        <w:rPr>
          <w:sz w:val="22"/>
          <w:szCs w:val="22"/>
        </w:rPr>
      </w:pPr>
      <w:r w:rsidRPr="00722CE2">
        <w:rPr>
          <w:sz w:val="22"/>
          <w:szCs w:val="22"/>
        </w:rPr>
        <w:t>Akutní toxicita přípravku je velmi malá. Ve studiích akutní toxicity se u krys dostavily jen nespecifické příznaky (např. ataxie, mydriasa, tachykardie, prostrace, křeče, koma a respiratorní příznaky).</w:t>
      </w:r>
    </w:p>
    <w:p w14:paraId="78677A3A" w14:textId="14A615BA" w:rsidR="00B239E2" w:rsidRPr="00722CE2" w:rsidRDefault="00B239E2" w:rsidP="0083772A">
      <w:pPr>
        <w:ind w:left="0" w:firstLine="0"/>
        <w:jc w:val="both"/>
        <w:rPr>
          <w:bCs/>
          <w:szCs w:val="22"/>
        </w:rPr>
      </w:pPr>
      <w:r w:rsidRPr="00722CE2">
        <w:rPr>
          <w:bCs/>
          <w:szCs w:val="22"/>
        </w:rPr>
        <w:t xml:space="preserve">Antidotum pro složku skopolaminumbutylbromidu je </w:t>
      </w:r>
      <w:r w:rsidRPr="00722CE2">
        <w:rPr>
          <w:bCs/>
          <w:iCs/>
          <w:szCs w:val="22"/>
        </w:rPr>
        <w:t xml:space="preserve">fysostigmin. </w:t>
      </w:r>
      <w:r w:rsidR="005F0967" w:rsidRPr="00722CE2">
        <w:rPr>
          <w:bCs/>
          <w:szCs w:val="22"/>
        </w:rPr>
        <w:t xml:space="preserve">Protože </w:t>
      </w:r>
      <w:r w:rsidRPr="00722CE2">
        <w:rPr>
          <w:bCs/>
          <w:szCs w:val="22"/>
        </w:rPr>
        <w:t xml:space="preserve">pro složku </w:t>
      </w:r>
      <w:r w:rsidRPr="00722CE2">
        <w:rPr>
          <w:bCs/>
          <w:iCs/>
          <w:szCs w:val="22"/>
        </w:rPr>
        <w:t xml:space="preserve">metamizol </w:t>
      </w:r>
      <w:r w:rsidRPr="00722CE2">
        <w:rPr>
          <w:bCs/>
          <w:szCs w:val="22"/>
        </w:rPr>
        <w:t>není k dispozici specifické antidotum, je nutno v případě předávkování zahájit symptomatickou léčbu.</w:t>
      </w:r>
    </w:p>
    <w:p w14:paraId="34C8F8EF" w14:textId="77777777" w:rsidR="00B239E2" w:rsidRPr="00722CE2" w:rsidRDefault="00B239E2" w:rsidP="0083772A">
      <w:pPr>
        <w:jc w:val="both"/>
        <w:rPr>
          <w:szCs w:val="22"/>
        </w:rPr>
      </w:pPr>
    </w:p>
    <w:p w14:paraId="608F8A29" w14:textId="77777777" w:rsidR="00255A22" w:rsidRPr="00722CE2" w:rsidRDefault="00255A22" w:rsidP="0083772A">
      <w:pPr>
        <w:jc w:val="both"/>
        <w:rPr>
          <w:b/>
          <w:szCs w:val="22"/>
        </w:rPr>
      </w:pPr>
      <w:r w:rsidRPr="00722CE2">
        <w:rPr>
          <w:b/>
          <w:szCs w:val="22"/>
        </w:rPr>
        <w:t>3.11</w:t>
      </w:r>
      <w:r w:rsidRPr="00722CE2">
        <w:rPr>
          <w:b/>
          <w:szCs w:val="22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6D0AE36B" w14:textId="26CC34BE" w:rsidR="00255A22" w:rsidRPr="00722CE2" w:rsidRDefault="00255A22" w:rsidP="0083772A">
      <w:pPr>
        <w:jc w:val="both"/>
        <w:rPr>
          <w:b/>
          <w:szCs w:val="22"/>
        </w:rPr>
      </w:pPr>
    </w:p>
    <w:p w14:paraId="502E2B63" w14:textId="42543A57" w:rsidR="00076657" w:rsidRPr="00722CE2" w:rsidRDefault="00255A22" w:rsidP="0083772A">
      <w:pPr>
        <w:jc w:val="both"/>
        <w:rPr>
          <w:szCs w:val="22"/>
        </w:rPr>
      </w:pPr>
      <w:r w:rsidRPr="00722CE2">
        <w:rPr>
          <w:szCs w:val="22"/>
        </w:rPr>
        <w:t>Neuplatňuje se.</w:t>
      </w:r>
    </w:p>
    <w:p w14:paraId="03103119" w14:textId="77777777" w:rsidR="00255A22" w:rsidRPr="00722CE2" w:rsidRDefault="00255A22" w:rsidP="0083772A">
      <w:pPr>
        <w:jc w:val="both"/>
        <w:rPr>
          <w:b/>
          <w:szCs w:val="22"/>
        </w:rPr>
      </w:pPr>
    </w:p>
    <w:p w14:paraId="0C5A97CC" w14:textId="79F50124" w:rsidR="00B239E2" w:rsidRPr="00722CE2" w:rsidRDefault="00076657" w:rsidP="0083772A">
      <w:pPr>
        <w:ind w:left="0" w:firstLine="0"/>
        <w:jc w:val="both"/>
        <w:rPr>
          <w:b/>
          <w:szCs w:val="22"/>
        </w:rPr>
      </w:pPr>
      <w:r w:rsidRPr="00722CE2">
        <w:rPr>
          <w:b/>
          <w:szCs w:val="22"/>
        </w:rPr>
        <w:t>3.12</w:t>
      </w:r>
      <w:r w:rsidRPr="00722CE2">
        <w:rPr>
          <w:b/>
          <w:szCs w:val="22"/>
        </w:rPr>
        <w:tab/>
        <w:t>Ochranné lhůty</w:t>
      </w:r>
    </w:p>
    <w:p w14:paraId="4739AAE7" w14:textId="77777777" w:rsidR="00076657" w:rsidRPr="00722CE2" w:rsidRDefault="00076657" w:rsidP="0083772A">
      <w:pPr>
        <w:ind w:left="0" w:firstLine="0"/>
        <w:jc w:val="both"/>
        <w:rPr>
          <w:szCs w:val="22"/>
        </w:rPr>
      </w:pPr>
    </w:p>
    <w:p w14:paraId="0A7E29E1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 xml:space="preserve">Koně: maso: 12 dní </w:t>
      </w:r>
    </w:p>
    <w:p w14:paraId="25195C21" w14:textId="77777777" w:rsidR="00B239E2" w:rsidRPr="00722CE2" w:rsidRDefault="00B239E2" w:rsidP="0083772A">
      <w:pPr>
        <w:tabs>
          <w:tab w:val="left" w:pos="4680"/>
        </w:tabs>
        <w:ind w:left="0" w:firstLine="0"/>
        <w:jc w:val="both"/>
        <w:rPr>
          <w:szCs w:val="22"/>
        </w:rPr>
      </w:pPr>
      <w:r w:rsidRPr="00722CE2">
        <w:rPr>
          <w:szCs w:val="22"/>
        </w:rPr>
        <w:t>Telata: maso: po intravenózním podání: 9 dní, po intramuskulárním podání: 28 dní</w:t>
      </w:r>
    </w:p>
    <w:p w14:paraId="58F02B17" w14:textId="77777777" w:rsidR="00B239E2" w:rsidRPr="00722CE2" w:rsidRDefault="00B239E2" w:rsidP="0083772A">
      <w:pPr>
        <w:jc w:val="both"/>
        <w:rPr>
          <w:szCs w:val="22"/>
        </w:rPr>
      </w:pPr>
      <w:r w:rsidRPr="00722CE2">
        <w:rPr>
          <w:szCs w:val="22"/>
        </w:rPr>
        <w:t>Nepoužívat u zvířat, jejichž mléko je určeno pro lidskou spotřebu.</w:t>
      </w:r>
    </w:p>
    <w:p w14:paraId="10B1E7AD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141194EB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018AB046" w14:textId="0448ABB3" w:rsidR="00B239E2" w:rsidRPr="00722CE2" w:rsidRDefault="00907FAC" w:rsidP="0083772A">
      <w:pPr>
        <w:keepNext/>
        <w:jc w:val="both"/>
        <w:rPr>
          <w:b/>
          <w:szCs w:val="22"/>
        </w:rPr>
      </w:pPr>
      <w:r w:rsidRPr="00722CE2">
        <w:rPr>
          <w:b/>
          <w:szCs w:val="22"/>
        </w:rPr>
        <w:t>4</w:t>
      </w:r>
      <w:r w:rsidR="00B239E2" w:rsidRPr="00722CE2">
        <w:rPr>
          <w:b/>
          <w:szCs w:val="22"/>
        </w:rPr>
        <w:t>.</w:t>
      </w:r>
      <w:r w:rsidR="00B239E2" w:rsidRPr="00722CE2">
        <w:rPr>
          <w:b/>
          <w:szCs w:val="22"/>
        </w:rPr>
        <w:tab/>
        <w:t xml:space="preserve">FARMAKOLOGICKÉ </w:t>
      </w:r>
      <w:r w:rsidRPr="00722CE2">
        <w:rPr>
          <w:b/>
          <w:szCs w:val="22"/>
        </w:rPr>
        <w:t>INFORMACE</w:t>
      </w:r>
    </w:p>
    <w:p w14:paraId="40992A0C" w14:textId="77777777" w:rsidR="00B239E2" w:rsidRPr="00722CE2" w:rsidRDefault="00B239E2" w:rsidP="0083772A">
      <w:pPr>
        <w:keepNext/>
        <w:ind w:left="0" w:firstLine="0"/>
        <w:jc w:val="both"/>
        <w:rPr>
          <w:szCs w:val="22"/>
        </w:rPr>
      </w:pPr>
    </w:p>
    <w:p w14:paraId="3E012D28" w14:textId="0B266DAA" w:rsidR="00B239E2" w:rsidRPr="00722CE2" w:rsidRDefault="00907FAC" w:rsidP="009975AA">
      <w:pPr>
        <w:pStyle w:val="Style1"/>
        <w:jc w:val="both"/>
        <w:rPr>
          <w:bCs/>
        </w:rPr>
      </w:pPr>
      <w:r w:rsidRPr="00722CE2">
        <w:t>4.1</w:t>
      </w:r>
      <w:r w:rsidRPr="00722CE2">
        <w:tab/>
        <w:t>ATCvet kód:</w:t>
      </w:r>
      <w:r w:rsidR="007B24EB" w:rsidRPr="00722CE2">
        <w:t xml:space="preserve"> </w:t>
      </w:r>
      <w:r w:rsidR="00B239E2" w:rsidRPr="00722CE2">
        <w:rPr>
          <w:b w:val="0"/>
          <w:bCs/>
        </w:rPr>
        <w:t>QA03DB04</w:t>
      </w:r>
    </w:p>
    <w:p w14:paraId="1F68939F" w14:textId="77777777" w:rsidR="007B24EB" w:rsidRPr="00722CE2" w:rsidRDefault="007B24EB" w:rsidP="0083772A">
      <w:pPr>
        <w:jc w:val="both"/>
        <w:rPr>
          <w:szCs w:val="22"/>
        </w:rPr>
      </w:pPr>
    </w:p>
    <w:p w14:paraId="537B0DF9" w14:textId="246B29A8" w:rsidR="00907FAC" w:rsidRPr="00722CE2" w:rsidRDefault="00FD1DDA" w:rsidP="0083772A">
      <w:pPr>
        <w:jc w:val="both"/>
        <w:rPr>
          <w:szCs w:val="22"/>
        </w:rPr>
      </w:pPr>
      <w:r w:rsidRPr="00722CE2">
        <w:rPr>
          <w:szCs w:val="22"/>
        </w:rPr>
        <w:t>A</w:t>
      </w:r>
      <w:r w:rsidR="00907FAC" w:rsidRPr="00722CE2">
        <w:rPr>
          <w:szCs w:val="22"/>
        </w:rPr>
        <w:t>lkaloidy rulíku a deriváty v kombinaci s analgetiky</w:t>
      </w:r>
    </w:p>
    <w:p w14:paraId="4E2E2515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5B517064" w14:textId="16AB2D6F" w:rsidR="00B239E2" w:rsidRPr="00722CE2" w:rsidRDefault="00B239E2" w:rsidP="0083772A">
      <w:pPr>
        <w:ind w:left="0" w:firstLine="0"/>
        <w:jc w:val="both"/>
        <w:rPr>
          <w:b/>
          <w:color w:val="0000FF"/>
          <w:szCs w:val="22"/>
        </w:rPr>
      </w:pPr>
      <w:r w:rsidRPr="00722CE2">
        <w:rPr>
          <w:bCs/>
          <w:szCs w:val="22"/>
        </w:rPr>
        <w:t xml:space="preserve">Přípravek je kombinovaný přípravek, který obsahuje skopolaminumbutylbromid (bromid butylhyoscina) působící jako spazmolytikum a metamizol sodný </w:t>
      </w:r>
      <w:r w:rsidRPr="00722CE2">
        <w:rPr>
          <w:szCs w:val="22"/>
          <w:lang w:eastAsia="en-GB"/>
        </w:rPr>
        <w:t xml:space="preserve">(dipyron) </w:t>
      </w:r>
      <w:r w:rsidRPr="00722CE2">
        <w:rPr>
          <w:bCs/>
          <w:szCs w:val="22"/>
        </w:rPr>
        <w:t xml:space="preserve">působící jako nesteroidní antiflogistikum (NSAID). </w:t>
      </w:r>
    </w:p>
    <w:p w14:paraId="5E519D65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</w:p>
    <w:p w14:paraId="0E3DDDBF" w14:textId="16F11F6E" w:rsidR="00B239E2" w:rsidRPr="00722CE2" w:rsidRDefault="00907FAC" w:rsidP="0083772A">
      <w:pPr>
        <w:ind w:left="0" w:firstLine="0"/>
        <w:jc w:val="both"/>
        <w:rPr>
          <w:b/>
          <w:szCs w:val="22"/>
        </w:rPr>
      </w:pPr>
      <w:r w:rsidRPr="00722CE2">
        <w:rPr>
          <w:b/>
          <w:szCs w:val="22"/>
        </w:rPr>
        <w:t>4.2</w:t>
      </w:r>
      <w:r w:rsidRPr="00722CE2">
        <w:rPr>
          <w:b/>
          <w:szCs w:val="22"/>
        </w:rPr>
        <w:tab/>
        <w:t>Farmakodynamika</w:t>
      </w:r>
    </w:p>
    <w:p w14:paraId="3B4F8372" w14:textId="77777777" w:rsidR="00907FAC" w:rsidRPr="00722CE2" w:rsidRDefault="00907FAC" w:rsidP="0083772A">
      <w:pPr>
        <w:ind w:left="0" w:firstLine="0"/>
        <w:jc w:val="both"/>
        <w:rPr>
          <w:b/>
          <w:szCs w:val="22"/>
        </w:rPr>
      </w:pPr>
    </w:p>
    <w:p w14:paraId="7670915F" w14:textId="77777777" w:rsidR="00B239E2" w:rsidRPr="00722CE2" w:rsidRDefault="00B239E2" w:rsidP="0083772A">
      <w:pPr>
        <w:pStyle w:val="Zkladntextodsazen"/>
        <w:ind w:left="0"/>
        <w:jc w:val="both"/>
        <w:rPr>
          <w:bCs/>
          <w:sz w:val="22"/>
          <w:szCs w:val="22"/>
        </w:rPr>
      </w:pPr>
      <w:r w:rsidRPr="00722CE2">
        <w:rPr>
          <w:bCs/>
          <w:sz w:val="22"/>
          <w:szCs w:val="22"/>
        </w:rPr>
        <w:t>Přípravek svou složkou skopolaminumbutylbromid vyvolává přerušení přenosu vzruchu na hladkou svalovinu a potlačení přenosu vzruchu na ganglion. Metamizol eliminuje vnímání bolesti.</w:t>
      </w:r>
    </w:p>
    <w:p w14:paraId="5785D110" w14:textId="3FFAC86D" w:rsidR="00B239E2" w:rsidRPr="00722CE2" w:rsidRDefault="00B239E2" w:rsidP="0083772A">
      <w:pPr>
        <w:ind w:left="0" w:firstLine="0"/>
        <w:jc w:val="both"/>
        <w:rPr>
          <w:color w:val="0000FF"/>
          <w:szCs w:val="22"/>
        </w:rPr>
      </w:pPr>
      <w:r w:rsidRPr="00722CE2">
        <w:rPr>
          <w:szCs w:val="22"/>
        </w:rPr>
        <w:t xml:space="preserve">Po intramuskulárním podání se dostavuje účinek přípravku přibližně za </w:t>
      </w:r>
      <w:r w:rsidR="005E4337" w:rsidRPr="00722CE2">
        <w:rPr>
          <w:szCs w:val="22"/>
        </w:rPr>
        <w:t>20–30</w:t>
      </w:r>
      <w:r w:rsidRPr="00722CE2">
        <w:rPr>
          <w:szCs w:val="22"/>
        </w:rPr>
        <w:t xml:space="preserve"> minut. Při intravenózním podání polevuje bolest většinou již v průběhu podání.</w:t>
      </w:r>
    </w:p>
    <w:p w14:paraId="43B22DDA" w14:textId="12E7D3EB" w:rsidR="00B239E2" w:rsidRPr="00722CE2" w:rsidRDefault="00B239E2" w:rsidP="0083772A">
      <w:pPr>
        <w:ind w:left="0" w:firstLine="0"/>
        <w:jc w:val="both"/>
        <w:rPr>
          <w:b/>
          <w:szCs w:val="22"/>
        </w:rPr>
      </w:pPr>
      <w:r w:rsidRPr="00722CE2">
        <w:rPr>
          <w:bCs/>
          <w:szCs w:val="22"/>
        </w:rPr>
        <w:t xml:space="preserve">Účinek přípravku je relativně dlouhodobý: podle způsobu podání a vlastní indikace lze počítat s účinkem po dobu </w:t>
      </w:r>
      <w:r w:rsidR="005E4337" w:rsidRPr="00722CE2">
        <w:rPr>
          <w:bCs/>
          <w:szCs w:val="22"/>
        </w:rPr>
        <w:t>4–6</w:t>
      </w:r>
      <w:r w:rsidRPr="00722CE2">
        <w:rPr>
          <w:bCs/>
          <w:szCs w:val="22"/>
        </w:rPr>
        <w:t xml:space="preserve"> hodin.</w:t>
      </w:r>
    </w:p>
    <w:p w14:paraId="2595D246" w14:textId="77777777" w:rsidR="00B239E2" w:rsidRPr="00722CE2" w:rsidRDefault="00B239E2" w:rsidP="0083772A">
      <w:pPr>
        <w:ind w:left="0" w:firstLine="0"/>
        <w:jc w:val="both"/>
        <w:rPr>
          <w:b/>
          <w:szCs w:val="22"/>
        </w:rPr>
      </w:pPr>
    </w:p>
    <w:p w14:paraId="31F4961B" w14:textId="44BE3CA3" w:rsidR="00B239E2" w:rsidRPr="00722CE2" w:rsidRDefault="00907FAC" w:rsidP="0083772A">
      <w:pPr>
        <w:pStyle w:val="Zkladntextodsazen2"/>
        <w:ind w:left="0"/>
        <w:jc w:val="both"/>
        <w:rPr>
          <w:b/>
          <w:sz w:val="22"/>
          <w:szCs w:val="22"/>
        </w:rPr>
      </w:pPr>
      <w:r w:rsidRPr="00722CE2">
        <w:rPr>
          <w:b/>
          <w:sz w:val="22"/>
          <w:szCs w:val="22"/>
        </w:rPr>
        <w:t>4.3</w:t>
      </w:r>
      <w:r w:rsidRPr="00722CE2">
        <w:rPr>
          <w:b/>
          <w:sz w:val="22"/>
          <w:szCs w:val="22"/>
        </w:rPr>
        <w:tab/>
        <w:t>Farmakokinetika</w:t>
      </w:r>
    </w:p>
    <w:p w14:paraId="51292423" w14:textId="77777777" w:rsidR="00907FAC" w:rsidRPr="00722CE2" w:rsidRDefault="00907FAC" w:rsidP="0083772A">
      <w:pPr>
        <w:pStyle w:val="Zkladntextodsazen2"/>
        <w:ind w:left="0"/>
        <w:jc w:val="both"/>
        <w:rPr>
          <w:sz w:val="22"/>
          <w:szCs w:val="22"/>
        </w:rPr>
      </w:pPr>
    </w:p>
    <w:p w14:paraId="0F2F69F2" w14:textId="2219C0B4" w:rsidR="00B239E2" w:rsidRPr="00722CE2" w:rsidRDefault="00B239E2" w:rsidP="0083772A">
      <w:pPr>
        <w:pStyle w:val="Zkladntextodsazen2"/>
        <w:ind w:left="0"/>
        <w:jc w:val="both"/>
        <w:rPr>
          <w:bCs w:val="0"/>
          <w:sz w:val="22"/>
          <w:szCs w:val="22"/>
        </w:rPr>
      </w:pPr>
      <w:r w:rsidRPr="00722CE2">
        <w:rPr>
          <w:sz w:val="22"/>
          <w:szCs w:val="22"/>
        </w:rPr>
        <w:t xml:space="preserve">Poločas eliminace </w:t>
      </w:r>
      <w:r w:rsidRPr="00722CE2">
        <w:rPr>
          <w:bCs w:val="0"/>
          <w:sz w:val="22"/>
          <w:szCs w:val="22"/>
        </w:rPr>
        <w:t>skopolaminumbutylbromid</w:t>
      </w:r>
      <w:r w:rsidR="00907FAC" w:rsidRPr="00722CE2">
        <w:rPr>
          <w:bCs w:val="0"/>
          <w:sz w:val="22"/>
          <w:szCs w:val="22"/>
        </w:rPr>
        <w:t>u</w:t>
      </w:r>
      <w:r w:rsidRPr="00722CE2">
        <w:rPr>
          <w:sz w:val="22"/>
          <w:szCs w:val="22"/>
        </w:rPr>
        <w:t xml:space="preserve"> z krevní plazmy je 2-3 hodiny. Po parenterální aplikaci je přibližně 54</w:t>
      </w:r>
      <w:r w:rsidR="005E4337" w:rsidRPr="00722CE2">
        <w:rPr>
          <w:sz w:val="22"/>
          <w:szCs w:val="22"/>
        </w:rPr>
        <w:t xml:space="preserve"> </w:t>
      </w:r>
      <w:r w:rsidRPr="00722CE2">
        <w:rPr>
          <w:sz w:val="22"/>
          <w:szCs w:val="22"/>
        </w:rPr>
        <w:t xml:space="preserve">% nezměněné léčivé látky </w:t>
      </w:r>
      <w:r w:rsidRPr="00722CE2">
        <w:rPr>
          <w:bCs w:val="0"/>
          <w:sz w:val="22"/>
          <w:szCs w:val="22"/>
        </w:rPr>
        <w:t>vyloučeno močí, zatímco po perorální aplikaci jen přibližně 1</w:t>
      </w:r>
      <w:r w:rsidR="005E4337" w:rsidRPr="00722CE2">
        <w:rPr>
          <w:bCs w:val="0"/>
          <w:sz w:val="22"/>
          <w:szCs w:val="22"/>
        </w:rPr>
        <w:t xml:space="preserve"> </w:t>
      </w:r>
      <w:r w:rsidRPr="00722CE2">
        <w:rPr>
          <w:bCs w:val="0"/>
          <w:sz w:val="22"/>
          <w:szCs w:val="22"/>
        </w:rPr>
        <w:t>%.</w:t>
      </w:r>
    </w:p>
    <w:p w14:paraId="29001E1D" w14:textId="62B99B70" w:rsidR="00B239E2" w:rsidRPr="00722CE2" w:rsidRDefault="00B239E2" w:rsidP="0083772A">
      <w:pPr>
        <w:ind w:left="0" w:firstLine="0"/>
        <w:jc w:val="both"/>
        <w:rPr>
          <w:bCs/>
          <w:szCs w:val="22"/>
        </w:rPr>
      </w:pPr>
      <w:r w:rsidRPr="00722CE2">
        <w:rPr>
          <w:bCs/>
          <w:szCs w:val="22"/>
        </w:rPr>
        <w:t>Metamizol je z větší části metabolizován a jeho metabolity jsou z větší části vázány na bílkoviny plazmy. Poločas eliminace léčivé látky je přibližně 6 hodin. Metamizol je podle druhu zvířat z </w:t>
      </w:r>
      <w:r w:rsidR="005E4337" w:rsidRPr="00722CE2">
        <w:rPr>
          <w:bCs/>
          <w:szCs w:val="22"/>
        </w:rPr>
        <w:t>50–70</w:t>
      </w:r>
      <w:r w:rsidRPr="00722CE2">
        <w:rPr>
          <w:bCs/>
          <w:szCs w:val="22"/>
        </w:rPr>
        <w:t xml:space="preserve"> % vyloučen močí.</w:t>
      </w:r>
    </w:p>
    <w:p w14:paraId="1DB185F6" w14:textId="77777777" w:rsidR="007B24EB" w:rsidRPr="00722CE2" w:rsidRDefault="007B24EB" w:rsidP="0083772A">
      <w:pPr>
        <w:ind w:left="0" w:firstLine="0"/>
        <w:jc w:val="both"/>
        <w:rPr>
          <w:szCs w:val="22"/>
        </w:rPr>
      </w:pPr>
    </w:p>
    <w:p w14:paraId="04901708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26D02EE0" w14:textId="20F6E822" w:rsidR="00B239E2" w:rsidRPr="00722CE2" w:rsidRDefault="00907FAC" w:rsidP="0056486E">
      <w:pPr>
        <w:keepNext/>
        <w:jc w:val="both"/>
        <w:rPr>
          <w:szCs w:val="22"/>
        </w:rPr>
      </w:pPr>
      <w:r w:rsidRPr="00722CE2">
        <w:rPr>
          <w:b/>
          <w:szCs w:val="22"/>
        </w:rPr>
        <w:t>5</w:t>
      </w:r>
      <w:r w:rsidR="00B239E2" w:rsidRPr="00722CE2">
        <w:rPr>
          <w:b/>
          <w:szCs w:val="22"/>
        </w:rPr>
        <w:t>.</w:t>
      </w:r>
      <w:r w:rsidR="00B239E2" w:rsidRPr="00722CE2">
        <w:rPr>
          <w:b/>
          <w:szCs w:val="22"/>
        </w:rPr>
        <w:tab/>
        <w:t>FARMACEUTICKÉ ÚDAJE</w:t>
      </w:r>
    </w:p>
    <w:p w14:paraId="1BA31E38" w14:textId="77777777" w:rsidR="00B239E2" w:rsidRPr="00722CE2" w:rsidRDefault="00B239E2" w:rsidP="0056486E">
      <w:pPr>
        <w:keepNext/>
        <w:jc w:val="both"/>
        <w:rPr>
          <w:b/>
          <w:szCs w:val="22"/>
        </w:rPr>
      </w:pPr>
    </w:p>
    <w:p w14:paraId="259EDB12" w14:textId="1640EA3B" w:rsidR="00B239E2" w:rsidRPr="00722CE2" w:rsidRDefault="00907FAC" w:rsidP="009975AA">
      <w:pPr>
        <w:keepNext/>
        <w:ind w:left="0" w:firstLine="0"/>
        <w:jc w:val="both"/>
        <w:rPr>
          <w:szCs w:val="22"/>
        </w:rPr>
      </w:pPr>
      <w:r w:rsidRPr="00722CE2">
        <w:rPr>
          <w:b/>
          <w:szCs w:val="22"/>
        </w:rPr>
        <w:t>5</w:t>
      </w:r>
      <w:r w:rsidR="00B239E2" w:rsidRPr="00722CE2">
        <w:rPr>
          <w:b/>
          <w:szCs w:val="22"/>
        </w:rPr>
        <w:t>.</w:t>
      </w:r>
      <w:r w:rsidRPr="00722CE2">
        <w:rPr>
          <w:b/>
          <w:szCs w:val="22"/>
        </w:rPr>
        <w:t>1</w:t>
      </w:r>
      <w:r w:rsidR="00B239E2" w:rsidRPr="00722CE2">
        <w:rPr>
          <w:b/>
          <w:szCs w:val="22"/>
        </w:rPr>
        <w:tab/>
        <w:t>Hlavní inkompatibility</w:t>
      </w:r>
    </w:p>
    <w:p w14:paraId="5A4707F8" w14:textId="77777777" w:rsidR="00B239E2" w:rsidRPr="00722CE2" w:rsidRDefault="00B239E2" w:rsidP="009975AA">
      <w:pPr>
        <w:keepNext/>
        <w:jc w:val="both"/>
        <w:rPr>
          <w:szCs w:val="22"/>
        </w:rPr>
      </w:pPr>
    </w:p>
    <w:p w14:paraId="7209AB67" w14:textId="77777777" w:rsidR="00B239E2" w:rsidRPr="00722CE2" w:rsidRDefault="00B239E2" w:rsidP="0083772A">
      <w:pPr>
        <w:jc w:val="both"/>
        <w:rPr>
          <w:bCs/>
          <w:szCs w:val="22"/>
        </w:rPr>
      </w:pPr>
      <w:r w:rsidRPr="00722CE2">
        <w:rPr>
          <w:bCs/>
          <w:szCs w:val="22"/>
        </w:rPr>
        <w:t>Nejsou známy.</w:t>
      </w:r>
    </w:p>
    <w:p w14:paraId="78018759" w14:textId="77777777" w:rsidR="00B239E2" w:rsidRPr="00722CE2" w:rsidRDefault="00B239E2" w:rsidP="0083772A">
      <w:pPr>
        <w:jc w:val="both"/>
        <w:rPr>
          <w:szCs w:val="22"/>
        </w:rPr>
      </w:pPr>
    </w:p>
    <w:p w14:paraId="6DB26820" w14:textId="23D85A11" w:rsidR="00B239E2" w:rsidRPr="00722CE2" w:rsidRDefault="00907FAC" w:rsidP="0083772A">
      <w:pPr>
        <w:keepNext/>
        <w:jc w:val="both"/>
        <w:rPr>
          <w:szCs w:val="22"/>
        </w:rPr>
      </w:pPr>
      <w:r w:rsidRPr="00722CE2">
        <w:rPr>
          <w:b/>
          <w:szCs w:val="22"/>
        </w:rPr>
        <w:lastRenderedPageBreak/>
        <w:t>5</w:t>
      </w:r>
      <w:r w:rsidR="00B239E2" w:rsidRPr="00722CE2">
        <w:rPr>
          <w:b/>
          <w:szCs w:val="22"/>
        </w:rPr>
        <w:t>.</w:t>
      </w:r>
      <w:r w:rsidRPr="00722CE2">
        <w:rPr>
          <w:b/>
          <w:szCs w:val="22"/>
        </w:rPr>
        <w:t>2</w:t>
      </w:r>
      <w:r w:rsidR="00B239E2" w:rsidRPr="00722CE2">
        <w:rPr>
          <w:b/>
          <w:szCs w:val="22"/>
        </w:rPr>
        <w:tab/>
        <w:t>Doba použitelnosti</w:t>
      </w:r>
    </w:p>
    <w:p w14:paraId="70518B22" w14:textId="77777777" w:rsidR="00B239E2" w:rsidRPr="00722CE2" w:rsidRDefault="00B239E2" w:rsidP="0083772A">
      <w:pPr>
        <w:keepNext/>
        <w:jc w:val="both"/>
        <w:rPr>
          <w:szCs w:val="22"/>
        </w:rPr>
      </w:pPr>
    </w:p>
    <w:p w14:paraId="03538CC5" w14:textId="77777777" w:rsidR="00B239E2" w:rsidRPr="00722CE2" w:rsidRDefault="00B239E2" w:rsidP="0083772A">
      <w:pPr>
        <w:jc w:val="both"/>
        <w:rPr>
          <w:szCs w:val="22"/>
        </w:rPr>
      </w:pPr>
      <w:r w:rsidRPr="00722CE2">
        <w:rPr>
          <w:szCs w:val="22"/>
        </w:rPr>
        <w:t>Doba použitelnosti veterinárního léčivého přípravku v neporušeném obalu: 3 roky.</w:t>
      </w:r>
    </w:p>
    <w:p w14:paraId="374C06F5" w14:textId="77777777" w:rsidR="00B239E2" w:rsidRPr="00722CE2" w:rsidRDefault="00B239E2" w:rsidP="0083772A">
      <w:pPr>
        <w:jc w:val="both"/>
        <w:rPr>
          <w:szCs w:val="22"/>
        </w:rPr>
      </w:pPr>
      <w:r w:rsidRPr="00722CE2">
        <w:rPr>
          <w:szCs w:val="22"/>
        </w:rPr>
        <w:t>Doba použitelnosti po prvním otevření vnitřního obalu: 28 dní.</w:t>
      </w:r>
    </w:p>
    <w:p w14:paraId="7AB3B0FB" w14:textId="77777777" w:rsidR="00B239E2" w:rsidRPr="00722CE2" w:rsidRDefault="00B239E2" w:rsidP="0083772A">
      <w:pPr>
        <w:jc w:val="both"/>
        <w:rPr>
          <w:szCs w:val="22"/>
        </w:rPr>
      </w:pPr>
    </w:p>
    <w:p w14:paraId="5A998511" w14:textId="32A28A37" w:rsidR="00B239E2" w:rsidRPr="00722CE2" w:rsidRDefault="00AE5A33" w:rsidP="0083772A">
      <w:pPr>
        <w:jc w:val="both"/>
        <w:rPr>
          <w:szCs w:val="22"/>
        </w:rPr>
      </w:pPr>
      <w:r w:rsidRPr="00722CE2">
        <w:rPr>
          <w:b/>
          <w:szCs w:val="22"/>
        </w:rPr>
        <w:t>5</w:t>
      </w:r>
      <w:r w:rsidR="00B239E2" w:rsidRPr="00722CE2">
        <w:rPr>
          <w:b/>
          <w:szCs w:val="22"/>
        </w:rPr>
        <w:t>.</w:t>
      </w:r>
      <w:r w:rsidRPr="00722CE2">
        <w:rPr>
          <w:b/>
          <w:szCs w:val="22"/>
        </w:rPr>
        <w:t>3</w:t>
      </w:r>
      <w:r w:rsidR="00B239E2" w:rsidRPr="00722CE2">
        <w:rPr>
          <w:b/>
          <w:szCs w:val="22"/>
        </w:rPr>
        <w:tab/>
        <w:t>Zvláštní opatření pro uchovávání</w:t>
      </w:r>
    </w:p>
    <w:p w14:paraId="4E92CEFE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</w:p>
    <w:p w14:paraId="711BBCBD" w14:textId="625B784E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Uchovávejte při teplotě do 25</w:t>
      </w:r>
      <w:r w:rsidR="00B02643" w:rsidRPr="00722CE2">
        <w:rPr>
          <w:szCs w:val="22"/>
        </w:rPr>
        <w:t xml:space="preserve"> </w:t>
      </w:r>
      <w:r w:rsidRPr="00722CE2">
        <w:rPr>
          <w:szCs w:val="22"/>
        </w:rPr>
        <w:t xml:space="preserve">°C. </w:t>
      </w:r>
    </w:p>
    <w:p w14:paraId="6D464473" w14:textId="41B55BE4" w:rsidR="004B6CD6" w:rsidRPr="00722CE2" w:rsidRDefault="00B02643" w:rsidP="0083772A">
      <w:pPr>
        <w:ind w:left="0" w:firstLine="0"/>
        <w:jc w:val="both"/>
        <w:rPr>
          <w:b/>
          <w:bCs/>
          <w:szCs w:val="22"/>
        </w:rPr>
      </w:pPr>
      <w:bookmarkStart w:id="2" w:name="_Hlk144191070"/>
      <w:r w:rsidRPr="00722CE2">
        <w:rPr>
          <w:szCs w:val="22"/>
        </w:rPr>
        <w:t>Uchovávejte injekční lahvičku v krabičce, aby byla chráněna před světlem.</w:t>
      </w:r>
      <w:bookmarkEnd w:id="2"/>
    </w:p>
    <w:p w14:paraId="25B62FA4" w14:textId="77777777" w:rsidR="00B239E2" w:rsidRPr="00722CE2" w:rsidRDefault="00B239E2" w:rsidP="0083772A">
      <w:pPr>
        <w:jc w:val="both"/>
        <w:rPr>
          <w:szCs w:val="22"/>
        </w:rPr>
      </w:pPr>
    </w:p>
    <w:p w14:paraId="594E6AE9" w14:textId="0BA40AE9" w:rsidR="00B239E2" w:rsidRPr="00722CE2" w:rsidRDefault="00AE5A33" w:rsidP="0083772A">
      <w:pPr>
        <w:jc w:val="both"/>
        <w:rPr>
          <w:szCs w:val="22"/>
        </w:rPr>
      </w:pPr>
      <w:r w:rsidRPr="00722CE2">
        <w:rPr>
          <w:b/>
          <w:szCs w:val="22"/>
        </w:rPr>
        <w:t>5</w:t>
      </w:r>
      <w:r w:rsidR="00B239E2" w:rsidRPr="00722CE2">
        <w:rPr>
          <w:b/>
          <w:szCs w:val="22"/>
        </w:rPr>
        <w:t>.</w:t>
      </w:r>
      <w:r w:rsidRPr="00722CE2">
        <w:rPr>
          <w:b/>
          <w:szCs w:val="22"/>
        </w:rPr>
        <w:t>4</w:t>
      </w:r>
      <w:r w:rsidR="00B239E2" w:rsidRPr="00722CE2">
        <w:rPr>
          <w:b/>
          <w:szCs w:val="22"/>
        </w:rPr>
        <w:tab/>
        <w:t>Druh a složení vnitřního obalu</w:t>
      </w:r>
    </w:p>
    <w:p w14:paraId="30685FA9" w14:textId="77777777" w:rsidR="00B239E2" w:rsidRPr="00722CE2" w:rsidRDefault="00B239E2" w:rsidP="0083772A">
      <w:pPr>
        <w:jc w:val="both"/>
        <w:rPr>
          <w:bCs/>
          <w:szCs w:val="22"/>
        </w:rPr>
      </w:pPr>
    </w:p>
    <w:p w14:paraId="2F2AA944" w14:textId="20A855EB" w:rsidR="00B239E2" w:rsidRPr="00722CE2" w:rsidRDefault="006F2EF3" w:rsidP="0083772A">
      <w:pPr>
        <w:ind w:left="0" w:firstLine="0"/>
        <w:jc w:val="both"/>
        <w:rPr>
          <w:szCs w:val="22"/>
        </w:rPr>
      </w:pPr>
      <w:r w:rsidRPr="00722CE2">
        <w:rPr>
          <w:bCs/>
          <w:szCs w:val="22"/>
        </w:rPr>
        <w:t>I</w:t>
      </w:r>
      <w:r w:rsidR="00B239E2" w:rsidRPr="00722CE2">
        <w:rPr>
          <w:bCs/>
          <w:szCs w:val="22"/>
        </w:rPr>
        <w:t>njekční lahvičky z</w:t>
      </w:r>
      <w:r w:rsidRPr="00722CE2">
        <w:rPr>
          <w:bCs/>
          <w:szCs w:val="22"/>
        </w:rPr>
        <w:t xml:space="preserve"> jantarového</w:t>
      </w:r>
      <w:r w:rsidR="00B239E2" w:rsidRPr="00722CE2">
        <w:rPr>
          <w:bCs/>
          <w:szCs w:val="22"/>
        </w:rPr>
        <w:t xml:space="preserve"> skla typu II s</w:t>
      </w:r>
      <w:r w:rsidR="00B239E2" w:rsidRPr="00722CE2">
        <w:rPr>
          <w:szCs w:val="22"/>
        </w:rPr>
        <w:t> brom</w:t>
      </w:r>
      <w:r w:rsidRPr="00722CE2">
        <w:rPr>
          <w:szCs w:val="22"/>
        </w:rPr>
        <w:t>o</w:t>
      </w:r>
      <w:r w:rsidR="00B239E2" w:rsidRPr="00722CE2">
        <w:rPr>
          <w:szCs w:val="22"/>
        </w:rPr>
        <w:t xml:space="preserve">butylovou zátkou typu I a hliníkovým uzávěrem. Vnější </w:t>
      </w:r>
      <w:r w:rsidR="006762C9" w:rsidRPr="00722CE2">
        <w:rPr>
          <w:szCs w:val="22"/>
        </w:rPr>
        <w:t xml:space="preserve">obal: </w:t>
      </w:r>
      <w:r w:rsidR="00B239E2" w:rsidRPr="00722CE2">
        <w:rPr>
          <w:szCs w:val="22"/>
        </w:rPr>
        <w:t>papírová krabička.</w:t>
      </w:r>
    </w:p>
    <w:p w14:paraId="12AC6B80" w14:textId="49A02AE7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iCs/>
          <w:szCs w:val="22"/>
        </w:rPr>
        <w:t xml:space="preserve">Velikost balení: </w:t>
      </w:r>
      <w:r w:rsidR="00797295" w:rsidRPr="00722CE2">
        <w:rPr>
          <w:iCs/>
          <w:szCs w:val="22"/>
        </w:rPr>
        <w:t xml:space="preserve">1 x </w:t>
      </w:r>
      <w:r w:rsidRPr="00722CE2">
        <w:rPr>
          <w:szCs w:val="22"/>
        </w:rPr>
        <w:t>100 ml</w:t>
      </w:r>
    </w:p>
    <w:p w14:paraId="7BA4C026" w14:textId="77777777" w:rsidR="00B239E2" w:rsidRPr="00722CE2" w:rsidRDefault="00B239E2" w:rsidP="0083772A">
      <w:pPr>
        <w:jc w:val="both"/>
        <w:rPr>
          <w:szCs w:val="22"/>
        </w:rPr>
      </w:pPr>
    </w:p>
    <w:p w14:paraId="2C281671" w14:textId="161AD432" w:rsidR="00B239E2" w:rsidRPr="00722CE2" w:rsidRDefault="00AE5A33" w:rsidP="0083772A">
      <w:pPr>
        <w:keepNext/>
        <w:jc w:val="both"/>
        <w:rPr>
          <w:b/>
          <w:szCs w:val="22"/>
        </w:rPr>
      </w:pPr>
      <w:r w:rsidRPr="00722CE2">
        <w:rPr>
          <w:b/>
          <w:szCs w:val="22"/>
        </w:rPr>
        <w:t>5.5</w:t>
      </w:r>
      <w:r w:rsidRPr="00722CE2">
        <w:rPr>
          <w:b/>
          <w:szCs w:val="22"/>
        </w:rPr>
        <w:tab/>
        <w:t>Zvláštní opatření pro likvidaci nepoužitých veterinárních léčivých přípravků nebo odpadů, které pochází z těchto přípravků</w:t>
      </w:r>
    </w:p>
    <w:p w14:paraId="1E4B2E99" w14:textId="77777777" w:rsidR="00AE5A33" w:rsidRPr="00722CE2" w:rsidRDefault="00AE5A33" w:rsidP="0083772A">
      <w:pPr>
        <w:keepNext/>
        <w:jc w:val="both"/>
        <w:rPr>
          <w:szCs w:val="22"/>
        </w:rPr>
      </w:pPr>
    </w:p>
    <w:p w14:paraId="741BF500" w14:textId="504CAFAB" w:rsidR="00AE5A33" w:rsidRPr="00722CE2" w:rsidRDefault="00AE5A33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Léčivé přípravky se nesmí likvidovat prostřednictvím odpadní vody či domovního odpadu.</w:t>
      </w:r>
    </w:p>
    <w:p w14:paraId="3299C99F" w14:textId="77777777" w:rsidR="00AE5A33" w:rsidRPr="00722CE2" w:rsidRDefault="00AE5A33" w:rsidP="0083772A">
      <w:pPr>
        <w:ind w:left="0" w:firstLine="0"/>
        <w:jc w:val="both"/>
        <w:rPr>
          <w:szCs w:val="22"/>
        </w:rPr>
      </w:pPr>
    </w:p>
    <w:p w14:paraId="3817CDBD" w14:textId="6EFACCF7" w:rsidR="007B24EB" w:rsidRPr="00722CE2" w:rsidRDefault="00AE5A33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0D1A7981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</w:p>
    <w:p w14:paraId="4BB40E92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</w:p>
    <w:p w14:paraId="559FE688" w14:textId="04679560" w:rsidR="00B239E2" w:rsidRPr="00722CE2" w:rsidRDefault="00AE5A33" w:rsidP="0083772A">
      <w:pPr>
        <w:jc w:val="both"/>
        <w:rPr>
          <w:b/>
          <w:szCs w:val="22"/>
        </w:rPr>
      </w:pPr>
      <w:r w:rsidRPr="00722CE2">
        <w:rPr>
          <w:b/>
          <w:szCs w:val="22"/>
        </w:rPr>
        <w:t>6</w:t>
      </w:r>
      <w:r w:rsidR="00B239E2" w:rsidRPr="00722CE2">
        <w:rPr>
          <w:b/>
          <w:szCs w:val="22"/>
        </w:rPr>
        <w:t>.</w:t>
      </w:r>
      <w:r w:rsidR="00B239E2" w:rsidRPr="00722CE2">
        <w:rPr>
          <w:b/>
          <w:szCs w:val="22"/>
        </w:rPr>
        <w:tab/>
      </w:r>
      <w:r w:rsidRPr="00722CE2">
        <w:rPr>
          <w:b/>
          <w:szCs w:val="22"/>
        </w:rPr>
        <w:t xml:space="preserve">JMÉNO </w:t>
      </w:r>
      <w:r w:rsidR="00B239E2" w:rsidRPr="00722CE2">
        <w:rPr>
          <w:b/>
          <w:szCs w:val="22"/>
        </w:rPr>
        <w:t>DRŽITEL</w:t>
      </w:r>
      <w:r w:rsidRPr="00722CE2">
        <w:rPr>
          <w:b/>
          <w:szCs w:val="22"/>
        </w:rPr>
        <w:t>E</w:t>
      </w:r>
      <w:r w:rsidR="00B239E2" w:rsidRPr="00722CE2">
        <w:rPr>
          <w:b/>
          <w:szCs w:val="22"/>
        </w:rPr>
        <w:t xml:space="preserve"> ROZHODNUTÍ O REGISTRACI</w:t>
      </w:r>
    </w:p>
    <w:p w14:paraId="725BD408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47E234EF" w14:textId="77777777" w:rsidR="00B239E2" w:rsidRPr="00722CE2" w:rsidRDefault="00B239E2" w:rsidP="0083772A">
      <w:pPr>
        <w:ind w:left="0" w:firstLine="0"/>
        <w:jc w:val="both"/>
        <w:rPr>
          <w:szCs w:val="22"/>
        </w:rPr>
      </w:pPr>
      <w:r w:rsidRPr="00722CE2">
        <w:rPr>
          <w:szCs w:val="22"/>
        </w:rPr>
        <w:t>Boehringer Ingelheim Vetmedica GmbH</w:t>
      </w:r>
    </w:p>
    <w:p w14:paraId="31A1ED0D" w14:textId="77777777" w:rsidR="00B239E2" w:rsidRPr="00722CE2" w:rsidRDefault="00B239E2" w:rsidP="0083772A">
      <w:pPr>
        <w:jc w:val="both"/>
        <w:rPr>
          <w:szCs w:val="22"/>
        </w:rPr>
      </w:pPr>
    </w:p>
    <w:p w14:paraId="2C0FCB57" w14:textId="77777777" w:rsidR="00B239E2" w:rsidRPr="00722CE2" w:rsidRDefault="00B239E2" w:rsidP="0083772A">
      <w:pPr>
        <w:jc w:val="both"/>
        <w:rPr>
          <w:szCs w:val="22"/>
        </w:rPr>
      </w:pPr>
    </w:p>
    <w:p w14:paraId="7CF65533" w14:textId="29BCF693" w:rsidR="00B239E2" w:rsidRPr="00722CE2" w:rsidRDefault="00AE5A33" w:rsidP="0083772A">
      <w:pPr>
        <w:jc w:val="both"/>
        <w:rPr>
          <w:b/>
          <w:caps/>
          <w:szCs w:val="22"/>
        </w:rPr>
      </w:pPr>
      <w:r w:rsidRPr="00722CE2">
        <w:rPr>
          <w:b/>
          <w:caps/>
          <w:szCs w:val="22"/>
        </w:rPr>
        <w:t>7.</w:t>
      </w:r>
      <w:r w:rsidRPr="00722CE2">
        <w:rPr>
          <w:b/>
          <w:caps/>
          <w:szCs w:val="22"/>
        </w:rPr>
        <w:tab/>
        <w:t>REGISTRAČNÍ ČÍSLO(A)</w:t>
      </w:r>
    </w:p>
    <w:p w14:paraId="514C37AC" w14:textId="77777777" w:rsidR="00AE5A33" w:rsidRPr="00722CE2" w:rsidRDefault="00AE5A33" w:rsidP="0083772A">
      <w:pPr>
        <w:jc w:val="both"/>
        <w:rPr>
          <w:szCs w:val="22"/>
        </w:rPr>
      </w:pPr>
    </w:p>
    <w:p w14:paraId="112F9086" w14:textId="77777777" w:rsidR="00B239E2" w:rsidRPr="00722CE2" w:rsidRDefault="00B239E2" w:rsidP="0083772A">
      <w:pPr>
        <w:jc w:val="both"/>
        <w:rPr>
          <w:szCs w:val="22"/>
        </w:rPr>
      </w:pPr>
      <w:r w:rsidRPr="00722CE2">
        <w:rPr>
          <w:szCs w:val="22"/>
        </w:rPr>
        <w:t>96/032/00-C</w:t>
      </w:r>
    </w:p>
    <w:p w14:paraId="68C8160E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5F030BD3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12E97758" w14:textId="3BB1A76A" w:rsidR="00B239E2" w:rsidRPr="00722CE2" w:rsidRDefault="00AE5A33" w:rsidP="0083772A">
      <w:pPr>
        <w:jc w:val="both"/>
        <w:rPr>
          <w:b/>
          <w:caps/>
          <w:szCs w:val="22"/>
        </w:rPr>
      </w:pPr>
      <w:r w:rsidRPr="00722CE2">
        <w:rPr>
          <w:b/>
          <w:caps/>
          <w:szCs w:val="22"/>
        </w:rPr>
        <w:t>8</w:t>
      </w:r>
      <w:r w:rsidR="00B239E2" w:rsidRPr="00722CE2">
        <w:rPr>
          <w:b/>
          <w:caps/>
          <w:szCs w:val="22"/>
        </w:rPr>
        <w:t>.</w:t>
      </w:r>
      <w:r w:rsidR="00B239E2" w:rsidRPr="00722CE2">
        <w:rPr>
          <w:b/>
          <w:caps/>
          <w:szCs w:val="22"/>
        </w:rPr>
        <w:tab/>
        <w:t xml:space="preserve">Datum </w:t>
      </w:r>
      <w:r w:rsidRPr="00722CE2">
        <w:rPr>
          <w:b/>
          <w:caps/>
          <w:szCs w:val="22"/>
        </w:rPr>
        <w:t xml:space="preserve">PRVNÍ </w:t>
      </w:r>
      <w:r w:rsidR="00B239E2" w:rsidRPr="00722CE2">
        <w:rPr>
          <w:b/>
          <w:caps/>
          <w:szCs w:val="22"/>
        </w:rPr>
        <w:t>registrace</w:t>
      </w:r>
    </w:p>
    <w:p w14:paraId="21942EB5" w14:textId="77777777" w:rsidR="00B239E2" w:rsidRPr="00722CE2" w:rsidRDefault="00B239E2" w:rsidP="0083772A">
      <w:pPr>
        <w:jc w:val="both"/>
        <w:rPr>
          <w:b/>
          <w:caps/>
          <w:szCs w:val="22"/>
        </w:rPr>
      </w:pPr>
    </w:p>
    <w:p w14:paraId="4CD09106" w14:textId="52812D2A" w:rsidR="00B239E2" w:rsidRPr="00722CE2" w:rsidRDefault="00AE5A33" w:rsidP="0083772A">
      <w:pPr>
        <w:jc w:val="both"/>
        <w:rPr>
          <w:b/>
          <w:szCs w:val="22"/>
        </w:rPr>
      </w:pPr>
      <w:r w:rsidRPr="00722CE2">
        <w:rPr>
          <w:szCs w:val="22"/>
        </w:rPr>
        <w:t xml:space="preserve">Datum první registrace: </w:t>
      </w:r>
      <w:r w:rsidR="00B239E2" w:rsidRPr="00722CE2">
        <w:rPr>
          <w:szCs w:val="22"/>
        </w:rPr>
        <w:t>28</w:t>
      </w:r>
      <w:r w:rsidRPr="00722CE2">
        <w:rPr>
          <w:szCs w:val="22"/>
        </w:rPr>
        <w:t>/0</w:t>
      </w:r>
      <w:r w:rsidR="00B239E2" w:rsidRPr="00722CE2">
        <w:rPr>
          <w:szCs w:val="22"/>
        </w:rPr>
        <w:t>8</w:t>
      </w:r>
      <w:r w:rsidRPr="00722CE2">
        <w:rPr>
          <w:szCs w:val="22"/>
        </w:rPr>
        <w:t>/</w:t>
      </w:r>
      <w:r w:rsidR="00B239E2" w:rsidRPr="00722CE2">
        <w:rPr>
          <w:szCs w:val="22"/>
        </w:rPr>
        <w:t>2000</w:t>
      </w:r>
    </w:p>
    <w:p w14:paraId="785860A7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7180DFD3" w14:textId="77777777" w:rsidR="00B239E2" w:rsidRPr="00722CE2" w:rsidRDefault="00B239E2" w:rsidP="0083772A">
      <w:pPr>
        <w:jc w:val="both"/>
        <w:rPr>
          <w:b/>
          <w:szCs w:val="22"/>
        </w:rPr>
      </w:pPr>
    </w:p>
    <w:p w14:paraId="3C057330" w14:textId="63D21862" w:rsidR="00B239E2" w:rsidRPr="00722CE2" w:rsidRDefault="00AE5A33" w:rsidP="0083772A">
      <w:pPr>
        <w:jc w:val="both"/>
        <w:rPr>
          <w:b/>
          <w:szCs w:val="22"/>
        </w:rPr>
      </w:pPr>
      <w:r w:rsidRPr="00722CE2">
        <w:rPr>
          <w:b/>
          <w:szCs w:val="22"/>
        </w:rPr>
        <w:t>9.</w:t>
      </w:r>
      <w:r w:rsidRPr="00722CE2">
        <w:rPr>
          <w:b/>
          <w:szCs w:val="22"/>
        </w:rPr>
        <w:tab/>
        <w:t>DATUM POSLEDNÍ AKTUALIZACE SOUHRNU ÚDAJŮ O PŘÍPRAVKU</w:t>
      </w:r>
    </w:p>
    <w:p w14:paraId="0DFE65DC" w14:textId="77777777" w:rsidR="00AE5A33" w:rsidRPr="00722CE2" w:rsidRDefault="00AE5A33" w:rsidP="0083772A">
      <w:pPr>
        <w:jc w:val="both"/>
        <w:rPr>
          <w:bCs/>
          <w:szCs w:val="22"/>
        </w:rPr>
      </w:pPr>
    </w:p>
    <w:p w14:paraId="3820CCBC" w14:textId="038B67A6" w:rsidR="00B239E2" w:rsidRPr="00722CE2" w:rsidRDefault="00790A4C" w:rsidP="0083772A">
      <w:pPr>
        <w:jc w:val="both"/>
        <w:rPr>
          <w:szCs w:val="22"/>
        </w:rPr>
      </w:pPr>
      <w:r w:rsidRPr="00722CE2">
        <w:rPr>
          <w:szCs w:val="22"/>
        </w:rPr>
        <w:t>0</w:t>
      </w:r>
      <w:r w:rsidR="00F944A7" w:rsidRPr="00722CE2">
        <w:rPr>
          <w:szCs w:val="22"/>
        </w:rPr>
        <w:t>3/</w:t>
      </w:r>
      <w:r w:rsidR="005E4337" w:rsidRPr="00722CE2">
        <w:rPr>
          <w:szCs w:val="22"/>
        </w:rPr>
        <w:t>202</w:t>
      </w:r>
      <w:r w:rsidR="00192815" w:rsidRPr="00722CE2">
        <w:rPr>
          <w:szCs w:val="22"/>
        </w:rPr>
        <w:t>4</w:t>
      </w:r>
    </w:p>
    <w:p w14:paraId="5D5B0909" w14:textId="77777777" w:rsidR="00B239E2" w:rsidRPr="00722CE2" w:rsidRDefault="00B239E2" w:rsidP="0083772A">
      <w:pPr>
        <w:jc w:val="both"/>
        <w:rPr>
          <w:szCs w:val="22"/>
        </w:rPr>
      </w:pPr>
    </w:p>
    <w:p w14:paraId="087675B7" w14:textId="77777777" w:rsidR="00B239E2" w:rsidRPr="00722CE2" w:rsidRDefault="00B239E2" w:rsidP="0083772A">
      <w:pPr>
        <w:jc w:val="both"/>
        <w:rPr>
          <w:szCs w:val="22"/>
        </w:rPr>
      </w:pPr>
    </w:p>
    <w:p w14:paraId="0C3306BD" w14:textId="77777777" w:rsidR="00AE5A33" w:rsidRPr="00722CE2" w:rsidRDefault="00AE5A33" w:rsidP="0083772A">
      <w:pPr>
        <w:pStyle w:val="Style1"/>
        <w:jc w:val="both"/>
      </w:pPr>
      <w:r w:rsidRPr="00722CE2">
        <w:t>10.</w:t>
      </w:r>
      <w:r w:rsidRPr="00722CE2">
        <w:tab/>
        <w:t>KLASIFIKACE VETERINÁRNÍCH LÉČIVÝCH PŘÍPRAVKŮ</w:t>
      </w:r>
    </w:p>
    <w:p w14:paraId="519C4A5B" w14:textId="77777777" w:rsidR="00B239E2" w:rsidRPr="00722CE2" w:rsidRDefault="00B239E2" w:rsidP="0083772A">
      <w:pPr>
        <w:jc w:val="both"/>
        <w:rPr>
          <w:szCs w:val="22"/>
        </w:rPr>
      </w:pPr>
    </w:p>
    <w:p w14:paraId="73DD6DA8" w14:textId="77777777" w:rsidR="00B239E2" w:rsidRPr="00722CE2" w:rsidRDefault="00B239E2" w:rsidP="0083772A">
      <w:pPr>
        <w:jc w:val="both"/>
        <w:rPr>
          <w:bCs/>
          <w:szCs w:val="22"/>
        </w:rPr>
      </w:pPr>
      <w:r w:rsidRPr="00722CE2">
        <w:rPr>
          <w:szCs w:val="22"/>
        </w:rPr>
        <w:t>Veterinární léčivý přípravek je vydáván pouze na předpis.</w:t>
      </w:r>
    </w:p>
    <w:p w14:paraId="10C4B5C1" w14:textId="54BC2AB4" w:rsidR="00B239E2" w:rsidRPr="00722CE2" w:rsidRDefault="00B239E2" w:rsidP="0083772A">
      <w:pPr>
        <w:jc w:val="both"/>
        <w:rPr>
          <w:bCs/>
          <w:szCs w:val="22"/>
        </w:rPr>
      </w:pPr>
    </w:p>
    <w:p w14:paraId="4F5799F1" w14:textId="1E11801A" w:rsidR="00AE5A33" w:rsidRPr="00722CE2" w:rsidRDefault="00AE5A33" w:rsidP="0083772A">
      <w:pPr>
        <w:tabs>
          <w:tab w:val="left" w:pos="567"/>
        </w:tabs>
        <w:ind w:left="0" w:firstLine="0"/>
        <w:jc w:val="both"/>
        <w:rPr>
          <w:i/>
          <w:szCs w:val="22"/>
        </w:rPr>
      </w:pPr>
      <w:bookmarkStart w:id="3" w:name="_Hlk73467306"/>
      <w:r w:rsidRPr="00722CE2">
        <w:rPr>
          <w:szCs w:val="22"/>
        </w:rPr>
        <w:t>Podrobné informace o tomto veterinárním léčivém přípravku jsou k dispozici v databázi přípravků Unie (</w:t>
      </w:r>
      <w:hyperlink r:id="rId7" w:history="1">
        <w:r w:rsidRPr="00722CE2">
          <w:rPr>
            <w:szCs w:val="22"/>
            <w:u w:val="single"/>
          </w:rPr>
          <w:t>https://medicines.health.europa.eu/veterinary</w:t>
        </w:r>
      </w:hyperlink>
      <w:r w:rsidRPr="00722CE2">
        <w:rPr>
          <w:szCs w:val="22"/>
        </w:rPr>
        <w:t>)</w:t>
      </w:r>
      <w:r w:rsidRPr="00722CE2">
        <w:rPr>
          <w:i/>
          <w:szCs w:val="22"/>
        </w:rPr>
        <w:t>.</w:t>
      </w:r>
    </w:p>
    <w:p w14:paraId="206C315A" w14:textId="4BA6FB6E" w:rsidR="00E71AAA" w:rsidRPr="00722CE2" w:rsidRDefault="00E71AAA" w:rsidP="0083772A">
      <w:pPr>
        <w:tabs>
          <w:tab w:val="left" w:pos="567"/>
        </w:tabs>
        <w:ind w:left="0" w:firstLine="0"/>
        <w:jc w:val="both"/>
        <w:rPr>
          <w:i/>
          <w:szCs w:val="22"/>
        </w:rPr>
      </w:pPr>
    </w:p>
    <w:bookmarkEnd w:id="3"/>
    <w:p w14:paraId="7C2A8103" w14:textId="77777777" w:rsidR="002D37B4" w:rsidRPr="00722CE2" w:rsidRDefault="002D37B4" w:rsidP="002D37B4">
      <w:pPr>
        <w:ind w:left="0" w:firstLine="0"/>
        <w:jc w:val="both"/>
        <w:rPr>
          <w:szCs w:val="22"/>
          <w:lang w:eastAsia="cs-CZ"/>
        </w:rPr>
      </w:pPr>
      <w:r w:rsidRPr="00722CE2">
        <w:rPr>
          <w:szCs w:val="22"/>
          <w:lang w:eastAsia="cs-CZ"/>
        </w:rPr>
        <w:t>Podrobné informace o tomto veterinárním léčivém přípravku naleznete také v národní databázi (</w:t>
      </w:r>
      <w:hyperlink r:id="rId8" w:history="1">
        <w:r w:rsidRPr="00722CE2">
          <w:rPr>
            <w:rStyle w:val="Hypertextovodkaz"/>
            <w:color w:val="0563C1"/>
            <w:szCs w:val="22"/>
            <w:lang w:eastAsia="cs-CZ"/>
          </w:rPr>
          <w:t>https://www.uskvbl.cz</w:t>
        </w:r>
      </w:hyperlink>
      <w:r w:rsidRPr="00722CE2">
        <w:rPr>
          <w:szCs w:val="22"/>
          <w:lang w:eastAsia="cs-CZ"/>
        </w:rPr>
        <w:t xml:space="preserve">). </w:t>
      </w:r>
    </w:p>
    <w:p w14:paraId="2CA2E281" w14:textId="3A482119" w:rsidR="009159EC" w:rsidRPr="00722CE2" w:rsidRDefault="009159EC" w:rsidP="002D37B4">
      <w:pPr>
        <w:ind w:left="0" w:firstLine="0"/>
        <w:jc w:val="both"/>
        <w:rPr>
          <w:szCs w:val="22"/>
          <w:lang w:eastAsia="cs-CZ"/>
        </w:rPr>
      </w:pPr>
      <w:bookmarkStart w:id="4" w:name="_GoBack"/>
      <w:bookmarkEnd w:id="4"/>
    </w:p>
    <w:sectPr w:rsidR="009159EC" w:rsidRPr="00722CE2">
      <w:footerReference w:type="default" r:id="rId9"/>
      <w:headerReference w:type="first" r:id="rId10"/>
      <w:footerReference w:type="first" r:id="rId11"/>
      <w:endnotePr>
        <w:numFmt w:val="decimal"/>
      </w:endnotePr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0FBD" w14:textId="77777777" w:rsidR="00E81211" w:rsidRDefault="00E81211">
      <w:r>
        <w:separator/>
      </w:r>
    </w:p>
  </w:endnote>
  <w:endnote w:type="continuationSeparator" w:id="0">
    <w:p w14:paraId="561A2498" w14:textId="77777777" w:rsidR="00E81211" w:rsidRDefault="00E8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5F579" w14:textId="77777777" w:rsidR="009159EC" w:rsidRDefault="009159EC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536DE9A" w14:textId="77777777" w:rsidR="009159EC" w:rsidRDefault="009159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722CE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EF31C" w14:textId="77777777" w:rsidR="009159EC" w:rsidRDefault="009159EC">
    <w:pPr>
      <w:pStyle w:val="Zpat"/>
      <w:tabs>
        <w:tab w:val="clear" w:pos="8930"/>
        <w:tab w:val="right" w:pos="8931"/>
      </w:tabs>
    </w:pPr>
  </w:p>
  <w:p w14:paraId="10C149DF" w14:textId="77777777" w:rsidR="009159EC" w:rsidRDefault="009159E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722CE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A1C9F" w14:textId="77777777" w:rsidR="00E81211" w:rsidRDefault="00E81211">
      <w:r>
        <w:separator/>
      </w:r>
    </w:p>
  </w:footnote>
  <w:footnote w:type="continuationSeparator" w:id="0">
    <w:p w14:paraId="6F9A3807" w14:textId="77777777" w:rsidR="00E81211" w:rsidRDefault="00E8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3B92A" w14:textId="4B534FF2" w:rsidR="008550DF" w:rsidRDefault="008550DF" w:rsidP="009975AA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4466C"/>
    <w:multiLevelType w:val="hybridMultilevel"/>
    <w:tmpl w:val="34A4EDC8"/>
    <w:lvl w:ilvl="0" w:tplc="0C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58352E"/>
    <w:multiLevelType w:val="multilevel"/>
    <w:tmpl w:val="C38EB9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5A2C2031"/>
    <w:multiLevelType w:val="hybridMultilevel"/>
    <w:tmpl w:val="22E03C7C"/>
    <w:lvl w:ilvl="0" w:tplc="57CA646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6A"/>
    <w:rsid w:val="0002669C"/>
    <w:rsid w:val="00076657"/>
    <w:rsid w:val="000B1BFE"/>
    <w:rsid w:val="000D3CD0"/>
    <w:rsid w:val="00190C8F"/>
    <w:rsid w:val="00192815"/>
    <w:rsid w:val="001B7148"/>
    <w:rsid w:val="001B7612"/>
    <w:rsid w:val="001C5EDA"/>
    <w:rsid w:val="001F6777"/>
    <w:rsid w:val="00233C6A"/>
    <w:rsid w:val="00255A22"/>
    <w:rsid w:val="002D37B4"/>
    <w:rsid w:val="002E1D6A"/>
    <w:rsid w:val="002E7DC5"/>
    <w:rsid w:val="00394487"/>
    <w:rsid w:val="003C2F73"/>
    <w:rsid w:val="003C3636"/>
    <w:rsid w:val="003E056F"/>
    <w:rsid w:val="004679D4"/>
    <w:rsid w:val="00490BB6"/>
    <w:rsid w:val="004B6CD6"/>
    <w:rsid w:val="00507271"/>
    <w:rsid w:val="0056486E"/>
    <w:rsid w:val="00587A27"/>
    <w:rsid w:val="005A58F3"/>
    <w:rsid w:val="005E4337"/>
    <w:rsid w:val="005F0967"/>
    <w:rsid w:val="00611B78"/>
    <w:rsid w:val="00662617"/>
    <w:rsid w:val="006762C9"/>
    <w:rsid w:val="006E2B49"/>
    <w:rsid w:val="006F2EF3"/>
    <w:rsid w:val="00722CE2"/>
    <w:rsid w:val="00790A4C"/>
    <w:rsid w:val="00792E7D"/>
    <w:rsid w:val="00797295"/>
    <w:rsid w:val="007B24EB"/>
    <w:rsid w:val="0083772A"/>
    <w:rsid w:val="00841A56"/>
    <w:rsid w:val="008550DF"/>
    <w:rsid w:val="00870260"/>
    <w:rsid w:val="008B1281"/>
    <w:rsid w:val="00907FAC"/>
    <w:rsid w:val="009159EC"/>
    <w:rsid w:val="00926BF1"/>
    <w:rsid w:val="009975AA"/>
    <w:rsid w:val="00A1195A"/>
    <w:rsid w:val="00A65CAE"/>
    <w:rsid w:val="00A72DC2"/>
    <w:rsid w:val="00A853E0"/>
    <w:rsid w:val="00AE5A33"/>
    <w:rsid w:val="00B02410"/>
    <w:rsid w:val="00B02643"/>
    <w:rsid w:val="00B239E2"/>
    <w:rsid w:val="00B6234B"/>
    <w:rsid w:val="00BD2DED"/>
    <w:rsid w:val="00C8190F"/>
    <w:rsid w:val="00D0500A"/>
    <w:rsid w:val="00D34275"/>
    <w:rsid w:val="00D813D2"/>
    <w:rsid w:val="00DA6E68"/>
    <w:rsid w:val="00E26353"/>
    <w:rsid w:val="00E71AAA"/>
    <w:rsid w:val="00E80E35"/>
    <w:rsid w:val="00E81211"/>
    <w:rsid w:val="00EC3138"/>
    <w:rsid w:val="00EE31BD"/>
    <w:rsid w:val="00EF7192"/>
    <w:rsid w:val="00F16BBD"/>
    <w:rsid w:val="00F944A7"/>
    <w:rsid w:val="00FD1DDA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8A622"/>
  <w15:chartTrackingRefBased/>
  <w15:docId w15:val="{609E1F4E-0998-4B5F-B80B-FF9367E1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Textvysvtlivek">
    <w:name w:val="endnote text"/>
    <w:basedOn w:val="Normln"/>
    <w:link w:val="TextvysvtlivekChar"/>
    <w:semiHidden/>
  </w:style>
  <w:style w:type="paragraph" w:customStyle="1" w:styleId="Bullet">
    <w:name w:val="Bullet"/>
    <w:basedOn w:val="Normln"/>
    <w:pPr>
      <w:numPr>
        <w:numId w:val="1"/>
      </w:numPr>
    </w:pPr>
  </w:style>
  <w:style w:type="paragraph" w:styleId="Nzev">
    <w:name w:val="Title"/>
    <w:basedOn w:val="Normln"/>
    <w:qFormat/>
    <w:pPr>
      <w:ind w:left="0" w:firstLine="0"/>
      <w:jc w:val="center"/>
    </w:pPr>
    <w:rPr>
      <w:b/>
      <w:bCs/>
      <w:smallCaps/>
      <w:sz w:val="36"/>
      <w:szCs w:val="36"/>
      <w:lang w:val="de-DE" w:eastAsia="de-DE"/>
    </w:rPr>
  </w:style>
  <w:style w:type="paragraph" w:styleId="Zkladntextodsazen">
    <w:name w:val="Body Text Indent"/>
    <w:basedOn w:val="Normln"/>
    <w:link w:val="ZkladntextodsazenChar"/>
    <w:pPr>
      <w:ind w:left="705" w:firstLine="0"/>
    </w:pPr>
    <w:rPr>
      <w:sz w:val="24"/>
      <w:lang w:eastAsia="cs-CZ"/>
    </w:rPr>
  </w:style>
  <w:style w:type="paragraph" w:styleId="Zkladntextodsazen2">
    <w:name w:val="Body Text Indent 2"/>
    <w:basedOn w:val="Normln"/>
    <w:link w:val="Zkladntextodsazen2Char"/>
    <w:pPr>
      <w:ind w:left="360" w:firstLine="0"/>
    </w:pPr>
    <w:rPr>
      <w:bCs/>
      <w:sz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poznpodarou">
    <w:name w:val="footnote text"/>
    <w:basedOn w:val="Normln"/>
    <w:semiHidden/>
    <w:pPr>
      <w:ind w:left="0" w:firstLine="0"/>
      <w:jc w:val="both"/>
    </w:pPr>
    <w:rPr>
      <w:sz w:val="20"/>
      <w:lang w:val="en-GB"/>
    </w:rPr>
  </w:style>
  <w:style w:type="character" w:customStyle="1" w:styleId="TextvysvtlivekChar">
    <w:name w:val="Text vysvětlivek Char"/>
    <w:link w:val="Textvysvtlivek"/>
    <w:semiHidden/>
    <w:rsid w:val="001F6777"/>
    <w:rPr>
      <w:sz w:val="22"/>
      <w:lang w:eastAsia="en-US"/>
    </w:rPr>
  </w:style>
  <w:style w:type="character" w:customStyle="1" w:styleId="ZkladntextodsazenChar">
    <w:name w:val="Základní text odsazený Char"/>
    <w:link w:val="Zkladntextodsazen"/>
    <w:rsid w:val="001F6777"/>
    <w:rPr>
      <w:sz w:val="24"/>
    </w:rPr>
  </w:style>
  <w:style w:type="character" w:customStyle="1" w:styleId="Zkladntextodsazen2Char">
    <w:name w:val="Základní text odsazený 2 Char"/>
    <w:link w:val="Zkladntextodsazen2"/>
    <w:rsid w:val="001F6777"/>
    <w:rPr>
      <w:bCs/>
      <w:sz w:val="24"/>
    </w:rPr>
  </w:style>
  <w:style w:type="paragraph" w:styleId="Revize">
    <w:name w:val="Revision"/>
    <w:hidden/>
    <w:uiPriority w:val="99"/>
    <w:semiHidden/>
    <w:rsid w:val="00B02410"/>
    <w:rPr>
      <w:sz w:val="22"/>
      <w:lang w:eastAsia="en-US"/>
    </w:rPr>
  </w:style>
  <w:style w:type="paragraph" w:customStyle="1" w:styleId="Style1">
    <w:name w:val="Style1"/>
    <w:basedOn w:val="Normln"/>
    <w:qFormat/>
    <w:rsid w:val="00B02410"/>
    <w:pPr>
      <w:tabs>
        <w:tab w:val="left" w:pos="0"/>
      </w:tabs>
    </w:pPr>
    <w:rPr>
      <w:b/>
      <w:szCs w:val="22"/>
    </w:rPr>
  </w:style>
  <w:style w:type="paragraph" w:styleId="Textbubliny">
    <w:name w:val="Balloon Text"/>
    <w:basedOn w:val="Normln"/>
    <w:link w:val="TextbublinyChar"/>
    <w:rsid w:val="008550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550D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rsid w:val="008550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50D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registrace-a-schvalovani/registrace-vlp/seznam-vlp/aktualne-registrovane-vl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1108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Pokyn</vt:lpstr>
      <vt:lpstr>Pokyn</vt:lpstr>
    </vt:vector>
  </TitlesOfParts>
  <Company>CYMEDICA</Company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</dc:title>
  <dc:subject/>
  <dc:creator>petra</dc:creator>
  <cp:keywords/>
  <dc:description/>
  <cp:lastModifiedBy>Nepejchalová Leona</cp:lastModifiedBy>
  <cp:revision>36</cp:revision>
  <cp:lastPrinted>2008-12-23T06:40:00Z</cp:lastPrinted>
  <dcterms:created xsi:type="dcterms:W3CDTF">2023-07-20T12:57:00Z</dcterms:created>
  <dcterms:modified xsi:type="dcterms:W3CDTF">2024-03-15T19:21:00Z</dcterms:modified>
</cp:coreProperties>
</file>