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2A" w:rsidRPr="001278B9" w:rsidRDefault="00F72D2A" w:rsidP="00F72D2A">
      <w:pPr>
        <w:jc w:val="center"/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SOUHRN ÚDAJ</w:t>
      </w:r>
      <w:r w:rsidRPr="001278B9">
        <w:rPr>
          <w:b/>
          <w:caps/>
          <w:sz w:val="22"/>
          <w:szCs w:val="22"/>
          <w:lang w:val="cs-CZ"/>
        </w:rPr>
        <w:t>ů</w:t>
      </w:r>
      <w:r w:rsidRPr="001278B9">
        <w:rPr>
          <w:b/>
          <w:sz w:val="22"/>
          <w:szCs w:val="22"/>
          <w:lang w:val="cs-CZ"/>
        </w:rPr>
        <w:t xml:space="preserve"> O PŘÍPRAVKU</w:t>
      </w:r>
    </w:p>
    <w:p w:rsidR="00F72D2A" w:rsidRPr="001278B9" w:rsidRDefault="00F72D2A" w:rsidP="00F72D2A">
      <w:pPr>
        <w:jc w:val="center"/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1.</w:t>
      </w:r>
      <w:r w:rsidRPr="001278B9">
        <w:rPr>
          <w:b/>
          <w:sz w:val="22"/>
          <w:szCs w:val="22"/>
          <w:lang w:val="cs-CZ"/>
        </w:rPr>
        <w:tab/>
        <w:t>NÁZEV VETERINÁRNÍHO LÉČIVÉHO PŘÍPRAVKU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Dinolytic 5 mg/ml injekční roztok 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2.</w:t>
      </w:r>
      <w:r w:rsidRPr="001278B9">
        <w:rPr>
          <w:b/>
          <w:sz w:val="22"/>
          <w:szCs w:val="22"/>
          <w:lang w:val="cs-CZ"/>
        </w:rPr>
        <w:tab/>
        <w:t>KVALITATIVNÍ A KVANTITATIVNÍ SLOŽENÍ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1 ml obsahuje: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Léčivé látky:</w:t>
      </w:r>
    </w:p>
    <w:p w:rsidR="00F72D2A" w:rsidRPr="001278B9" w:rsidRDefault="00F72D2A" w:rsidP="00F72D2A">
      <w:pPr>
        <w:tabs>
          <w:tab w:val="left" w:pos="1701"/>
        </w:tabs>
        <w:autoSpaceDE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Dinoprostum (</w:t>
      </w:r>
      <w:r w:rsidR="000633A2" w:rsidRPr="001278B9">
        <w:rPr>
          <w:sz w:val="22"/>
          <w:szCs w:val="22"/>
          <w:lang w:val="cs-CZ"/>
        </w:rPr>
        <w:t xml:space="preserve">jako </w:t>
      </w:r>
      <w:r w:rsidRPr="001278B9">
        <w:rPr>
          <w:sz w:val="22"/>
          <w:szCs w:val="22"/>
          <w:lang w:val="cs-CZ"/>
        </w:rPr>
        <w:t xml:space="preserve">dinoprostum tromethaminoli) </w:t>
      </w:r>
      <w:r w:rsidRPr="001278B9">
        <w:rPr>
          <w:sz w:val="22"/>
          <w:szCs w:val="22"/>
          <w:lang w:val="cs-CZ"/>
        </w:rPr>
        <w:tab/>
        <w:t>5 mg</w:t>
      </w:r>
      <w:r w:rsidRPr="001278B9">
        <w:rPr>
          <w:sz w:val="22"/>
          <w:szCs w:val="22"/>
          <w:lang w:val="cs-CZ"/>
        </w:rPr>
        <w:br/>
      </w:r>
    </w:p>
    <w:p w:rsidR="00F72D2A" w:rsidRPr="001278B9" w:rsidRDefault="00F72D2A" w:rsidP="00F72D2A">
      <w:pPr>
        <w:tabs>
          <w:tab w:val="left" w:pos="4340"/>
        </w:tabs>
        <w:autoSpaceDE/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Pomocné látky:</w:t>
      </w:r>
      <w:r w:rsidRPr="001278B9">
        <w:rPr>
          <w:b/>
          <w:sz w:val="22"/>
          <w:szCs w:val="22"/>
          <w:lang w:val="cs-CZ"/>
        </w:rPr>
        <w:br/>
      </w:r>
      <w:r w:rsidRPr="001278B9">
        <w:rPr>
          <w:sz w:val="22"/>
          <w:szCs w:val="22"/>
          <w:lang w:val="cs-CZ"/>
        </w:rPr>
        <w:t xml:space="preserve">Benzylalkohol (E 1519) </w:t>
      </w:r>
      <w:r w:rsidRPr="001278B9">
        <w:rPr>
          <w:sz w:val="22"/>
          <w:szCs w:val="22"/>
          <w:lang w:val="cs-CZ"/>
        </w:rPr>
        <w:tab/>
        <w:t>16,5 mg</w:t>
      </w:r>
    </w:p>
    <w:p w:rsidR="00F72D2A" w:rsidRPr="001278B9" w:rsidRDefault="00F72D2A" w:rsidP="00F72D2A">
      <w:pPr>
        <w:tabs>
          <w:tab w:val="left" w:pos="4340"/>
        </w:tabs>
        <w:autoSpaceDE/>
        <w:rPr>
          <w:sz w:val="22"/>
          <w:szCs w:val="22"/>
          <w:lang w:val="cs-CZ"/>
        </w:rPr>
      </w:pPr>
    </w:p>
    <w:p w:rsidR="00F72D2A" w:rsidRPr="001278B9" w:rsidRDefault="00F72D2A" w:rsidP="00F72D2A">
      <w:pPr>
        <w:tabs>
          <w:tab w:val="left" w:pos="1701"/>
        </w:tabs>
        <w:autoSpaceDE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Úplný seznam pomocných látek viz bod 6.1.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3.</w:t>
      </w:r>
      <w:r w:rsidRPr="001278B9">
        <w:rPr>
          <w:b/>
          <w:sz w:val="22"/>
          <w:szCs w:val="22"/>
          <w:lang w:val="cs-CZ"/>
        </w:rPr>
        <w:tab/>
        <w:t>LÉKOVÁ FORMA</w:t>
      </w:r>
    </w:p>
    <w:p w:rsidR="00F72D2A" w:rsidRPr="001278B9" w:rsidRDefault="00F72D2A" w:rsidP="00F72D2A">
      <w:pPr>
        <w:ind w:left="284" w:hanging="284"/>
        <w:rPr>
          <w:sz w:val="22"/>
          <w:szCs w:val="22"/>
          <w:lang w:val="cs-CZ"/>
        </w:rPr>
      </w:pPr>
    </w:p>
    <w:p w:rsidR="00F72D2A" w:rsidRPr="001278B9" w:rsidRDefault="00F72D2A" w:rsidP="00F72D2A">
      <w:pPr>
        <w:ind w:left="284" w:hanging="284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Injekční roztok. </w:t>
      </w:r>
    </w:p>
    <w:p w:rsidR="00F72D2A" w:rsidRPr="001278B9" w:rsidRDefault="00F72D2A" w:rsidP="00F72D2A">
      <w:pPr>
        <w:ind w:left="284" w:hanging="284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Čirý bezbarvý roztok.</w:t>
      </w:r>
    </w:p>
    <w:p w:rsidR="00F72D2A" w:rsidRPr="001278B9" w:rsidRDefault="00F72D2A" w:rsidP="00F72D2A">
      <w:pPr>
        <w:ind w:left="284" w:hanging="284"/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4.</w:t>
      </w:r>
      <w:r w:rsidRPr="001278B9">
        <w:rPr>
          <w:b/>
          <w:sz w:val="22"/>
          <w:szCs w:val="22"/>
          <w:lang w:val="cs-CZ"/>
        </w:rPr>
        <w:tab/>
        <w:t>KLINICKÉ ÚDAJE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4.1</w:t>
      </w:r>
      <w:r w:rsidRPr="001278B9">
        <w:rPr>
          <w:b/>
          <w:sz w:val="22"/>
          <w:szCs w:val="22"/>
          <w:lang w:val="cs-CZ"/>
        </w:rPr>
        <w:tab/>
        <w:t>Cílové druhy zvířat</w:t>
      </w:r>
    </w:p>
    <w:p w:rsidR="00F72D2A" w:rsidRPr="001278B9" w:rsidRDefault="00F72D2A" w:rsidP="00F72D2A">
      <w:pPr>
        <w:ind w:left="709" w:hanging="709"/>
        <w:rPr>
          <w:sz w:val="22"/>
          <w:szCs w:val="22"/>
          <w:lang w:val="cs-CZ"/>
        </w:rPr>
      </w:pPr>
    </w:p>
    <w:p w:rsidR="00F72D2A" w:rsidRPr="001278B9" w:rsidRDefault="00F72D2A" w:rsidP="00F72D2A">
      <w:pPr>
        <w:ind w:left="709" w:hanging="709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Skot, koně, prasata.</w:t>
      </w:r>
    </w:p>
    <w:p w:rsidR="00F72D2A" w:rsidRPr="001278B9" w:rsidRDefault="00F72D2A" w:rsidP="00F72D2A">
      <w:pPr>
        <w:ind w:left="709" w:hanging="709"/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4.2</w:t>
      </w:r>
      <w:r w:rsidRPr="001278B9">
        <w:rPr>
          <w:b/>
          <w:sz w:val="22"/>
          <w:szCs w:val="22"/>
          <w:lang w:val="cs-CZ"/>
        </w:rPr>
        <w:tab/>
        <w:t xml:space="preserve">Indikace s upřesněním pro cílový druh zvířat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 xml:space="preserve">SKOT: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Dinolytic je indikován jako luteolytikum. Je účinný pouze u krav s aktivním corpus luteum tj. těch zvířat, která</w:t>
      </w:r>
      <w:r w:rsidR="001278B9">
        <w:rPr>
          <w:sz w:val="22"/>
          <w:szCs w:val="22"/>
          <w:lang w:val="cs-CZ"/>
        </w:rPr>
        <w:t> </w:t>
      </w:r>
      <w:r w:rsidRPr="001278B9">
        <w:rPr>
          <w:sz w:val="22"/>
          <w:szCs w:val="22"/>
          <w:lang w:val="cs-CZ"/>
        </w:rPr>
        <w:t xml:space="preserve">ovulovala nejméně 5 dní před ošetřením. Náhodné podání necyklujícím zvířatům nemělo žádné nepříznivé účinky na následnou fertilitu.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Dinolytic může být použit pro následující indikace: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- Programy řízené reprodukce</w:t>
      </w:r>
    </w:p>
    <w:p w:rsidR="00F72D2A" w:rsidRPr="001278B9" w:rsidRDefault="00F72D2A" w:rsidP="00F72D2A">
      <w:pPr>
        <w:widowControl w:val="0"/>
        <w:ind w:left="72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- indukce a synchronizace říje  </w:t>
      </w:r>
    </w:p>
    <w:p w:rsidR="00F72D2A" w:rsidRPr="001278B9" w:rsidRDefault="00F72D2A" w:rsidP="00F72D2A">
      <w:pPr>
        <w:widowControl w:val="0"/>
        <w:ind w:left="72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- synchronizace ovulace v kombinaci s GnRH nebo analogy GnRH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- léčba subestru (tichá říje či její absence)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- léčba pyometry, pyometritidy a endometritidy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- indukce abortu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- indukce porodu, zejména u krav, kde je březost komplikována stavy jako jsou mumifikované či macerované plody, hydrops amnii atd.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- expulsace mrtvého plodu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 xml:space="preserve">KONĚ: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- indukce oestru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- léčba subestru (tichá říje či její absence, první říje)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- indukce abortu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 </w:t>
      </w:r>
    </w:p>
    <w:p w:rsidR="00F72D2A" w:rsidRPr="001278B9" w:rsidRDefault="00F72D2A" w:rsidP="00F72D2A">
      <w:pPr>
        <w:widowControl w:val="0"/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 xml:space="preserve">PRASATA: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- indukce porodu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- zkrácení doby od odstavu k říji a nástupu fertilního období u prasnic ve st</w:t>
      </w:r>
      <w:r w:rsidR="001278B9">
        <w:rPr>
          <w:sz w:val="22"/>
          <w:szCs w:val="22"/>
          <w:lang w:val="cs-CZ"/>
        </w:rPr>
        <w:t>ádech s reprodukčními problémy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4.3</w:t>
      </w:r>
      <w:r w:rsidRPr="001278B9">
        <w:rPr>
          <w:b/>
          <w:sz w:val="22"/>
          <w:szCs w:val="22"/>
          <w:lang w:val="cs-CZ"/>
        </w:rPr>
        <w:tab/>
        <w:t>Kontraindikace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Neaplikujte intravenózně.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lastRenderedPageBreak/>
        <w:t>SKOT, KONĚ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Dinolytic je neúčinný, pokud je aplikován dříve než 5 dní po ovulaci u skotu a klisen.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PRASATA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Prasnicím neaplikujte dříve než 3 dny před předpokládaným datem porodu.  Dřívější aplikace může vyvolat porod většího množství mrtvých selat či zvýšenou postnatální mortalitu.  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4.4</w:t>
      </w:r>
      <w:r w:rsidRPr="001278B9">
        <w:rPr>
          <w:b/>
          <w:sz w:val="22"/>
          <w:szCs w:val="22"/>
          <w:lang w:val="cs-CZ"/>
        </w:rPr>
        <w:tab/>
        <w:t>Zvláštní upozornění pro každý cílový druh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U skotu musí být provedena intenzivní antibiotická terapie při zjištění prvních příznaků infekce v místě injekčního podání.  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4.5</w:t>
      </w:r>
      <w:r w:rsidRPr="001278B9">
        <w:rPr>
          <w:b/>
          <w:sz w:val="22"/>
          <w:szCs w:val="22"/>
          <w:lang w:val="cs-CZ"/>
        </w:rPr>
        <w:tab/>
        <w:t>Zvláštní opatření pro použití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Zvláštní opatření pro použití u zvířat</w:t>
      </w:r>
    </w:p>
    <w:p w:rsidR="00F72D2A" w:rsidRPr="001278B9" w:rsidRDefault="00F72D2A" w:rsidP="00F72D2A">
      <w:pPr>
        <w:ind w:left="703" w:hanging="703"/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Podobně jako u všech parenterálních přípravků je nutno dodržovat aseptickou techniku aplikace za účelem snížení možnosti bakteriální infekce v místě injekčního podání. Při objevení se prvních známek bakteriální infekce v místě injekčního podání je nutné zahájit účinnou antibiotickou terapii.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Indukce porodu a abortu při použití exogenní látky může vést k dystokii, fetální mortalitě, zadržení placenty nebo metritidě.  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Zvláštní opatření určené osobám, které podávají veterinární léčivý přípravek zvířatům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Manipulace s přípravkem je zakázána těhotným ženám a osobám s astmatem nebo respiračními problémy.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Při náhodném potřísnění kůže místo ihned omýt vodou a mýdlem.  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4.6</w:t>
      </w:r>
      <w:r w:rsidRPr="001278B9">
        <w:rPr>
          <w:b/>
          <w:sz w:val="22"/>
          <w:szCs w:val="22"/>
          <w:lang w:val="cs-CZ"/>
        </w:rPr>
        <w:tab/>
        <w:t>Nežádoucí účinky (frekvence a závažnost)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SKOT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Zvýšená rektální teplota byla pozorována po aplikaci 5-10 násobné dávky než je dávka doporučená. Tento účinek byl ve všech případech přechodný. V některých případech byla zaznamenaná v místě aplikace bakteriální infekce.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KONĚ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Nejčastěji pozorované vedlejší účinky jsou pocení a snížená rektální teplota, tyto příznaky byly ve všech případech přechodné. Jiné možné reakce mohou být abdominální poruchy, zrychlená srdeční frekvence, zrychlený dech, lokomoční diskoordinace a ulehnutí. Tyto účinky se objeví během 15 min. po aplikaci a vymizí během hodiny.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PRASATA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Ve studiích, zkoumajících vedlejší účinky po předávkování, byly nejčastěji pozorované erytém, pruritus, lehká diskoordinace, tvorba hnízda, defekace, abdominální svalový spasmus, pohybování ocasem, hyperpnoe a</w:t>
      </w:r>
      <w:r w:rsidR="001278B9">
        <w:rPr>
          <w:sz w:val="22"/>
          <w:szCs w:val="22"/>
          <w:lang w:val="cs-CZ"/>
        </w:rPr>
        <w:t> </w:t>
      </w:r>
      <w:r w:rsidRPr="001278B9">
        <w:rPr>
          <w:sz w:val="22"/>
          <w:szCs w:val="22"/>
          <w:lang w:val="cs-CZ"/>
        </w:rPr>
        <w:t xml:space="preserve">dyspnoe, salivace, hlasové projevy a zvracení.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Ve skutečnosti jsou tyto symptomy podobné příznakům normálního porodu. Jsou přechodné a trvají od</w:t>
      </w:r>
      <w:r w:rsidR="001278B9">
        <w:rPr>
          <w:sz w:val="22"/>
          <w:szCs w:val="22"/>
          <w:lang w:val="cs-CZ"/>
        </w:rPr>
        <w:t> </w:t>
      </w:r>
      <w:r w:rsidRPr="001278B9">
        <w:rPr>
          <w:sz w:val="22"/>
          <w:szCs w:val="22"/>
          <w:lang w:val="cs-CZ"/>
        </w:rPr>
        <w:t>10</w:t>
      </w:r>
      <w:r w:rsidR="001278B9">
        <w:rPr>
          <w:sz w:val="22"/>
          <w:szCs w:val="22"/>
          <w:lang w:val="cs-CZ"/>
        </w:rPr>
        <w:t> </w:t>
      </w:r>
      <w:r w:rsidRPr="001278B9">
        <w:rPr>
          <w:sz w:val="22"/>
          <w:szCs w:val="22"/>
          <w:lang w:val="cs-CZ"/>
        </w:rPr>
        <w:t xml:space="preserve">minut do 3 hodin.  </w:t>
      </w:r>
    </w:p>
    <w:p w:rsidR="00F72D2A" w:rsidRPr="001278B9" w:rsidRDefault="00F72D2A" w:rsidP="00F72D2A">
      <w:pPr>
        <w:widowControl w:val="0"/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4.7</w:t>
      </w:r>
      <w:r w:rsidRPr="001278B9">
        <w:rPr>
          <w:b/>
          <w:sz w:val="22"/>
          <w:szCs w:val="22"/>
          <w:lang w:val="cs-CZ"/>
        </w:rPr>
        <w:tab/>
        <w:t>Použití v průběhu březosti, laktace nebo snášky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V důsledku svého abortivního účinku u skotu, koní a ovcí je kontraindikováno užití tohoto přípravku během březosti, vyjma případů, kdy je abortus indikován. U březích klisen vyvolávají prostaglandiny abortivní účinek v dávkách od 1,25 - 2 mg. Indukce porodu u prasnic v příliš časném stadiu březosti může vést k narození neživotných selat.  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4.8</w:t>
      </w:r>
      <w:r w:rsidRPr="001278B9">
        <w:rPr>
          <w:b/>
          <w:sz w:val="22"/>
          <w:szCs w:val="22"/>
          <w:lang w:val="cs-CZ"/>
        </w:rPr>
        <w:tab/>
        <w:t>Interakce s dalšími léčivými přípravky a další formy interakce</w:t>
      </w:r>
    </w:p>
    <w:p w:rsidR="00F72D2A" w:rsidRPr="001278B9" w:rsidRDefault="00F72D2A" w:rsidP="00F72D2A">
      <w:pPr>
        <w:ind w:left="709" w:hanging="709"/>
        <w:rPr>
          <w:sz w:val="22"/>
          <w:szCs w:val="22"/>
          <w:lang w:val="cs-CZ"/>
        </w:rPr>
      </w:pPr>
    </w:p>
    <w:p w:rsidR="00F72D2A" w:rsidRPr="001278B9" w:rsidRDefault="00F72D2A" w:rsidP="00F72D2A">
      <w:pPr>
        <w:ind w:left="709" w:hanging="709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Nejsou známy.</w:t>
      </w:r>
    </w:p>
    <w:p w:rsidR="00F72D2A" w:rsidRPr="001278B9" w:rsidRDefault="00F72D2A" w:rsidP="00F72D2A">
      <w:pPr>
        <w:ind w:left="709" w:hanging="709"/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4.9</w:t>
      </w:r>
      <w:r w:rsidRPr="001278B9">
        <w:rPr>
          <w:b/>
          <w:sz w:val="22"/>
          <w:szCs w:val="22"/>
          <w:lang w:val="cs-CZ"/>
        </w:rPr>
        <w:tab/>
        <w:t>Podávané množství a způsob podání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Intramuskulární podání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 </w:t>
      </w:r>
    </w:p>
    <w:p w:rsidR="00F72D2A" w:rsidRPr="001278B9" w:rsidRDefault="00F72D2A" w:rsidP="00F72D2A">
      <w:pPr>
        <w:widowControl w:val="0"/>
        <w:ind w:left="720" w:hanging="720"/>
        <w:rPr>
          <w:sz w:val="22"/>
          <w:szCs w:val="22"/>
          <w:lang w:val="cs-CZ"/>
        </w:rPr>
      </w:pPr>
      <w:r w:rsidRPr="001278B9">
        <w:rPr>
          <w:b/>
          <w:bCs/>
          <w:sz w:val="22"/>
          <w:szCs w:val="22"/>
          <w:lang w:val="cs-CZ"/>
        </w:rPr>
        <w:t>KRÁVY A JALOVICE</w:t>
      </w:r>
      <w:r w:rsidRPr="001278B9">
        <w:rPr>
          <w:sz w:val="22"/>
          <w:szCs w:val="22"/>
          <w:lang w:val="cs-CZ"/>
        </w:rPr>
        <w:t xml:space="preserve">: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Všeobecná dávka je 25 mg dinoprostu (tj. 5 ml přípravku Dinolytic) pro toto. Krávy nebo jalovice ošetřené během diestru přijdou normálně do říje a ovulují během 1-5 dnů po ošetření.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u w:val="single"/>
          <w:lang w:val="cs-CZ"/>
        </w:rPr>
        <w:t>Subestrus (tichá či nepřítomná říje a perzistující corpus luteum):</w:t>
      </w:r>
      <w:r w:rsidRPr="001278B9">
        <w:rPr>
          <w:sz w:val="22"/>
          <w:szCs w:val="22"/>
          <w:lang w:val="cs-CZ"/>
        </w:rPr>
        <w:t xml:space="preserve"> po vyšetření a diagnostikování přítomnosti aktivního corpus luteum se aplikuje 5 ml Dinolyticu (25 mg dinoprostu).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Inseminace probíhá v obvyklý čas ve vztahu k pozorované říji.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u w:val="single"/>
          <w:lang w:val="cs-CZ"/>
        </w:rPr>
        <w:t xml:space="preserve">Synchronizace říje: </w:t>
      </w:r>
      <w:r w:rsidRPr="001278B9">
        <w:rPr>
          <w:sz w:val="22"/>
          <w:szCs w:val="22"/>
          <w:lang w:val="cs-CZ"/>
        </w:rPr>
        <w:t>u cyklujících krav mohou být použity různé programy a technika k synchronizaci říj</w:t>
      </w:r>
      <w:r w:rsidR="00BB1FA3">
        <w:rPr>
          <w:sz w:val="22"/>
          <w:szCs w:val="22"/>
          <w:lang w:val="cs-CZ"/>
        </w:rPr>
        <w:t>e: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1. Aplikace 5 ml a inseminace po odhalení říje.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2. Aplikace dvou injekcí v intervalu 10 až 12 dní. Inseminace zvířat při zjištění říje či 80 hod. po ošetření. Dvojí inseminace </w:t>
      </w:r>
      <w:smartTag w:uri="urn:schemas-microsoft-com:office:smarttags" w:element="metricconverter">
        <w:smartTagPr>
          <w:attr w:name="ProductID" w:val="72 a"/>
        </w:smartTagPr>
        <w:r w:rsidRPr="001278B9">
          <w:rPr>
            <w:sz w:val="22"/>
            <w:szCs w:val="22"/>
            <w:lang w:val="cs-CZ"/>
          </w:rPr>
          <w:t>72 a</w:t>
        </w:r>
      </w:smartTag>
      <w:r w:rsidRPr="001278B9">
        <w:rPr>
          <w:sz w:val="22"/>
          <w:szCs w:val="22"/>
          <w:lang w:val="cs-CZ"/>
        </w:rPr>
        <w:t xml:space="preserve"> 90 hod. po podání injekce je druhý program.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rPr>
          <w:sz w:val="22"/>
          <w:szCs w:val="22"/>
          <w:u w:val="single"/>
          <w:lang w:val="cs-CZ"/>
        </w:rPr>
      </w:pPr>
      <w:r w:rsidRPr="001278B9">
        <w:rPr>
          <w:sz w:val="22"/>
          <w:szCs w:val="22"/>
          <w:u w:val="single"/>
          <w:lang w:val="cs-CZ"/>
        </w:rPr>
        <w:t>Synchronizace ovulace v kombinaci s GnRH nebo analogy GnRH jako součást programů pro načasovanou inseminaci dojnic: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U dojnic lze použít následující programy:</w:t>
      </w:r>
    </w:p>
    <w:p w:rsidR="00F72D2A" w:rsidRPr="001278B9" w:rsidRDefault="00F72D2A" w:rsidP="00F72D2A">
      <w:pPr>
        <w:widowControl w:val="0"/>
        <w:numPr>
          <w:ilvl w:val="0"/>
          <w:numId w:val="4"/>
        </w:numPr>
        <w:autoSpaceDE/>
        <w:ind w:hanging="399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Den 0:</w:t>
      </w:r>
      <w:r w:rsidRPr="001278B9">
        <w:rPr>
          <w:sz w:val="22"/>
          <w:szCs w:val="22"/>
          <w:lang w:val="cs-CZ"/>
        </w:rPr>
        <w:tab/>
        <w:t>Podání GnRH nebo analogu</w:t>
      </w:r>
    </w:p>
    <w:p w:rsidR="00F72D2A" w:rsidRPr="001278B9" w:rsidRDefault="00F72D2A" w:rsidP="00F72D2A">
      <w:pPr>
        <w:widowControl w:val="0"/>
        <w:numPr>
          <w:ilvl w:val="0"/>
          <w:numId w:val="4"/>
        </w:numPr>
        <w:autoSpaceDE/>
        <w:ind w:hanging="399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Den 7:</w:t>
      </w:r>
      <w:r w:rsidRPr="001278B9">
        <w:rPr>
          <w:sz w:val="22"/>
          <w:szCs w:val="22"/>
          <w:lang w:val="cs-CZ"/>
        </w:rPr>
        <w:tab/>
        <w:t>Intramuskulární podání Dinolytic</w:t>
      </w:r>
    </w:p>
    <w:p w:rsidR="00F72D2A" w:rsidRPr="001278B9" w:rsidRDefault="00F72D2A" w:rsidP="00F72D2A">
      <w:pPr>
        <w:widowControl w:val="0"/>
        <w:numPr>
          <w:ilvl w:val="0"/>
          <w:numId w:val="4"/>
        </w:numPr>
        <w:autoSpaceDE/>
        <w:ind w:hanging="399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Den 9:</w:t>
      </w:r>
      <w:r w:rsidRPr="001278B9">
        <w:rPr>
          <w:sz w:val="22"/>
          <w:szCs w:val="22"/>
          <w:lang w:val="cs-CZ"/>
        </w:rPr>
        <w:tab/>
        <w:t>Podání GnRH nebo analogu</w:t>
      </w:r>
    </w:p>
    <w:p w:rsidR="00F72D2A" w:rsidRPr="001278B9" w:rsidRDefault="00F72D2A" w:rsidP="00F72D2A">
      <w:pPr>
        <w:widowControl w:val="0"/>
        <w:numPr>
          <w:ilvl w:val="0"/>
          <w:numId w:val="4"/>
        </w:numPr>
        <w:autoSpaceDE/>
        <w:ind w:left="709" w:hanging="283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Umělá inseminace; 16-20 hodin po podání GnRH nebo analogu, nebo při pozorované říji pokud nastane dříve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Alternativně lze použít:</w:t>
      </w:r>
    </w:p>
    <w:p w:rsidR="00F72D2A" w:rsidRPr="001278B9" w:rsidRDefault="00F72D2A" w:rsidP="00F72D2A">
      <w:pPr>
        <w:widowControl w:val="0"/>
        <w:numPr>
          <w:ilvl w:val="0"/>
          <w:numId w:val="4"/>
        </w:numPr>
        <w:autoSpaceDE/>
        <w:ind w:hanging="399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Den 0:</w:t>
      </w:r>
      <w:r w:rsidRPr="001278B9">
        <w:rPr>
          <w:sz w:val="22"/>
          <w:szCs w:val="22"/>
          <w:lang w:val="cs-CZ"/>
        </w:rPr>
        <w:tab/>
        <w:t>Podání GnRH nebo analogu</w:t>
      </w:r>
    </w:p>
    <w:p w:rsidR="00F72D2A" w:rsidRPr="001278B9" w:rsidRDefault="00F72D2A" w:rsidP="00F72D2A">
      <w:pPr>
        <w:widowControl w:val="0"/>
        <w:numPr>
          <w:ilvl w:val="0"/>
          <w:numId w:val="4"/>
        </w:numPr>
        <w:autoSpaceDE/>
        <w:ind w:hanging="399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Den 7:</w:t>
      </w:r>
      <w:r w:rsidRPr="001278B9">
        <w:rPr>
          <w:sz w:val="22"/>
          <w:szCs w:val="22"/>
          <w:lang w:val="cs-CZ"/>
        </w:rPr>
        <w:tab/>
        <w:t>Intramuskulární podání Dinolytic</w:t>
      </w:r>
    </w:p>
    <w:p w:rsidR="00F72D2A" w:rsidRPr="001278B9" w:rsidRDefault="00F72D2A" w:rsidP="00F72D2A">
      <w:pPr>
        <w:widowControl w:val="0"/>
        <w:numPr>
          <w:ilvl w:val="0"/>
          <w:numId w:val="4"/>
        </w:numPr>
        <w:autoSpaceDE/>
        <w:ind w:left="709" w:hanging="283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Umělá inseminace a podání GnRH nebo analogu; 60-72 hodin po podání Dinolytic nebo</w:t>
      </w:r>
      <w:r w:rsidR="00BB1FA3">
        <w:rPr>
          <w:sz w:val="22"/>
          <w:szCs w:val="22"/>
          <w:lang w:val="cs-CZ"/>
        </w:rPr>
        <w:t> </w:t>
      </w:r>
      <w:r w:rsidRPr="001278B9">
        <w:rPr>
          <w:sz w:val="22"/>
          <w:szCs w:val="22"/>
          <w:lang w:val="cs-CZ"/>
        </w:rPr>
        <w:t>při</w:t>
      </w:r>
      <w:r w:rsidR="00BB1FA3">
        <w:rPr>
          <w:sz w:val="22"/>
          <w:szCs w:val="22"/>
          <w:lang w:val="cs-CZ"/>
        </w:rPr>
        <w:t> </w:t>
      </w:r>
      <w:r w:rsidRPr="001278B9">
        <w:rPr>
          <w:sz w:val="22"/>
          <w:szCs w:val="22"/>
          <w:lang w:val="cs-CZ"/>
        </w:rPr>
        <w:t>pozorované říji pokud nastane dříve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Pro maximalizaci procenta zabřeznutí u léčených zvířat vyšetřete stav vaječníků a potvrďte cyklickou ovariální aktivitu. Optimálních výsledků bude dosaženo u zdravých normálně cyklujících zvířat.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u w:val="single"/>
          <w:lang w:val="cs-CZ"/>
        </w:rPr>
        <w:t xml:space="preserve">Indukce abortu mezi </w:t>
      </w:r>
      <w:smartTag w:uri="urn:schemas-microsoft-com:office:smarttags" w:element="metricconverter">
        <w:smartTagPr>
          <w:attr w:name="ProductID" w:val="5. a"/>
        </w:smartTagPr>
        <w:r w:rsidRPr="001278B9">
          <w:rPr>
            <w:sz w:val="22"/>
            <w:szCs w:val="22"/>
            <w:u w:val="single"/>
            <w:lang w:val="cs-CZ"/>
          </w:rPr>
          <w:t>5. a</w:t>
        </w:r>
      </w:smartTag>
      <w:r w:rsidRPr="001278B9">
        <w:rPr>
          <w:sz w:val="22"/>
          <w:szCs w:val="22"/>
          <w:u w:val="single"/>
          <w:lang w:val="cs-CZ"/>
        </w:rPr>
        <w:t xml:space="preserve"> 120. dnem březosti:</w:t>
      </w:r>
      <w:r w:rsidRPr="001278B9">
        <w:rPr>
          <w:sz w:val="22"/>
          <w:szCs w:val="22"/>
          <w:lang w:val="cs-CZ"/>
        </w:rPr>
        <w:t xml:space="preserve"> aplikace 5 ml Dinolyticu (25 mg dinoprostu) vede k abortu během 4 dnů po ošetření. Čím pozdější je stadium březosti, tím je indukce abortu obtížnější.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u w:val="single"/>
          <w:lang w:val="cs-CZ"/>
        </w:rPr>
        <w:t>Indukce porodu:</w:t>
      </w:r>
      <w:r w:rsidRPr="001278B9">
        <w:rPr>
          <w:sz w:val="22"/>
          <w:szCs w:val="22"/>
          <w:lang w:val="cs-CZ"/>
        </w:rPr>
        <w:t xml:space="preserve"> aplikace 5-7 ml Dinolyticu (25 mg dinoprostu) po 270. dnu březosti přivodí porod během 1</w:t>
      </w:r>
      <w:r w:rsidR="00BB1FA3">
        <w:rPr>
          <w:sz w:val="22"/>
          <w:szCs w:val="22"/>
          <w:lang w:val="cs-CZ"/>
        </w:rPr>
        <w:t> </w:t>
      </w:r>
      <w:r w:rsidRPr="001278B9">
        <w:rPr>
          <w:sz w:val="22"/>
          <w:szCs w:val="22"/>
          <w:lang w:val="cs-CZ"/>
        </w:rPr>
        <w:t xml:space="preserve">až 8 dní (průměr 3 dny) po podání. Jako častá komplikace této metody je retence placenty.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u w:val="single"/>
          <w:lang w:val="cs-CZ"/>
        </w:rPr>
        <w:t xml:space="preserve">Pyometra a endometritis: </w:t>
      </w:r>
      <w:r w:rsidRPr="001278B9">
        <w:rPr>
          <w:sz w:val="22"/>
          <w:szCs w:val="22"/>
          <w:lang w:val="cs-CZ"/>
        </w:rPr>
        <w:t xml:space="preserve">5 ml přípravku.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Pyometra je prakticky vždy kombinována s perzistujícím žlutým tělískem, jehož regrese vede k eliminaci purulentních sekretů. Ošetření musí být opakováno po 10-12 dnech pokud se jedná o dlouhotrvající stav. Na</w:t>
      </w:r>
      <w:r w:rsidR="00BB1FA3">
        <w:rPr>
          <w:sz w:val="22"/>
          <w:szCs w:val="22"/>
          <w:lang w:val="cs-CZ"/>
        </w:rPr>
        <w:t> </w:t>
      </w:r>
      <w:r w:rsidRPr="001278B9">
        <w:rPr>
          <w:sz w:val="22"/>
          <w:szCs w:val="22"/>
          <w:lang w:val="cs-CZ"/>
        </w:rPr>
        <w:t xml:space="preserve">farmách s chronickými endometritidami musí být všechny krávy ošetřeny mezi </w:t>
      </w:r>
      <w:smartTag w:uri="urn:schemas-microsoft-com:office:smarttags" w:element="metricconverter">
        <w:smartTagPr>
          <w:attr w:name="ProductID" w:val="15. a"/>
        </w:smartTagPr>
        <w:r w:rsidRPr="001278B9">
          <w:rPr>
            <w:sz w:val="22"/>
            <w:szCs w:val="22"/>
            <w:lang w:val="cs-CZ"/>
          </w:rPr>
          <w:t>15. a</w:t>
        </w:r>
      </w:smartTag>
      <w:r w:rsidRPr="001278B9">
        <w:rPr>
          <w:sz w:val="22"/>
          <w:szCs w:val="22"/>
          <w:lang w:val="cs-CZ"/>
        </w:rPr>
        <w:t xml:space="preserve"> 20. dnem po porodu.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 </w:t>
      </w:r>
    </w:p>
    <w:p w:rsidR="00F72D2A" w:rsidRPr="001278B9" w:rsidRDefault="00F72D2A" w:rsidP="00F72D2A">
      <w:pPr>
        <w:keepNext/>
        <w:widowControl w:val="0"/>
        <w:jc w:val="both"/>
        <w:outlineLvl w:val="0"/>
        <w:rPr>
          <w:b/>
          <w:bCs/>
          <w:sz w:val="22"/>
          <w:szCs w:val="22"/>
          <w:lang w:val="cs-CZ"/>
        </w:rPr>
      </w:pPr>
      <w:r w:rsidRPr="001278B9">
        <w:rPr>
          <w:b/>
          <w:bCs/>
          <w:sz w:val="22"/>
          <w:szCs w:val="22"/>
          <w:lang w:val="cs-CZ"/>
        </w:rPr>
        <w:t xml:space="preserve">KONĚ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u w:val="single"/>
          <w:lang w:val="cs-CZ"/>
        </w:rPr>
        <w:t>Indukce říje u klisen:</w:t>
      </w:r>
      <w:r w:rsidRPr="001278B9">
        <w:rPr>
          <w:sz w:val="22"/>
          <w:szCs w:val="22"/>
          <w:lang w:val="cs-CZ"/>
        </w:rPr>
        <w:t xml:space="preserve"> 1 ml přípravku se aplikuje mezi </w:t>
      </w:r>
      <w:smartTag w:uri="urn:schemas-microsoft-com:office:smarttags" w:element="metricconverter">
        <w:smartTagPr>
          <w:attr w:name="ProductID" w:val="4. a"/>
        </w:smartTagPr>
        <w:r w:rsidRPr="001278B9">
          <w:rPr>
            <w:sz w:val="22"/>
            <w:szCs w:val="22"/>
            <w:lang w:val="cs-CZ"/>
          </w:rPr>
          <w:t>4. a</w:t>
        </w:r>
      </w:smartTag>
      <w:r w:rsidRPr="001278B9">
        <w:rPr>
          <w:sz w:val="22"/>
          <w:szCs w:val="22"/>
          <w:lang w:val="cs-CZ"/>
        </w:rPr>
        <w:t xml:space="preserve"> 13. dnem cyklu a připuštění se provádí při objevení se prvních příznaků říje.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Dávky pro všechny indikované případy činí u klisen 5-10 mg dinoprostu (tj. 1 až 2 ml Dinolyticu). Klisny, které byly léčeny během diestru přijdou do říje během 2-4 dnů a k ovulaci dochází během 8-10 dnů po ošetření.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U klisen lze přípravkem až do 35 dnů březosti přivodit abortus, odpověď k ošetření mezi </w:t>
      </w:r>
      <w:smartTag w:uri="urn:schemas-microsoft-com:office:smarttags" w:element="metricconverter">
        <w:smartTagPr>
          <w:attr w:name="ProductID" w:val="40. a"/>
        </w:smartTagPr>
        <w:r w:rsidRPr="001278B9">
          <w:rPr>
            <w:sz w:val="22"/>
            <w:szCs w:val="22"/>
            <w:lang w:val="cs-CZ"/>
          </w:rPr>
          <w:t>40. a</w:t>
        </w:r>
      </w:smartTag>
      <w:r w:rsidRPr="001278B9">
        <w:rPr>
          <w:sz w:val="22"/>
          <w:szCs w:val="22"/>
          <w:lang w:val="cs-CZ"/>
        </w:rPr>
        <w:t xml:space="preserve"> 90. dnem březosti je méně předpověditelná, patrně vlivem sekrece PMSG z endometriálních žlázek, poskytujících odolnost corpus luteum k luteolytickému účinku Dinolyticu. Mezi </w:t>
      </w:r>
      <w:smartTag w:uri="urn:schemas-microsoft-com:office:smarttags" w:element="metricconverter">
        <w:smartTagPr>
          <w:attr w:name="ProductID" w:val="90. a"/>
        </w:smartTagPr>
        <w:r w:rsidRPr="001278B9">
          <w:rPr>
            <w:sz w:val="22"/>
            <w:szCs w:val="22"/>
            <w:lang w:val="cs-CZ"/>
          </w:rPr>
          <w:t>90. a</w:t>
        </w:r>
      </w:smartTag>
      <w:r w:rsidRPr="001278B9">
        <w:rPr>
          <w:sz w:val="22"/>
          <w:szCs w:val="22"/>
          <w:lang w:val="cs-CZ"/>
        </w:rPr>
        <w:t xml:space="preserve"> 120. dnem březosti může vést luteální regrese k abortu.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 </w:t>
      </w:r>
    </w:p>
    <w:p w:rsidR="00F72D2A" w:rsidRPr="001278B9" w:rsidRDefault="00F72D2A" w:rsidP="00F72D2A">
      <w:pPr>
        <w:keepNext/>
        <w:widowControl w:val="0"/>
        <w:outlineLvl w:val="0"/>
        <w:rPr>
          <w:b/>
          <w:bCs/>
          <w:sz w:val="22"/>
          <w:szCs w:val="22"/>
          <w:lang w:val="cs-CZ"/>
        </w:rPr>
      </w:pPr>
      <w:r w:rsidRPr="001278B9">
        <w:rPr>
          <w:b/>
          <w:bCs/>
          <w:sz w:val="22"/>
          <w:szCs w:val="22"/>
          <w:lang w:val="cs-CZ"/>
        </w:rPr>
        <w:lastRenderedPageBreak/>
        <w:t xml:space="preserve">PRASATA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u w:val="single"/>
          <w:lang w:val="cs-CZ"/>
        </w:rPr>
        <w:t>Indukce porodu:</w:t>
      </w:r>
      <w:r w:rsidRPr="001278B9">
        <w:rPr>
          <w:sz w:val="22"/>
          <w:szCs w:val="22"/>
          <w:lang w:val="cs-CZ"/>
        </w:rPr>
        <w:t xml:space="preserve"> po propočtu průměrné doby březosti u prasnic a prasniček na farmě (pohybující se mezi </w:t>
      </w:r>
      <w:smartTag w:uri="urn:schemas-microsoft-com:office:smarttags" w:element="metricconverter">
        <w:smartTagPr>
          <w:attr w:name="ProductID" w:val="111 a"/>
        </w:smartTagPr>
        <w:r w:rsidRPr="001278B9">
          <w:rPr>
            <w:sz w:val="22"/>
            <w:szCs w:val="22"/>
            <w:lang w:val="cs-CZ"/>
          </w:rPr>
          <w:t>111 a</w:t>
        </w:r>
      </w:smartTag>
      <w:r w:rsidRPr="001278B9">
        <w:rPr>
          <w:sz w:val="22"/>
          <w:szCs w:val="22"/>
          <w:lang w:val="cs-CZ"/>
        </w:rPr>
        <w:t xml:space="preserve"> 114, 115 dny) se aplikuje 2 ml DINOLYTICu (tj. 10 mg dinoprostu) pro toto během 2-3 dnů před koncem odhadovaného období březosti.  </w:t>
      </w:r>
    </w:p>
    <w:p w:rsidR="00F72D2A" w:rsidRPr="001278B9" w:rsidRDefault="00F72D2A" w:rsidP="00BB1FA3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K porodu dojde asi 33 hod. po injekci, toto období je však individuální. Podání oxytocinu 20 hodin po PGF vede k přesnějšímu načasování porodu.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u w:val="single"/>
          <w:lang w:val="cs-CZ"/>
        </w:rPr>
        <w:t>Použití post partum:</w:t>
      </w:r>
      <w:r w:rsidRPr="001278B9">
        <w:rPr>
          <w:sz w:val="22"/>
          <w:szCs w:val="22"/>
          <w:lang w:val="cs-CZ"/>
        </w:rPr>
        <w:t xml:space="preserve"> Jediná dávka 10 mg dinoprostu 24-48 hod po porodu.  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4.10</w:t>
      </w:r>
      <w:r w:rsidRPr="001278B9">
        <w:rPr>
          <w:b/>
          <w:sz w:val="22"/>
          <w:szCs w:val="22"/>
          <w:lang w:val="cs-CZ"/>
        </w:rPr>
        <w:tab/>
        <w:t>Předávkování (symptomy, první pomoc, antidota), pokud je to nutné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Skot, jemuž byla aplikována 5krát vyšší dávka preparátu, nežli je normální terapeutická dávka, nevykazoval žádné vedlejší příznaky.  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Terapeutická šíře u skotu je nejméně 10krát vyšší než dávka terapeutická.  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4.11</w:t>
      </w:r>
      <w:r w:rsidRPr="001278B9">
        <w:rPr>
          <w:b/>
          <w:sz w:val="22"/>
          <w:szCs w:val="22"/>
          <w:lang w:val="cs-CZ"/>
        </w:rPr>
        <w:tab/>
        <w:t>Ochranná(é) lhůta(y)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Maso: 2 dny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Mléko: Bez ochranných lhůt.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5.</w:t>
      </w:r>
      <w:r w:rsidRPr="001278B9">
        <w:rPr>
          <w:b/>
          <w:sz w:val="22"/>
          <w:szCs w:val="22"/>
          <w:lang w:val="cs-CZ"/>
        </w:rPr>
        <w:tab/>
        <w:t>FARMAKOLOGICKÉ VLASTNOSTI</w:t>
      </w:r>
    </w:p>
    <w:p w:rsidR="00F72D2A" w:rsidRPr="001278B9" w:rsidRDefault="00F72D2A" w:rsidP="00F72D2A">
      <w:pPr>
        <w:ind w:left="284" w:hanging="284"/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Farmakoterapeutická skupina: uterotonika – prostaglandiny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ATCvet kód: QG02AD01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5.1</w:t>
      </w:r>
      <w:r w:rsidRPr="001278B9">
        <w:rPr>
          <w:b/>
          <w:sz w:val="22"/>
          <w:szCs w:val="22"/>
          <w:lang w:val="cs-CZ"/>
        </w:rPr>
        <w:tab/>
        <w:t>Farmakodynamické vlastnosti</w:t>
      </w:r>
    </w:p>
    <w:p w:rsidR="00F72D2A" w:rsidRPr="001278B9" w:rsidRDefault="00F72D2A" w:rsidP="00F72D2A">
      <w:pPr>
        <w:ind w:left="284" w:hanging="284"/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DINOLYTIC inj. obsahuje přirozený prostaglandin F2 alfa jako tromethaminovou sůl (dinoprost tromethamin). Dinoprost má 2 hlavní účinky: luteolytický účinek a účinek na hladkou svalovinu. U</w:t>
      </w:r>
      <w:r w:rsidR="00BB1FA3">
        <w:rPr>
          <w:sz w:val="22"/>
          <w:szCs w:val="22"/>
          <w:lang w:val="cs-CZ"/>
        </w:rPr>
        <w:t> </w:t>
      </w:r>
      <w:r w:rsidRPr="001278B9">
        <w:rPr>
          <w:sz w:val="22"/>
          <w:szCs w:val="22"/>
          <w:lang w:val="cs-CZ"/>
        </w:rPr>
        <w:t>indikovaných druhů zvířat mohou být všechny jeho účinky připsány k indukci regrese žlutého tělíska. Přirozené prostaglandiny, zvláště PGE a PGF, stimulují myometrální aktivitu a indukují abort a porod, zvláště u klisen a prasnic. Pokud je PGF2 alfa (PGF či dinoprost) exogenně aplikován, dojde ke zvýšení jeho koncentrace v děloze a krvi, na úroveň podobnou koncentracím přirozeného prostaglandinu krátce před</w:t>
      </w:r>
      <w:r w:rsidR="00BB1FA3">
        <w:rPr>
          <w:sz w:val="22"/>
          <w:szCs w:val="22"/>
          <w:lang w:val="cs-CZ"/>
        </w:rPr>
        <w:t> </w:t>
      </w:r>
      <w:r w:rsidRPr="001278B9">
        <w:rPr>
          <w:sz w:val="22"/>
          <w:szCs w:val="22"/>
          <w:lang w:val="cs-CZ"/>
        </w:rPr>
        <w:t xml:space="preserve">porodem. U ovce bylo prokázáno, že PGF může difundovat mimo vena uterina do arteria ovarica.  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bookmarkStart w:id="0" w:name="OLE_LINK1"/>
      <w:bookmarkStart w:id="1" w:name="OLE_LINK2"/>
      <w:r w:rsidRPr="001278B9">
        <w:rPr>
          <w:b/>
          <w:sz w:val="22"/>
          <w:szCs w:val="22"/>
          <w:lang w:val="cs-CZ"/>
        </w:rPr>
        <w:t>5.2</w:t>
      </w:r>
      <w:r w:rsidRPr="001278B9">
        <w:rPr>
          <w:b/>
          <w:sz w:val="22"/>
          <w:szCs w:val="22"/>
          <w:lang w:val="cs-CZ"/>
        </w:rPr>
        <w:tab/>
        <w:t>Farmakokinetické údaje</w:t>
      </w:r>
    </w:p>
    <w:bookmarkEnd w:id="0"/>
    <w:bookmarkEnd w:id="1"/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Dinoprost je syntetický, přirozeně se nacházející prostaglandin F2 alfa. Všechny enzymatické systémy nutné k metabolizaci preparátu jsou v těle přítomny pro metabolizaci endogenního prostaglandinu. Biologický poločas dinoprostu v krvi není delší než několik minut.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Experimenty prokázaly, že po 5 generacích používání prostaglandinu k synchronizaci říje nedošlo k ovlivnění reprodukčních ukazatelů či parametrů fertility stejně jako životaschopnosti zvířat.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u w:val="single"/>
          <w:lang w:val="cs-CZ"/>
        </w:rPr>
      </w:pPr>
      <w:r w:rsidRPr="001278B9">
        <w:rPr>
          <w:sz w:val="22"/>
          <w:szCs w:val="22"/>
          <w:u w:val="single"/>
          <w:lang w:val="cs-CZ"/>
        </w:rPr>
        <w:t xml:space="preserve">Předklinické údaje vztahující se k bezpečnosti přípravku  </w:t>
      </w:r>
    </w:p>
    <w:p w:rsidR="00F72D2A" w:rsidRPr="001278B9" w:rsidRDefault="00F72D2A" w:rsidP="00F72D2A">
      <w:pPr>
        <w:widowControl w:val="0"/>
        <w:jc w:val="both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Perorální aplikace přípravku Dinolytic krysám v dávkách až 20 mg/kg/den neměla žádnou teratogenní aktivitu.  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6.</w:t>
      </w:r>
      <w:r w:rsidRPr="001278B9">
        <w:rPr>
          <w:b/>
          <w:sz w:val="22"/>
          <w:szCs w:val="22"/>
          <w:lang w:val="cs-CZ"/>
        </w:rPr>
        <w:tab/>
        <w:t>FARMACEUTICKÉ ÚDAJE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6.1</w:t>
      </w:r>
      <w:r w:rsidRPr="001278B9">
        <w:rPr>
          <w:b/>
          <w:sz w:val="22"/>
          <w:szCs w:val="22"/>
          <w:lang w:val="cs-CZ"/>
        </w:rPr>
        <w:tab/>
        <w:t>Seznam pomocných látek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Benzylalkohol (E 1519)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Hydroxid sodný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Kyselina chlorovodíková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Voda pro injekci  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6.2</w:t>
      </w:r>
      <w:r w:rsidRPr="001278B9">
        <w:rPr>
          <w:b/>
          <w:sz w:val="22"/>
          <w:szCs w:val="22"/>
          <w:lang w:val="cs-CZ"/>
        </w:rPr>
        <w:tab/>
        <w:t>Hlavní inkompatibility</w:t>
      </w:r>
    </w:p>
    <w:p w:rsidR="00F72D2A" w:rsidRPr="001278B9" w:rsidRDefault="00F72D2A" w:rsidP="00F72D2A">
      <w:pPr>
        <w:ind w:left="709" w:hanging="709"/>
        <w:rPr>
          <w:sz w:val="22"/>
          <w:szCs w:val="22"/>
          <w:lang w:val="cs-CZ"/>
        </w:rPr>
      </w:pPr>
    </w:p>
    <w:p w:rsidR="00F72D2A" w:rsidRPr="001278B9" w:rsidRDefault="00F72D2A" w:rsidP="00F72D2A">
      <w:pPr>
        <w:ind w:left="709" w:hanging="709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lastRenderedPageBreak/>
        <w:t>Nejsou známy.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6.3</w:t>
      </w:r>
      <w:r w:rsidRPr="001278B9">
        <w:rPr>
          <w:b/>
          <w:sz w:val="22"/>
          <w:szCs w:val="22"/>
          <w:lang w:val="cs-CZ"/>
        </w:rPr>
        <w:tab/>
        <w:t>Doba použitelnosti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Doba použitelnosti veterinárního léčivého přípravku v neporušeném obalu: 2 roky.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Doby použitelnosti po prvním otevření vnitřního obalu: 28 dnů.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6.4</w:t>
      </w:r>
      <w:r w:rsidRPr="001278B9">
        <w:rPr>
          <w:b/>
          <w:sz w:val="22"/>
          <w:szCs w:val="22"/>
          <w:lang w:val="cs-CZ"/>
        </w:rPr>
        <w:tab/>
        <w:t>Zvláštní opatření pro uchovávání</w:t>
      </w:r>
    </w:p>
    <w:p w:rsidR="00F72D2A" w:rsidRPr="001278B9" w:rsidRDefault="00F72D2A" w:rsidP="00F72D2A">
      <w:pPr>
        <w:ind w:left="709" w:hanging="709"/>
        <w:rPr>
          <w:sz w:val="22"/>
          <w:szCs w:val="22"/>
          <w:lang w:val="cs-CZ"/>
        </w:rPr>
      </w:pPr>
    </w:p>
    <w:p w:rsidR="00F72D2A" w:rsidRPr="001278B9" w:rsidRDefault="00F72D2A" w:rsidP="00F72D2A">
      <w:pPr>
        <w:ind w:left="709" w:hanging="709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Uchovávejte při teplotě do 25 °C.</w:t>
      </w:r>
    </w:p>
    <w:p w:rsidR="00F72D2A" w:rsidRPr="001278B9" w:rsidRDefault="00F72D2A" w:rsidP="00F72D2A">
      <w:pPr>
        <w:ind w:left="709" w:hanging="709"/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6.5</w:t>
      </w:r>
      <w:r w:rsidRPr="001278B9">
        <w:rPr>
          <w:b/>
          <w:sz w:val="22"/>
          <w:szCs w:val="22"/>
          <w:lang w:val="cs-CZ"/>
        </w:rPr>
        <w:tab/>
        <w:t>Druh a složení vnitřního obalu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Skleněné injekční lahvičky 10 ml (bez a s tvarem blowback) a 30 ml (bez tvaru blowback) typu I s červenou </w:t>
      </w:r>
      <w:r w:rsidR="000633A2" w:rsidRPr="001278B9">
        <w:rPr>
          <w:sz w:val="22"/>
          <w:szCs w:val="22"/>
          <w:lang w:val="cs-CZ"/>
        </w:rPr>
        <w:t xml:space="preserve">nebo šedou </w:t>
      </w:r>
      <w:r w:rsidRPr="001278B9">
        <w:rPr>
          <w:sz w:val="22"/>
          <w:szCs w:val="22"/>
          <w:lang w:val="cs-CZ"/>
        </w:rPr>
        <w:t>chlorbutylovou gumovou zátkou a hliníkovým uzávěrem.</w:t>
      </w:r>
    </w:p>
    <w:p w:rsidR="00F72D2A" w:rsidRPr="001278B9" w:rsidRDefault="00F72D2A" w:rsidP="00F72D2A">
      <w:pPr>
        <w:widowControl w:val="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Velikost balení: 5 x 10 ml, 1 x 30 ml  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Na trhu nemusí být všechny velikosti balení.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6.6</w:t>
      </w:r>
      <w:r w:rsidRPr="001278B9">
        <w:rPr>
          <w:sz w:val="22"/>
          <w:szCs w:val="22"/>
          <w:lang w:val="cs-CZ"/>
        </w:rPr>
        <w:tab/>
      </w:r>
      <w:r w:rsidRPr="001278B9">
        <w:rPr>
          <w:b/>
          <w:sz w:val="22"/>
          <w:szCs w:val="22"/>
          <w:lang w:val="cs-CZ"/>
        </w:rPr>
        <w:t xml:space="preserve">Zvláštní opatření pro zneškodňování nepoužitého veterinárního léčivého přípravku nebo odpadu, který pochází z tohoto přípravku </w:t>
      </w:r>
    </w:p>
    <w:p w:rsidR="00F72D2A" w:rsidRPr="001278B9" w:rsidRDefault="00F72D2A" w:rsidP="00F72D2A">
      <w:pPr>
        <w:rPr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Všechen nepoužitý veterinární léčivý přípravek nebo odpad, který pochází z tohoto přípravku, musí být likvidován podle místních právních předpisů.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7.</w:t>
      </w:r>
      <w:r w:rsidRPr="001278B9">
        <w:rPr>
          <w:b/>
          <w:sz w:val="22"/>
          <w:szCs w:val="22"/>
          <w:lang w:val="cs-CZ"/>
        </w:rPr>
        <w:tab/>
        <w:t xml:space="preserve">DRŽITEL ROZHODNUTÍ O REGISTRACI </w:t>
      </w:r>
    </w:p>
    <w:p w:rsidR="00F72D2A" w:rsidRPr="001278B9" w:rsidRDefault="00F72D2A" w:rsidP="00F72D2A">
      <w:pPr>
        <w:spacing w:before="200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 xml:space="preserve">Zoetis Česká republika, s.r.o., Náměstí 14. října 642/17, </w:t>
      </w:r>
      <w:r w:rsidR="001278B9" w:rsidRPr="001278B9">
        <w:rPr>
          <w:sz w:val="22"/>
          <w:szCs w:val="22"/>
          <w:lang w:val="cs-CZ"/>
        </w:rPr>
        <w:t>150 00 Praha</w:t>
      </w:r>
      <w:r w:rsidRPr="001278B9">
        <w:rPr>
          <w:sz w:val="22"/>
          <w:szCs w:val="22"/>
          <w:lang w:val="cs-CZ"/>
        </w:rPr>
        <w:t xml:space="preserve"> 5, Česká republika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ind w:right="-318"/>
        <w:rPr>
          <w:b/>
          <w:caps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8.</w:t>
      </w:r>
      <w:r w:rsidRPr="001278B9">
        <w:rPr>
          <w:sz w:val="22"/>
          <w:szCs w:val="22"/>
          <w:lang w:val="cs-CZ"/>
        </w:rPr>
        <w:tab/>
      </w:r>
      <w:r w:rsidRPr="001278B9">
        <w:rPr>
          <w:b/>
          <w:caps/>
          <w:sz w:val="22"/>
          <w:szCs w:val="22"/>
          <w:lang w:val="cs-CZ"/>
        </w:rPr>
        <w:t>Registrační číslo(a)</w:t>
      </w:r>
    </w:p>
    <w:p w:rsidR="00F72D2A" w:rsidRPr="001278B9" w:rsidRDefault="00F72D2A" w:rsidP="00F72D2A">
      <w:pPr>
        <w:ind w:right="-318"/>
        <w:rPr>
          <w:b/>
          <w:caps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96/231/94-C</w:t>
      </w:r>
    </w:p>
    <w:p w:rsidR="00F72D2A" w:rsidRPr="001278B9" w:rsidRDefault="00F72D2A" w:rsidP="00F72D2A">
      <w:pPr>
        <w:ind w:right="-318"/>
        <w:rPr>
          <w:b/>
          <w:caps/>
          <w:sz w:val="22"/>
          <w:szCs w:val="22"/>
          <w:lang w:val="cs-CZ"/>
        </w:rPr>
      </w:pPr>
    </w:p>
    <w:p w:rsidR="00F72D2A" w:rsidRPr="001278B9" w:rsidRDefault="00F72D2A" w:rsidP="00F72D2A">
      <w:pPr>
        <w:ind w:right="-318"/>
        <w:rPr>
          <w:b/>
          <w:caps/>
          <w:sz w:val="22"/>
          <w:szCs w:val="22"/>
          <w:lang w:val="cs-CZ"/>
        </w:rPr>
      </w:pPr>
      <w:r w:rsidRPr="001278B9">
        <w:rPr>
          <w:b/>
          <w:caps/>
          <w:sz w:val="22"/>
          <w:szCs w:val="22"/>
          <w:lang w:val="cs-CZ"/>
        </w:rPr>
        <w:t>9.</w:t>
      </w:r>
      <w:r w:rsidRPr="001278B9">
        <w:rPr>
          <w:b/>
          <w:caps/>
          <w:sz w:val="22"/>
          <w:szCs w:val="22"/>
          <w:lang w:val="cs-CZ"/>
        </w:rPr>
        <w:tab/>
        <w:t>Datum registrace/ prodloužení registrace</w:t>
      </w:r>
    </w:p>
    <w:p w:rsidR="00F72D2A" w:rsidRPr="001278B9" w:rsidRDefault="00F72D2A" w:rsidP="00F72D2A">
      <w:pPr>
        <w:rPr>
          <w:b/>
          <w:sz w:val="22"/>
          <w:szCs w:val="22"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25.4.1994, 29.12.2000, 12.10.2005, 16.10.2009</w:t>
      </w:r>
    </w:p>
    <w:p w:rsidR="00F72D2A" w:rsidRPr="001278B9" w:rsidRDefault="00F72D2A" w:rsidP="00F72D2A">
      <w:pPr>
        <w:ind w:left="357" w:hanging="357"/>
        <w:rPr>
          <w:sz w:val="22"/>
          <w:szCs w:val="22"/>
          <w:lang w:val="cs-CZ"/>
        </w:rPr>
      </w:pPr>
    </w:p>
    <w:p w:rsidR="00F72D2A" w:rsidRPr="001278B9" w:rsidRDefault="00F72D2A" w:rsidP="00F72D2A">
      <w:pPr>
        <w:ind w:right="-318"/>
        <w:rPr>
          <w:b/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 xml:space="preserve">10. </w:t>
      </w:r>
      <w:r w:rsidRPr="001278B9">
        <w:rPr>
          <w:b/>
          <w:sz w:val="22"/>
          <w:szCs w:val="22"/>
          <w:lang w:val="cs-CZ"/>
        </w:rPr>
        <w:tab/>
        <w:t>DATUM REVIZE TEXTU</w:t>
      </w:r>
    </w:p>
    <w:p w:rsidR="00F72D2A" w:rsidRPr="001278B9" w:rsidRDefault="00F72D2A" w:rsidP="00F72D2A">
      <w:pPr>
        <w:ind w:left="357" w:hanging="357"/>
        <w:rPr>
          <w:sz w:val="22"/>
          <w:szCs w:val="22"/>
          <w:lang w:val="cs-CZ"/>
        </w:rPr>
      </w:pPr>
    </w:p>
    <w:p w:rsidR="00F72D2A" w:rsidRPr="001278B9" w:rsidRDefault="008D64F0" w:rsidP="00F72D2A">
      <w:pPr>
        <w:ind w:left="357" w:hanging="357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Září</w:t>
      </w:r>
      <w:r w:rsidR="000633A2" w:rsidRPr="001278B9">
        <w:rPr>
          <w:sz w:val="22"/>
          <w:szCs w:val="22"/>
          <w:lang w:val="cs-CZ"/>
        </w:rPr>
        <w:t xml:space="preserve"> </w:t>
      </w:r>
      <w:r w:rsidR="00F72D2A" w:rsidRPr="001278B9">
        <w:rPr>
          <w:sz w:val="22"/>
          <w:szCs w:val="22"/>
          <w:lang w:val="cs-CZ"/>
        </w:rPr>
        <w:t>202</w:t>
      </w:r>
      <w:r w:rsidR="000633A2" w:rsidRPr="001278B9">
        <w:rPr>
          <w:sz w:val="22"/>
          <w:szCs w:val="22"/>
          <w:lang w:val="cs-CZ"/>
        </w:rPr>
        <w:t>3</w:t>
      </w:r>
    </w:p>
    <w:p w:rsidR="00F72D2A" w:rsidRPr="001278B9" w:rsidRDefault="00F72D2A" w:rsidP="00F72D2A">
      <w:pPr>
        <w:rPr>
          <w:b/>
          <w:lang w:val="cs-CZ"/>
        </w:rPr>
      </w:pPr>
    </w:p>
    <w:p w:rsidR="00F72D2A" w:rsidRPr="001278B9" w:rsidRDefault="00F72D2A" w:rsidP="00F72D2A">
      <w:pPr>
        <w:rPr>
          <w:sz w:val="22"/>
          <w:szCs w:val="22"/>
          <w:lang w:val="cs-CZ"/>
        </w:rPr>
      </w:pPr>
      <w:r w:rsidRPr="001278B9">
        <w:rPr>
          <w:b/>
          <w:sz w:val="22"/>
          <w:szCs w:val="22"/>
          <w:lang w:val="cs-CZ"/>
        </w:rPr>
        <w:t>DALŠÍ INFORMACE</w:t>
      </w:r>
    </w:p>
    <w:p w:rsidR="00F72D2A" w:rsidRPr="001278B9" w:rsidRDefault="00F72D2A" w:rsidP="00F72D2A">
      <w:pPr>
        <w:ind w:right="-318"/>
        <w:jc w:val="both"/>
        <w:rPr>
          <w:sz w:val="22"/>
          <w:szCs w:val="22"/>
          <w:lang w:val="cs-CZ"/>
        </w:rPr>
      </w:pPr>
    </w:p>
    <w:p w:rsidR="00F72D2A" w:rsidRPr="001278B9" w:rsidRDefault="00F72D2A" w:rsidP="00F72D2A">
      <w:pPr>
        <w:ind w:right="-318"/>
        <w:rPr>
          <w:sz w:val="22"/>
          <w:szCs w:val="22"/>
          <w:lang w:val="cs-CZ"/>
        </w:rPr>
      </w:pPr>
      <w:r w:rsidRPr="001278B9">
        <w:rPr>
          <w:sz w:val="22"/>
          <w:szCs w:val="22"/>
          <w:lang w:val="cs-CZ"/>
        </w:rPr>
        <w:t>Veterinární léčivý přípravek je vydáván pouze na předpis.</w:t>
      </w:r>
      <w:bookmarkStart w:id="2" w:name="_GoBack"/>
      <w:bookmarkEnd w:id="2"/>
    </w:p>
    <w:sectPr w:rsidR="00F72D2A" w:rsidRPr="001278B9">
      <w:headerReference w:type="default" r:id="rId7"/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D2" w:rsidRDefault="004425D2" w:rsidP="000633A2">
      <w:r>
        <w:separator/>
      </w:r>
    </w:p>
  </w:endnote>
  <w:endnote w:type="continuationSeparator" w:id="0">
    <w:p w:rsidR="004425D2" w:rsidRDefault="004425D2" w:rsidP="0006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D2" w:rsidRDefault="004425D2" w:rsidP="000633A2">
      <w:r>
        <w:separator/>
      </w:r>
    </w:p>
  </w:footnote>
  <w:footnote w:type="continuationSeparator" w:id="0">
    <w:p w:rsidR="004425D2" w:rsidRDefault="004425D2" w:rsidP="0006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A2" w:rsidRDefault="000633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450"/>
    <w:multiLevelType w:val="hybridMultilevel"/>
    <w:tmpl w:val="DD76A6D0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0CF5799"/>
    <w:multiLevelType w:val="hybridMultilevel"/>
    <w:tmpl w:val="90744942"/>
    <w:lvl w:ilvl="0" w:tplc="504CDE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25F113C"/>
    <w:multiLevelType w:val="hybridMultilevel"/>
    <w:tmpl w:val="03BEEF8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55"/>
    <w:rsid w:val="00060FE0"/>
    <w:rsid w:val="000633A2"/>
    <w:rsid w:val="001278B9"/>
    <w:rsid w:val="002016C8"/>
    <w:rsid w:val="00251470"/>
    <w:rsid w:val="003D5B11"/>
    <w:rsid w:val="004425D2"/>
    <w:rsid w:val="004C2173"/>
    <w:rsid w:val="00590455"/>
    <w:rsid w:val="006E1C99"/>
    <w:rsid w:val="006E5969"/>
    <w:rsid w:val="0073063C"/>
    <w:rsid w:val="008B412C"/>
    <w:rsid w:val="008D64F0"/>
    <w:rsid w:val="00927074"/>
    <w:rsid w:val="009F2322"/>
    <w:rsid w:val="00BB1FA3"/>
    <w:rsid w:val="00C84EB4"/>
    <w:rsid w:val="00DB5C78"/>
    <w:rsid w:val="00F240B6"/>
    <w:rsid w:val="00F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83149-8718-49FE-85EE-504EC550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jc w:val="center"/>
    </w:pPr>
    <w:rPr>
      <w:rFonts w:ascii="Arial" w:hAnsi="Arial" w:cs="Arial"/>
      <w:b/>
      <w:bCs/>
      <w:i/>
      <w:iCs/>
      <w:u w:val="single"/>
    </w:rPr>
  </w:style>
  <w:style w:type="paragraph" w:styleId="Zkladntextodsazen">
    <w:name w:val="Body Text Indent"/>
    <w:basedOn w:val="Normln"/>
    <w:pPr>
      <w:widowControl w:val="0"/>
      <w:ind w:left="720"/>
    </w:pPr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pPr>
      <w:widowControl w:val="0"/>
      <w:ind w:left="720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pPr>
      <w:widowControl w:val="0"/>
    </w:pPr>
    <w:rPr>
      <w:rFonts w:ascii="Arial" w:hAnsi="Arial" w:cs="Arial"/>
      <w:sz w:val="22"/>
      <w:szCs w:val="22"/>
    </w:rPr>
  </w:style>
  <w:style w:type="paragraph" w:styleId="Zkladntextodsazen3">
    <w:name w:val="Body Text Indent 3"/>
    <w:basedOn w:val="Normln"/>
    <w:pPr>
      <w:widowControl w:val="0"/>
      <w:ind w:left="720"/>
    </w:pPr>
    <w:rPr>
      <w:rFonts w:ascii="Arial" w:hAnsi="Arial" w:cs="Arial"/>
      <w:sz w:val="22"/>
      <w:szCs w:val="22"/>
      <w:u w:val="single"/>
    </w:rPr>
  </w:style>
  <w:style w:type="paragraph" w:styleId="Textvysvtlivek">
    <w:name w:val="endnote text"/>
    <w:basedOn w:val="Normln"/>
    <w:link w:val="TextvysvtlivekChar"/>
    <w:semiHidden/>
    <w:rsid w:val="004C2173"/>
    <w:pPr>
      <w:autoSpaceDE/>
      <w:autoSpaceDN/>
      <w:ind w:left="567" w:hanging="567"/>
    </w:pPr>
    <w:rPr>
      <w:sz w:val="22"/>
      <w:szCs w:val="22"/>
      <w:lang w:val="cs-CZ"/>
    </w:rPr>
  </w:style>
  <w:style w:type="character" w:customStyle="1" w:styleId="TextvysvtlivekChar">
    <w:name w:val="Text vysvětlivek Char"/>
    <w:link w:val="Textvysvtlivek"/>
    <w:semiHidden/>
    <w:rsid w:val="00C84EB4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0633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33A2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0633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33A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1590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ÚDAJŮ O PŘÍPRAVKU</vt:lpstr>
    </vt:vector>
  </TitlesOfParts>
  <Company>Pfizer</Company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Jaroslav Kratochvíl</dc:creator>
  <cp:keywords/>
  <dc:description/>
  <cp:lastModifiedBy>Nepejchalová Leona</cp:lastModifiedBy>
  <cp:revision>6</cp:revision>
  <cp:lastPrinted>2005-10-12T12:34:00Z</cp:lastPrinted>
  <dcterms:created xsi:type="dcterms:W3CDTF">2023-08-24T08:59:00Z</dcterms:created>
  <dcterms:modified xsi:type="dcterms:W3CDTF">2023-09-18T09:31:00Z</dcterms:modified>
</cp:coreProperties>
</file>