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C30FB3" w14:textId="77777777" w:rsidR="00C114FF" w:rsidRPr="00B8691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E83948C" w14:textId="14307BD5" w:rsidR="00202B65" w:rsidRPr="00B86910" w:rsidRDefault="00A15644" w:rsidP="00A15644">
      <w:pPr>
        <w:tabs>
          <w:tab w:val="left" w:pos="-720"/>
        </w:tabs>
        <w:suppressAutoHyphens/>
        <w:rPr>
          <w:szCs w:val="22"/>
        </w:rPr>
      </w:pPr>
      <w:r w:rsidRPr="00B86910">
        <w:rPr>
          <w:szCs w:val="22"/>
        </w:rPr>
        <w:t xml:space="preserve"> </w:t>
      </w:r>
    </w:p>
    <w:p w14:paraId="14C30FB4" w14:textId="77777777" w:rsidR="00C114FF" w:rsidRPr="00B8691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B5" w14:textId="77777777" w:rsidR="00C114FF" w:rsidRPr="00B8691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B6" w14:textId="77777777" w:rsidR="00C114FF" w:rsidRPr="00B8691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B7" w14:textId="77777777" w:rsidR="00C114FF" w:rsidRPr="00B8691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B8" w14:textId="77777777" w:rsidR="00C114FF" w:rsidRPr="00B8691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B9" w14:textId="77777777" w:rsidR="00C114FF" w:rsidRPr="00B8691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BA" w14:textId="77777777" w:rsidR="00C114FF" w:rsidRPr="00B8691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BB" w14:textId="77777777" w:rsidR="00C114FF" w:rsidRPr="00B8691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BC" w14:textId="77777777" w:rsidR="00C114FF" w:rsidRPr="00B8691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BD" w14:textId="77777777" w:rsidR="00C114FF" w:rsidRPr="00B8691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BE" w14:textId="77777777" w:rsidR="00C114FF" w:rsidRPr="00B8691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BF" w14:textId="77777777" w:rsidR="00C114FF" w:rsidRPr="00B8691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C0" w14:textId="77777777" w:rsidR="00C114FF" w:rsidRPr="00B8691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C1" w14:textId="77777777" w:rsidR="00C114FF" w:rsidRPr="00B8691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C2" w14:textId="77777777" w:rsidR="00C114FF" w:rsidRPr="00B8691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C3" w14:textId="77777777" w:rsidR="00C114FF" w:rsidRPr="00B8691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C4" w14:textId="77777777" w:rsidR="00C114FF" w:rsidRPr="00B8691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C5" w14:textId="77777777" w:rsidR="00C114FF" w:rsidRPr="00B8691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C6" w14:textId="77777777" w:rsidR="00C114FF" w:rsidRPr="00B8691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C7" w14:textId="77777777" w:rsidR="00C114FF" w:rsidRPr="00B8691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C8" w14:textId="77777777" w:rsidR="00C114FF" w:rsidRPr="00B86910" w:rsidRDefault="006C6ABC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B86910">
        <w:rPr>
          <w:b/>
          <w:szCs w:val="22"/>
        </w:rPr>
        <w:t>PŘÍLOHA I</w:t>
      </w:r>
    </w:p>
    <w:p w14:paraId="14C30FC9" w14:textId="77777777" w:rsidR="00C114FF" w:rsidRPr="00B8691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CA" w14:textId="77777777" w:rsidR="00C114FF" w:rsidRPr="00B86910" w:rsidRDefault="006C6ABC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B86910">
        <w:rPr>
          <w:b/>
          <w:szCs w:val="22"/>
        </w:rPr>
        <w:t>SOUHRN ÚDAJŮ O PŘÍPRAVKU</w:t>
      </w:r>
    </w:p>
    <w:p w14:paraId="14C30FCB" w14:textId="77777777" w:rsidR="00C114FF" w:rsidRPr="00B86910" w:rsidRDefault="006C6ABC" w:rsidP="00B13B6D">
      <w:pPr>
        <w:pStyle w:val="Style1"/>
      </w:pPr>
      <w:r w:rsidRPr="00B86910">
        <w:br w:type="page"/>
      </w:r>
      <w:r w:rsidRPr="00B86910">
        <w:lastRenderedPageBreak/>
        <w:t>1.</w:t>
      </w:r>
      <w:r w:rsidRPr="00B86910">
        <w:tab/>
        <w:t>NÁZEV VETERINÁRNÍHO LÉČIVÉHO PŘÍPRAVKU</w:t>
      </w:r>
    </w:p>
    <w:p w14:paraId="14C30FCC" w14:textId="77777777" w:rsidR="00C114FF" w:rsidRPr="00B8691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C2A2F8E" w14:textId="77777777" w:rsidR="00A15644" w:rsidRPr="00B86910" w:rsidRDefault="00A15644" w:rsidP="00A15644">
      <w:pPr>
        <w:rPr>
          <w:sz w:val="20"/>
        </w:rPr>
      </w:pPr>
      <w:r w:rsidRPr="00B86910">
        <w:rPr>
          <w:bCs/>
        </w:rPr>
        <w:t>Engemycin 1</w:t>
      </w:r>
      <w:r w:rsidRPr="00B86910">
        <w:t>00 mg/ml injekční roztok</w:t>
      </w:r>
    </w:p>
    <w:p w14:paraId="14C30FCF" w14:textId="116F5F33" w:rsidR="00C114FF" w:rsidRPr="00B8691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8A3EDF5" w14:textId="77777777" w:rsidR="005C6C67" w:rsidRPr="00B86910" w:rsidRDefault="005C6C6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D0" w14:textId="77777777" w:rsidR="00C114FF" w:rsidRPr="00B86910" w:rsidRDefault="006C6ABC" w:rsidP="00B13B6D">
      <w:pPr>
        <w:pStyle w:val="Style1"/>
      </w:pPr>
      <w:r w:rsidRPr="00B86910">
        <w:t>2.</w:t>
      </w:r>
      <w:r w:rsidRPr="00B86910">
        <w:tab/>
        <w:t>KVALITATIVNÍ A KVANTITATIVNÍ SLOŽENÍ</w:t>
      </w:r>
    </w:p>
    <w:p w14:paraId="14C30FD1" w14:textId="77777777" w:rsidR="00C114FF" w:rsidRPr="00B8691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C175DEA" w14:textId="3C6AAADB" w:rsidR="00A15644" w:rsidRPr="00B86910" w:rsidRDefault="005D6C3B" w:rsidP="00A15644">
      <w:pPr>
        <w:rPr>
          <w:b/>
          <w:sz w:val="20"/>
        </w:rPr>
      </w:pPr>
      <w:r w:rsidRPr="00B86910">
        <w:rPr>
          <w:bCs/>
        </w:rPr>
        <w:t>Každ</w:t>
      </w:r>
      <w:r w:rsidR="003544BE" w:rsidRPr="00B86910">
        <w:rPr>
          <w:bCs/>
        </w:rPr>
        <w:t>ý ml obsahuje:</w:t>
      </w:r>
    </w:p>
    <w:p w14:paraId="277AD68A" w14:textId="77777777" w:rsidR="00A15644" w:rsidRPr="00B86910" w:rsidRDefault="00A15644" w:rsidP="00A15644">
      <w:pPr>
        <w:rPr>
          <w:b/>
        </w:rPr>
      </w:pPr>
    </w:p>
    <w:p w14:paraId="2E8541C7" w14:textId="77777777" w:rsidR="00A15644" w:rsidRPr="00B86910" w:rsidRDefault="00A15644" w:rsidP="00A15644">
      <w:pPr>
        <w:rPr>
          <w:b/>
        </w:rPr>
      </w:pPr>
      <w:r w:rsidRPr="00B86910">
        <w:rPr>
          <w:b/>
        </w:rPr>
        <w:t xml:space="preserve">Léčivá látka: </w:t>
      </w:r>
    </w:p>
    <w:p w14:paraId="49393A5F" w14:textId="77777777" w:rsidR="00A15644" w:rsidRPr="00B86910" w:rsidRDefault="00A15644" w:rsidP="00A15644">
      <w:pPr>
        <w:tabs>
          <w:tab w:val="left" w:pos="4111"/>
        </w:tabs>
      </w:pPr>
      <w:r w:rsidRPr="00B86910">
        <w:t xml:space="preserve">Oxytetracyclinum </w:t>
      </w:r>
      <w:r w:rsidRPr="00B86910">
        <w:tab/>
        <w:t>100 mg</w:t>
      </w:r>
    </w:p>
    <w:p w14:paraId="33812880" w14:textId="77777777" w:rsidR="00A15644" w:rsidRPr="00B86910" w:rsidRDefault="00A15644" w:rsidP="00A15644">
      <w:pPr>
        <w:tabs>
          <w:tab w:val="left" w:pos="4111"/>
        </w:tabs>
      </w:pPr>
      <w:r w:rsidRPr="00B86910">
        <w:t>(jako oxytetracyclini hydrochloridum)</w:t>
      </w:r>
    </w:p>
    <w:p w14:paraId="7CFB961B" w14:textId="77777777" w:rsidR="00A15644" w:rsidRPr="00B86910" w:rsidRDefault="00A15644" w:rsidP="00A15644">
      <w:pPr>
        <w:rPr>
          <w:b/>
        </w:rPr>
      </w:pPr>
    </w:p>
    <w:p w14:paraId="14C30FD6" w14:textId="684E1B3B" w:rsidR="00C114FF" w:rsidRPr="00B86910" w:rsidRDefault="006C6ABC" w:rsidP="00A9226B">
      <w:pPr>
        <w:tabs>
          <w:tab w:val="clear" w:pos="567"/>
        </w:tabs>
        <w:spacing w:line="240" w:lineRule="auto"/>
        <w:rPr>
          <w:szCs w:val="22"/>
        </w:rPr>
      </w:pPr>
      <w:r w:rsidRPr="00B86910">
        <w:rPr>
          <w:b/>
          <w:szCs w:val="22"/>
        </w:rPr>
        <w:t>Pomocné látky:</w:t>
      </w:r>
    </w:p>
    <w:p w14:paraId="14C30FD7" w14:textId="77777777" w:rsidR="00C114FF" w:rsidRPr="00B8691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60"/>
        <w:gridCol w:w="4501"/>
      </w:tblGrid>
      <w:tr w:rsidR="00C62888" w:rsidRPr="00B86910" w14:paraId="14C30FDA" w14:textId="77777777" w:rsidTr="00872C48">
        <w:tc>
          <w:tcPr>
            <w:tcW w:w="4643" w:type="dxa"/>
            <w:shd w:val="clear" w:color="auto" w:fill="auto"/>
            <w:vAlign w:val="center"/>
          </w:tcPr>
          <w:p w14:paraId="14C30FD8" w14:textId="3528D38A" w:rsidR="00872C48" w:rsidRPr="00B86910" w:rsidRDefault="006C6ABC" w:rsidP="00617B81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B86910">
              <w:rPr>
                <w:b/>
                <w:bCs/>
                <w:iCs/>
                <w:szCs w:val="22"/>
              </w:rPr>
              <w:t>Kvalitativní složení pomocných látek a dalších složek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4C30FD9" w14:textId="3C814C2D" w:rsidR="00872C48" w:rsidRPr="00B86910" w:rsidRDefault="006C6ABC" w:rsidP="00617B81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B86910">
              <w:rPr>
                <w:b/>
                <w:bCs/>
                <w:iCs/>
                <w:szCs w:val="22"/>
              </w:rPr>
              <w:t>Kvantitativní složení, pokud je tato informace nezbytná pro řádné podání veterinárního léčivého přípravku</w:t>
            </w:r>
          </w:p>
        </w:tc>
      </w:tr>
      <w:tr w:rsidR="00C62888" w:rsidRPr="00B86910" w14:paraId="14C30FDD" w14:textId="77777777" w:rsidTr="00872C48">
        <w:tc>
          <w:tcPr>
            <w:tcW w:w="4643" w:type="dxa"/>
            <w:shd w:val="clear" w:color="auto" w:fill="auto"/>
            <w:vAlign w:val="center"/>
          </w:tcPr>
          <w:p w14:paraId="14C30FDB" w14:textId="441EDF7E" w:rsidR="00872C48" w:rsidRPr="00B86910" w:rsidRDefault="00A15644" w:rsidP="00617B81">
            <w:pPr>
              <w:spacing w:before="60" w:after="60"/>
              <w:ind w:left="567" w:hanging="567"/>
              <w:rPr>
                <w:iCs/>
                <w:szCs w:val="22"/>
              </w:rPr>
            </w:pPr>
            <w:r w:rsidRPr="00B86910">
              <w:t>Natrium-hydroxymethansulfinát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4C30FDC" w14:textId="54F810CB" w:rsidR="00872C48" w:rsidRPr="00B86910" w:rsidRDefault="00A15644" w:rsidP="00BF00EF">
            <w:pPr>
              <w:spacing w:before="60" w:after="60"/>
              <w:rPr>
                <w:iCs/>
                <w:szCs w:val="22"/>
              </w:rPr>
            </w:pPr>
            <w:r w:rsidRPr="00B86910">
              <w:rPr>
                <w:iCs/>
                <w:szCs w:val="22"/>
              </w:rPr>
              <w:t>5 mg</w:t>
            </w:r>
          </w:p>
        </w:tc>
      </w:tr>
      <w:tr w:rsidR="00C62888" w:rsidRPr="00B86910" w14:paraId="14C30FE0" w14:textId="77777777" w:rsidTr="00872C48">
        <w:tc>
          <w:tcPr>
            <w:tcW w:w="4643" w:type="dxa"/>
            <w:shd w:val="clear" w:color="auto" w:fill="auto"/>
            <w:vAlign w:val="center"/>
          </w:tcPr>
          <w:p w14:paraId="14C30FDE" w14:textId="6D72D981" w:rsidR="00872C48" w:rsidRPr="00B86910" w:rsidRDefault="00A15644" w:rsidP="00A15644">
            <w:pPr>
              <w:rPr>
                <w:sz w:val="20"/>
              </w:rPr>
            </w:pPr>
            <w:r w:rsidRPr="00B86910">
              <w:t>Povidon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4C30FDF" w14:textId="77777777" w:rsidR="00872C48" w:rsidRPr="00B86910" w:rsidRDefault="00872C48" w:rsidP="00BF00EF">
            <w:pPr>
              <w:spacing w:before="60" w:after="60"/>
              <w:rPr>
                <w:iCs/>
                <w:szCs w:val="22"/>
              </w:rPr>
            </w:pPr>
          </w:p>
        </w:tc>
      </w:tr>
      <w:tr w:rsidR="00C62888" w:rsidRPr="00B86910" w14:paraId="14C30FE3" w14:textId="77777777" w:rsidTr="00872C48">
        <w:tc>
          <w:tcPr>
            <w:tcW w:w="4643" w:type="dxa"/>
            <w:shd w:val="clear" w:color="auto" w:fill="auto"/>
            <w:vAlign w:val="center"/>
          </w:tcPr>
          <w:p w14:paraId="14C30FE1" w14:textId="6FBA4882" w:rsidR="00872C48" w:rsidRPr="00B86910" w:rsidRDefault="00A15644" w:rsidP="00A15644">
            <w:r w:rsidRPr="00B86910">
              <w:t>Oxid hořečnatý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4C30FE2" w14:textId="77777777" w:rsidR="00872C48" w:rsidRPr="00B86910" w:rsidRDefault="00872C48" w:rsidP="00BF00EF">
            <w:pPr>
              <w:spacing w:before="60" w:after="60"/>
              <w:rPr>
                <w:iCs/>
                <w:szCs w:val="22"/>
              </w:rPr>
            </w:pPr>
          </w:p>
        </w:tc>
      </w:tr>
      <w:tr w:rsidR="00C62888" w:rsidRPr="00B86910" w14:paraId="14C30FE6" w14:textId="77777777" w:rsidTr="00872C48">
        <w:tc>
          <w:tcPr>
            <w:tcW w:w="4643" w:type="dxa"/>
            <w:shd w:val="clear" w:color="auto" w:fill="auto"/>
            <w:vAlign w:val="center"/>
          </w:tcPr>
          <w:p w14:paraId="14C30FE4" w14:textId="33BFBE28" w:rsidR="00872C48" w:rsidRPr="00B86910" w:rsidRDefault="00A15644" w:rsidP="00A15644">
            <w:r w:rsidRPr="00B86910">
              <w:t>Olamin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4C30FE5" w14:textId="77777777" w:rsidR="00872C48" w:rsidRPr="00B86910" w:rsidRDefault="00872C48" w:rsidP="00BF00EF">
            <w:pPr>
              <w:spacing w:before="60" w:after="60"/>
              <w:rPr>
                <w:iCs/>
                <w:szCs w:val="22"/>
              </w:rPr>
            </w:pPr>
          </w:p>
        </w:tc>
      </w:tr>
      <w:tr w:rsidR="00C62888" w:rsidRPr="00B86910" w14:paraId="14C30FE9" w14:textId="77777777" w:rsidTr="00872C48">
        <w:tc>
          <w:tcPr>
            <w:tcW w:w="4643" w:type="dxa"/>
            <w:shd w:val="clear" w:color="auto" w:fill="auto"/>
            <w:vAlign w:val="center"/>
          </w:tcPr>
          <w:p w14:paraId="14C30FE7" w14:textId="700A659F" w:rsidR="00872C48" w:rsidRPr="00B86910" w:rsidRDefault="00A15644" w:rsidP="00A15644">
            <w:r w:rsidRPr="00B86910">
              <w:t>Voda pro injekci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4C30FE8" w14:textId="77777777" w:rsidR="00872C48" w:rsidRPr="00B86910" w:rsidRDefault="00872C48" w:rsidP="00BF00EF">
            <w:pPr>
              <w:spacing w:before="60" w:after="60"/>
              <w:rPr>
                <w:iCs/>
                <w:szCs w:val="22"/>
              </w:rPr>
            </w:pPr>
          </w:p>
        </w:tc>
      </w:tr>
    </w:tbl>
    <w:p w14:paraId="14C30FEA" w14:textId="77777777" w:rsidR="00872C48" w:rsidRPr="00B86910" w:rsidRDefault="00872C4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3535A45" w14:textId="778DB84F" w:rsidR="00A15644" w:rsidRPr="00B86910" w:rsidRDefault="00A15644" w:rsidP="00A15644">
      <w:r w:rsidRPr="00B86910">
        <w:t>Čirý zelenožlutý roztok</w:t>
      </w:r>
      <w:r w:rsidR="007E7FBE" w:rsidRPr="00B86910">
        <w:t>.</w:t>
      </w:r>
    </w:p>
    <w:p w14:paraId="14C30FEB" w14:textId="27AD18B7" w:rsidR="00C114FF" w:rsidRPr="00B8691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699E24C" w14:textId="77777777" w:rsidR="005D6C3B" w:rsidRPr="00B86910" w:rsidRDefault="005D6C3B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EC" w14:textId="77777777" w:rsidR="00C114FF" w:rsidRPr="00B86910" w:rsidRDefault="006C6ABC" w:rsidP="00B13B6D">
      <w:pPr>
        <w:pStyle w:val="Style1"/>
      </w:pPr>
      <w:r w:rsidRPr="00B86910">
        <w:t>3.</w:t>
      </w:r>
      <w:r w:rsidRPr="00B86910">
        <w:tab/>
        <w:t>KLINICKÉ INFORMACE</w:t>
      </w:r>
    </w:p>
    <w:p w14:paraId="14C30FED" w14:textId="77777777" w:rsidR="00C114FF" w:rsidRPr="00B8691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EE" w14:textId="77777777" w:rsidR="00C114FF" w:rsidRPr="00B86910" w:rsidRDefault="006C6ABC" w:rsidP="00B13B6D">
      <w:pPr>
        <w:pStyle w:val="Style1"/>
      </w:pPr>
      <w:r w:rsidRPr="00B86910">
        <w:t>3.1</w:t>
      </w:r>
      <w:r w:rsidRPr="00B86910">
        <w:tab/>
        <w:t>Cílové druhy zvířat</w:t>
      </w:r>
    </w:p>
    <w:p w14:paraId="0F4284F0" w14:textId="77777777" w:rsidR="00A15644" w:rsidRPr="00B86910" w:rsidRDefault="00A15644" w:rsidP="00A15644"/>
    <w:p w14:paraId="20AD9CF1" w14:textId="0286FA71" w:rsidR="00A15644" w:rsidRPr="00B86910" w:rsidRDefault="00A15644" w:rsidP="00A15644">
      <w:pPr>
        <w:rPr>
          <w:sz w:val="20"/>
        </w:rPr>
      </w:pPr>
      <w:r w:rsidRPr="00B86910">
        <w:t>Skot, koně, prasata, ovce, psi, kočky</w:t>
      </w:r>
    </w:p>
    <w:p w14:paraId="14C30FEF" w14:textId="77777777" w:rsidR="00C114FF" w:rsidRPr="00B8691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F0" w14:textId="77777777" w:rsidR="00C114FF" w:rsidRPr="00B86910" w:rsidRDefault="006C6ABC" w:rsidP="00B13B6D">
      <w:pPr>
        <w:pStyle w:val="Style1"/>
      </w:pPr>
      <w:r w:rsidRPr="00B86910">
        <w:t>3.2</w:t>
      </w:r>
      <w:r w:rsidRPr="00B86910">
        <w:tab/>
        <w:t xml:space="preserve">Indikace pro použití pro každý cílový druh </w:t>
      </w:r>
      <w:r w:rsidR="0043586F" w:rsidRPr="00B86910">
        <w:t>zvířat</w:t>
      </w:r>
    </w:p>
    <w:p w14:paraId="14C30FF1" w14:textId="77777777" w:rsidR="00C114FF" w:rsidRPr="00B8691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72E1AD0" w14:textId="02F3A400" w:rsidR="00A15644" w:rsidRPr="00B86910" w:rsidRDefault="00A15644" w:rsidP="00A15644">
      <w:pPr>
        <w:jc w:val="both"/>
        <w:rPr>
          <w:sz w:val="20"/>
        </w:rPr>
      </w:pPr>
      <w:r w:rsidRPr="00B86910">
        <w:t xml:space="preserve">Léčba lokálních a systémových infekcí </w:t>
      </w:r>
      <w:r w:rsidR="00BB5151" w:rsidRPr="00B86910">
        <w:t xml:space="preserve">vyvolaných </w:t>
      </w:r>
      <w:r w:rsidRPr="00B86910">
        <w:t xml:space="preserve">mikroorganismy citlivými </w:t>
      </w:r>
      <w:r w:rsidR="00BB5151" w:rsidRPr="00B86910">
        <w:t xml:space="preserve">k </w:t>
      </w:r>
      <w:r w:rsidRPr="00B86910">
        <w:t>oxytetracyklin</w:t>
      </w:r>
      <w:r w:rsidR="00BB5151" w:rsidRPr="00B86910">
        <w:t>u</w:t>
      </w:r>
      <w:r w:rsidRPr="00B86910">
        <w:t xml:space="preserve">, jako </w:t>
      </w:r>
      <w:r w:rsidRPr="00B86910">
        <w:rPr>
          <w:i/>
        </w:rPr>
        <w:t>Staphylococcus</w:t>
      </w:r>
      <w:r w:rsidRPr="00B86910">
        <w:t xml:space="preserve"> spp., </w:t>
      </w:r>
      <w:r w:rsidRPr="00B86910">
        <w:rPr>
          <w:i/>
        </w:rPr>
        <w:t>Streptococcus</w:t>
      </w:r>
      <w:r w:rsidRPr="00B86910">
        <w:t xml:space="preserve"> spp., </w:t>
      </w:r>
      <w:r w:rsidRPr="00B86910">
        <w:rPr>
          <w:i/>
        </w:rPr>
        <w:t>Clostridium</w:t>
      </w:r>
      <w:r w:rsidRPr="00B86910">
        <w:t xml:space="preserve"> spp., </w:t>
      </w:r>
      <w:r w:rsidRPr="00B86910">
        <w:rPr>
          <w:i/>
        </w:rPr>
        <w:t>Erysipelothrix</w:t>
      </w:r>
      <w:r w:rsidRPr="00B86910">
        <w:t xml:space="preserve"> spp., </w:t>
      </w:r>
      <w:r w:rsidRPr="00B86910">
        <w:rPr>
          <w:i/>
        </w:rPr>
        <w:t>Bacillus anthracis</w:t>
      </w:r>
      <w:r w:rsidRPr="00B86910">
        <w:t xml:space="preserve">, </w:t>
      </w:r>
      <w:r w:rsidRPr="00B86910">
        <w:rPr>
          <w:i/>
        </w:rPr>
        <w:t>Pasteurella</w:t>
      </w:r>
      <w:r w:rsidRPr="00B86910">
        <w:t xml:space="preserve"> spp., </w:t>
      </w:r>
      <w:r w:rsidRPr="00B86910">
        <w:rPr>
          <w:i/>
        </w:rPr>
        <w:t>Brucella</w:t>
      </w:r>
      <w:r w:rsidRPr="00B86910">
        <w:t xml:space="preserve"> spp., zástupci čeledí </w:t>
      </w:r>
      <w:r w:rsidRPr="00B86910">
        <w:rPr>
          <w:i/>
        </w:rPr>
        <w:t xml:space="preserve">Actinomycetaceae </w:t>
      </w:r>
      <w:r w:rsidRPr="00B86910">
        <w:t>a</w:t>
      </w:r>
      <w:r w:rsidRPr="00B86910">
        <w:rPr>
          <w:i/>
        </w:rPr>
        <w:t xml:space="preserve"> Corynebacteriacae</w:t>
      </w:r>
      <w:r w:rsidRPr="00B86910">
        <w:t xml:space="preserve">, </w:t>
      </w:r>
      <w:r w:rsidRPr="00B86910">
        <w:rPr>
          <w:i/>
        </w:rPr>
        <w:t>Actinobacillus</w:t>
      </w:r>
      <w:r w:rsidRPr="00B86910">
        <w:t xml:space="preserve"> </w:t>
      </w:r>
      <w:r w:rsidR="009E1F0C" w:rsidRPr="00B86910">
        <w:t xml:space="preserve">a </w:t>
      </w:r>
      <w:r w:rsidRPr="00B86910">
        <w:rPr>
          <w:i/>
        </w:rPr>
        <w:t>Histophilus</w:t>
      </w:r>
      <w:r w:rsidR="004A0E64" w:rsidRPr="00B86910">
        <w:rPr>
          <w:i/>
        </w:rPr>
        <w:t>, Glaesserella</w:t>
      </w:r>
      <w:r w:rsidR="00C075D0" w:rsidRPr="00B86910">
        <w:rPr>
          <w:i/>
        </w:rPr>
        <w:t xml:space="preserve"> </w:t>
      </w:r>
      <w:r w:rsidR="009E1F0C" w:rsidRPr="00B86910">
        <w:t>(dříve</w:t>
      </w:r>
      <w:r w:rsidR="009E1F0C" w:rsidRPr="00B86910">
        <w:rPr>
          <w:i/>
        </w:rPr>
        <w:t xml:space="preserve"> </w:t>
      </w:r>
      <w:r w:rsidR="00C075D0" w:rsidRPr="00B86910">
        <w:rPr>
          <w:i/>
        </w:rPr>
        <w:t>Haemophilus</w:t>
      </w:r>
      <w:r w:rsidRPr="00B86910">
        <w:t xml:space="preserve">) spp., </w:t>
      </w:r>
      <w:r w:rsidRPr="00B86910">
        <w:rPr>
          <w:i/>
        </w:rPr>
        <w:t>E. coli</w:t>
      </w:r>
      <w:r w:rsidRPr="00B86910">
        <w:t xml:space="preserve">, </w:t>
      </w:r>
      <w:r w:rsidRPr="00B86910">
        <w:rPr>
          <w:i/>
        </w:rPr>
        <w:t>Salmonella</w:t>
      </w:r>
      <w:r w:rsidRPr="00B86910">
        <w:t xml:space="preserve"> spp., rickettsie, mykopla</w:t>
      </w:r>
      <w:r w:rsidR="00B86910">
        <w:t>z</w:t>
      </w:r>
      <w:bookmarkStart w:id="0" w:name="_GoBack"/>
      <w:bookmarkEnd w:id="0"/>
      <w:r w:rsidRPr="00B86910">
        <w:t>mata, chlamydie a spirochety u koní, skotu, ovcí, prasat, psů a koček. Jedná se zejména o pneumonie a další infekční onemocnění dýchacích cest, metritidy a endometritidy, mastitidy, infekce urogenitálního aparátu, septikémie a sekundární infekce při virových onemocněních.</w:t>
      </w:r>
    </w:p>
    <w:p w14:paraId="14C30FF5" w14:textId="77777777" w:rsidR="00E86CEE" w:rsidRPr="00B86910" w:rsidRDefault="00E86CEE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4C30FF6" w14:textId="77777777" w:rsidR="00C114FF" w:rsidRPr="00B86910" w:rsidRDefault="006C6ABC" w:rsidP="00B13B6D">
      <w:pPr>
        <w:pStyle w:val="Style1"/>
      </w:pPr>
      <w:r w:rsidRPr="00B86910">
        <w:t>3.3</w:t>
      </w:r>
      <w:r w:rsidRPr="00B86910">
        <w:tab/>
        <w:t>Kontraindikace</w:t>
      </w:r>
    </w:p>
    <w:p w14:paraId="14C30FF7" w14:textId="77777777" w:rsidR="00C114FF" w:rsidRPr="00B86910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70771CB9" w14:textId="368DD97E" w:rsidR="00A15644" w:rsidRPr="00B86910" w:rsidRDefault="00A15644" w:rsidP="00A15644">
      <w:r w:rsidRPr="00B86910">
        <w:t>Nepoužívat v případ</w:t>
      </w:r>
      <w:r w:rsidR="009E1F0C" w:rsidRPr="00B86910">
        <w:t>ech</w:t>
      </w:r>
      <w:r w:rsidRPr="00B86910">
        <w:t xml:space="preserve"> přecitlivělosti na léčivou látku</w:t>
      </w:r>
      <w:r w:rsidR="009E1F0C" w:rsidRPr="00B86910">
        <w:t xml:space="preserve"> nebo na některou z pomocných látek.</w:t>
      </w:r>
    </w:p>
    <w:p w14:paraId="70AA3765" w14:textId="77777777" w:rsidR="005A34B5" w:rsidRPr="00B86910" w:rsidRDefault="005A34B5" w:rsidP="005A34B5">
      <w:pPr>
        <w:rPr>
          <w:sz w:val="20"/>
        </w:rPr>
      </w:pPr>
      <w:r w:rsidRPr="00B86910">
        <w:t>U koní nepodávat současně s kortikosteroidy.</w:t>
      </w:r>
    </w:p>
    <w:p w14:paraId="2495CFD5" w14:textId="63B7831B" w:rsidR="00A15644" w:rsidRPr="00B86910" w:rsidRDefault="00A15644" w:rsidP="00A15644">
      <w:r w:rsidRPr="00B86910">
        <w:t xml:space="preserve">Nepoužívat u zvířat s těžkým poškozením jater a ledvin. </w:t>
      </w:r>
    </w:p>
    <w:p w14:paraId="2252E424" w14:textId="38FBDD77" w:rsidR="00A15644" w:rsidRPr="00B86910" w:rsidRDefault="00A15644" w:rsidP="00A15644">
      <w:r w:rsidRPr="00B86910">
        <w:t>U koní</w:t>
      </w:r>
      <w:r w:rsidR="001136AD" w:rsidRPr="00B86910">
        <w:t>, psů a koček</w:t>
      </w:r>
      <w:r w:rsidRPr="00B86910">
        <w:t xml:space="preserve"> nepoužívat v režimu podání vyšší dávky s prodlouženým účinkem.  </w:t>
      </w:r>
    </w:p>
    <w:p w14:paraId="3C63B6A3" w14:textId="77777777" w:rsidR="002203D3" w:rsidRPr="00B86910" w:rsidRDefault="002203D3" w:rsidP="00A15644"/>
    <w:p w14:paraId="0D96B3E6" w14:textId="77777777" w:rsidR="00A15644" w:rsidRPr="00B86910" w:rsidRDefault="00A15644" w:rsidP="00B13B6D">
      <w:pPr>
        <w:pStyle w:val="Style1"/>
      </w:pPr>
    </w:p>
    <w:p w14:paraId="14C30FFC" w14:textId="0C0A98DB" w:rsidR="00C114FF" w:rsidRPr="00B86910" w:rsidRDefault="006C6ABC" w:rsidP="00B13B6D">
      <w:pPr>
        <w:pStyle w:val="Style1"/>
      </w:pPr>
      <w:r w:rsidRPr="00B86910">
        <w:t>3.4</w:t>
      </w:r>
      <w:r w:rsidRPr="00B86910">
        <w:tab/>
        <w:t>Zvláštní upozornění</w:t>
      </w:r>
    </w:p>
    <w:p w14:paraId="14C30FFD" w14:textId="77777777" w:rsidR="00C114FF" w:rsidRPr="00B86910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30938B77" w14:textId="29CE1B4F" w:rsidR="002203D3" w:rsidRPr="00B86910" w:rsidRDefault="002203D3" w:rsidP="00A15644">
      <w:pPr>
        <w:jc w:val="both"/>
        <w:rPr>
          <w:szCs w:val="22"/>
        </w:rPr>
      </w:pPr>
    </w:p>
    <w:p w14:paraId="14C31001" w14:textId="77777777" w:rsidR="00E86CEE" w:rsidRPr="00B86910" w:rsidRDefault="00E86CEE">
      <w:pPr>
        <w:tabs>
          <w:tab w:val="clear" w:pos="567"/>
        </w:tabs>
        <w:spacing w:line="240" w:lineRule="auto"/>
        <w:rPr>
          <w:szCs w:val="22"/>
        </w:rPr>
      </w:pPr>
    </w:p>
    <w:p w14:paraId="14C31002" w14:textId="77777777" w:rsidR="00C114FF" w:rsidRPr="00B86910" w:rsidRDefault="006C6ABC" w:rsidP="00B13B6D">
      <w:pPr>
        <w:pStyle w:val="Style1"/>
      </w:pPr>
      <w:r w:rsidRPr="00B86910">
        <w:t>3.5</w:t>
      </w:r>
      <w:r w:rsidRPr="00B86910">
        <w:tab/>
        <w:t>Zvláštní opatření pro použití</w:t>
      </w:r>
    </w:p>
    <w:p w14:paraId="14C31003" w14:textId="77777777" w:rsidR="00C114FF" w:rsidRPr="00B86910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4C31004" w14:textId="77777777" w:rsidR="00C114FF" w:rsidRPr="00B86910" w:rsidRDefault="006C6ABC" w:rsidP="00BF00EF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B86910">
        <w:rPr>
          <w:szCs w:val="22"/>
          <w:u w:val="single"/>
        </w:rPr>
        <w:t>Zvláštní opatření pro bezpečné použití u cílových druhů zvířat:</w:t>
      </w:r>
    </w:p>
    <w:p w14:paraId="57618845" w14:textId="3B0EC682" w:rsidR="002203D3" w:rsidRPr="00B86910" w:rsidRDefault="002203D3" w:rsidP="002203D3">
      <w:pPr>
        <w:jc w:val="both"/>
        <w:rPr>
          <w:sz w:val="20"/>
          <w:szCs w:val="22"/>
        </w:rPr>
      </w:pPr>
      <w:r w:rsidRPr="00B86910">
        <w:rPr>
          <w:szCs w:val="22"/>
        </w:rPr>
        <w:t xml:space="preserve">Použití přípravku by mělo být založeno na </w:t>
      </w:r>
      <w:bookmarkStart w:id="1" w:name="_Hlk156317419"/>
      <w:r w:rsidR="0090700F" w:rsidRPr="00B86910">
        <w:rPr>
          <w:szCs w:val="22"/>
        </w:rPr>
        <w:t xml:space="preserve">kultivaci a </w:t>
      </w:r>
      <w:r w:rsidR="00FF07C8" w:rsidRPr="00B86910">
        <w:rPr>
          <w:szCs w:val="22"/>
        </w:rPr>
        <w:t>výsledku stanovení citlivosti mikroorganizmů pocházejících z výskytů případů onemocnění</w:t>
      </w:r>
      <w:r w:rsidRPr="00B86910">
        <w:rPr>
          <w:szCs w:val="22"/>
        </w:rPr>
        <w:t>.</w:t>
      </w:r>
      <w:bookmarkEnd w:id="1"/>
      <w:r w:rsidRPr="00B86910">
        <w:rPr>
          <w:szCs w:val="22"/>
        </w:rPr>
        <w:t xml:space="preserve"> Pokud to není možné, </w:t>
      </w:r>
      <w:r w:rsidR="008C37A3" w:rsidRPr="00B86910">
        <w:rPr>
          <w:szCs w:val="22"/>
        </w:rPr>
        <w:t>je nutné založit terapii na místních</w:t>
      </w:r>
      <w:r w:rsidRPr="00B86910">
        <w:rPr>
          <w:szCs w:val="22"/>
        </w:rPr>
        <w:t xml:space="preserve"> (regionálních, na úrovni farmy) </w:t>
      </w:r>
      <w:r w:rsidR="008C37A3" w:rsidRPr="00B86910">
        <w:rPr>
          <w:szCs w:val="22"/>
        </w:rPr>
        <w:t>epizootologických</w:t>
      </w:r>
      <w:r w:rsidRPr="00B86910">
        <w:rPr>
          <w:szCs w:val="22"/>
        </w:rPr>
        <w:t xml:space="preserve"> informacích o citlivosti cílových bakterií</w:t>
      </w:r>
      <w:r w:rsidR="008C37A3" w:rsidRPr="00B86910">
        <w:rPr>
          <w:szCs w:val="22"/>
        </w:rPr>
        <w:t>.</w:t>
      </w:r>
      <w:r w:rsidRPr="00B86910">
        <w:rPr>
          <w:szCs w:val="22"/>
        </w:rPr>
        <w:t xml:space="preserve"> </w:t>
      </w:r>
      <w:bookmarkStart w:id="2" w:name="_Hlk156317453"/>
      <w:r w:rsidR="008C37A3" w:rsidRPr="00B86910">
        <w:rPr>
          <w:szCs w:val="22"/>
        </w:rPr>
        <w:t>Při použití přípravku je nutno vzít v úvahu oficiální a místní pravidla antibiotické politiky.</w:t>
      </w:r>
    </w:p>
    <w:bookmarkEnd w:id="2"/>
    <w:p w14:paraId="14C3100F" w14:textId="77777777" w:rsidR="00C114FF" w:rsidRPr="00B8691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10" w14:textId="77777777" w:rsidR="00C114FF" w:rsidRPr="00B86910" w:rsidRDefault="006C6ABC" w:rsidP="00BF00EF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B86910">
        <w:rPr>
          <w:szCs w:val="22"/>
          <w:u w:val="single"/>
        </w:rPr>
        <w:t>Zvláštní opatření pro osobu, která podává veterinární léčivý přípravek zvířatům:</w:t>
      </w:r>
    </w:p>
    <w:p w14:paraId="53DF6572" w14:textId="77777777" w:rsidR="00A15644" w:rsidRPr="00B86910" w:rsidRDefault="00A15644" w:rsidP="00A15644">
      <w:pPr>
        <w:jc w:val="both"/>
        <w:rPr>
          <w:sz w:val="20"/>
        </w:rPr>
      </w:pPr>
      <w:r w:rsidRPr="00B86910">
        <w:t>Přípravek může vyvolat přecitlivělost (alergii). Lidé se známou přecitlivělostí na tetracykliny, jako je oxytetracyklin, by se měli vyhnout kontaktu s veterinárním léčivým přípravkem.</w:t>
      </w:r>
    </w:p>
    <w:p w14:paraId="3C43B6F5" w14:textId="77777777" w:rsidR="00A15644" w:rsidRPr="00B86910" w:rsidRDefault="00A15644" w:rsidP="00A15644">
      <w:pPr>
        <w:jc w:val="both"/>
      </w:pPr>
      <w:r w:rsidRPr="00B86910">
        <w:t>Přípravek může vyvolat podráždění kůže a očí. Zabraňte kontaktu přípravku s kůží a očima. V případě náhodného potřísnění kůže nebo očí opláchněte ihned velkým množstvím vody.</w:t>
      </w:r>
    </w:p>
    <w:p w14:paraId="14C31013" w14:textId="0CCEA81A" w:rsidR="00316E87" w:rsidRPr="00B86910" w:rsidRDefault="00A15644" w:rsidP="00A15644">
      <w:pPr>
        <w:tabs>
          <w:tab w:val="clear" w:pos="567"/>
        </w:tabs>
        <w:spacing w:line="240" w:lineRule="auto"/>
        <w:rPr>
          <w:szCs w:val="22"/>
        </w:rPr>
      </w:pPr>
      <w:r w:rsidRPr="00B86910">
        <w:t>Zabraňte náhodnému samopodání injekce.</w:t>
      </w:r>
    </w:p>
    <w:p w14:paraId="40175564" w14:textId="0403CA6E" w:rsidR="005C6C67" w:rsidRPr="00B86910" w:rsidRDefault="005C6C67" w:rsidP="005C6C67">
      <w:pPr>
        <w:jc w:val="both"/>
        <w:rPr>
          <w:szCs w:val="22"/>
        </w:rPr>
      </w:pPr>
      <w:r w:rsidRPr="00B86910">
        <w:rPr>
          <w:szCs w:val="22"/>
        </w:rPr>
        <w:t>V případě náhodného sebepoškození injekčně podaným přípravkem, vyhledejte ihned lékařskou pomoc a ukažte příbalovou informaci nebo etiketu praktickému lékaři.</w:t>
      </w:r>
    </w:p>
    <w:p w14:paraId="7414F89D" w14:textId="77777777" w:rsidR="003D07D6" w:rsidRPr="00B86910" w:rsidRDefault="003D07D6" w:rsidP="003D07D6">
      <w:pPr>
        <w:jc w:val="both"/>
      </w:pPr>
      <w:r w:rsidRPr="00B86910">
        <w:t>Po použití si umyjte ruce.</w:t>
      </w:r>
    </w:p>
    <w:p w14:paraId="207999FB" w14:textId="77777777" w:rsidR="003D07D6" w:rsidRPr="00B86910" w:rsidRDefault="003D07D6" w:rsidP="005C6C67">
      <w:pPr>
        <w:jc w:val="both"/>
        <w:rPr>
          <w:szCs w:val="22"/>
        </w:rPr>
      </w:pPr>
    </w:p>
    <w:p w14:paraId="12C18DEF" w14:textId="77777777" w:rsidR="00D774A4" w:rsidRPr="00B86910" w:rsidRDefault="00D774A4" w:rsidP="00BB0007">
      <w:pPr>
        <w:keepNext/>
        <w:tabs>
          <w:tab w:val="clear" w:pos="567"/>
        </w:tabs>
        <w:spacing w:line="240" w:lineRule="auto"/>
        <w:rPr>
          <w:szCs w:val="22"/>
          <w:u w:val="single"/>
        </w:rPr>
      </w:pPr>
      <w:r w:rsidRPr="00B86910">
        <w:rPr>
          <w:szCs w:val="22"/>
          <w:u w:val="single"/>
        </w:rPr>
        <w:t>Zvláštní opatření pro ochranu životního prostředí:</w:t>
      </w:r>
    </w:p>
    <w:p w14:paraId="266EB9A1" w14:textId="77777777" w:rsidR="00D774A4" w:rsidRPr="00B86910" w:rsidRDefault="00D774A4" w:rsidP="00BB0007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00D42AFC" w14:textId="77777777" w:rsidR="00D774A4" w:rsidRPr="00B86910" w:rsidRDefault="00D774A4" w:rsidP="00D774A4">
      <w:pPr>
        <w:tabs>
          <w:tab w:val="clear" w:pos="567"/>
        </w:tabs>
        <w:spacing w:line="240" w:lineRule="auto"/>
        <w:rPr>
          <w:szCs w:val="22"/>
        </w:rPr>
      </w:pPr>
      <w:r w:rsidRPr="00B86910">
        <w:t>Neuplatňuje se.</w:t>
      </w:r>
    </w:p>
    <w:p w14:paraId="14C3102D" w14:textId="77777777" w:rsidR="00295140" w:rsidRPr="00B86910" w:rsidRDefault="0029514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30" w14:textId="77777777" w:rsidR="00C114FF" w:rsidRPr="00B86910" w:rsidRDefault="006C6ABC" w:rsidP="00B13B6D">
      <w:pPr>
        <w:pStyle w:val="Style1"/>
      </w:pPr>
      <w:r w:rsidRPr="00B86910">
        <w:t>3.6</w:t>
      </w:r>
      <w:r w:rsidRPr="00B86910">
        <w:tab/>
        <w:t>Nežádoucí účinky</w:t>
      </w:r>
    </w:p>
    <w:p w14:paraId="14C31031" w14:textId="77777777" w:rsidR="00295140" w:rsidRPr="00B86910" w:rsidRDefault="00295140" w:rsidP="00AD0710">
      <w:pPr>
        <w:tabs>
          <w:tab w:val="clear" w:pos="567"/>
        </w:tabs>
        <w:spacing w:line="240" w:lineRule="auto"/>
        <w:rPr>
          <w:szCs w:val="22"/>
        </w:rPr>
      </w:pPr>
    </w:p>
    <w:p w14:paraId="7C8C6320" w14:textId="77777777" w:rsidR="00516528" w:rsidRPr="00B86910" w:rsidRDefault="00516528" w:rsidP="00516528">
      <w:pPr>
        <w:rPr>
          <w:szCs w:val="22"/>
        </w:rPr>
      </w:pPr>
      <w:r w:rsidRPr="00B86910">
        <w:rPr>
          <w:szCs w:val="22"/>
        </w:rPr>
        <w:t>Prasata, ovce, kočky:</w:t>
      </w:r>
    </w:p>
    <w:p w14:paraId="30C3C2AE" w14:textId="77777777" w:rsidR="00516528" w:rsidRPr="00B86910" w:rsidRDefault="00516528" w:rsidP="00516528">
      <w:pPr>
        <w:rPr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6"/>
        <w:gridCol w:w="5515"/>
      </w:tblGrid>
      <w:tr w:rsidR="00516528" w:rsidRPr="00B86910" w14:paraId="4E144B3D" w14:textId="77777777" w:rsidTr="008A23CE">
        <w:tc>
          <w:tcPr>
            <w:tcW w:w="1957" w:type="pct"/>
          </w:tcPr>
          <w:p w14:paraId="61105105" w14:textId="77777777" w:rsidR="00516528" w:rsidRPr="00B86910" w:rsidRDefault="00516528" w:rsidP="008A23CE">
            <w:pPr>
              <w:spacing w:before="60" w:after="60"/>
              <w:rPr>
                <w:szCs w:val="22"/>
              </w:rPr>
            </w:pPr>
            <w:r w:rsidRPr="00B86910">
              <w:t>Velmi vzácné</w:t>
            </w:r>
          </w:p>
          <w:p w14:paraId="4A01156A" w14:textId="77777777" w:rsidR="00516528" w:rsidRPr="00B86910" w:rsidRDefault="00516528" w:rsidP="008A23CE">
            <w:pPr>
              <w:spacing w:before="60" w:after="60"/>
              <w:rPr>
                <w:szCs w:val="22"/>
              </w:rPr>
            </w:pPr>
            <w:r w:rsidRPr="00B86910">
              <w:t>(&lt; 1 zvíře / 10 000 ošetřených zvířat, včetně ojedinělých hlášení):</w:t>
            </w:r>
          </w:p>
        </w:tc>
        <w:tc>
          <w:tcPr>
            <w:tcW w:w="3043" w:type="pct"/>
          </w:tcPr>
          <w:p w14:paraId="269F733A" w14:textId="70919D08" w:rsidR="00516528" w:rsidRPr="00B86910" w:rsidRDefault="00516528" w:rsidP="008A23CE">
            <w:pPr>
              <w:spacing w:before="60" w:after="60"/>
              <w:rPr>
                <w:iCs/>
                <w:szCs w:val="22"/>
              </w:rPr>
            </w:pPr>
            <w:r w:rsidRPr="00B86910">
              <w:rPr>
                <w:rFonts w:cstheme="minorHAnsi"/>
              </w:rPr>
              <w:t>Iritace v místě injekčního podání</w:t>
            </w:r>
            <w:r w:rsidRPr="00B86910">
              <w:rPr>
                <w:rFonts w:cstheme="minorHAnsi"/>
              </w:rPr>
              <w:br/>
              <w:t>Fotosenzitivita</w:t>
            </w:r>
            <w:r w:rsidRPr="00B86910">
              <w:rPr>
                <w:rFonts w:cstheme="minorHAnsi"/>
                <w:vertAlign w:val="superscript"/>
              </w:rPr>
              <w:t>1</w:t>
            </w:r>
          </w:p>
        </w:tc>
      </w:tr>
    </w:tbl>
    <w:p w14:paraId="7B9754D3" w14:textId="77777777" w:rsidR="00516528" w:rsidRPr="00B86910" w:rsidRDefault="00516528" w:rsidP="00516528">
      <w:pPr>
        <w:rPr>
          <w:rFonts w:cstheme="minorHAnsi"/>
          <w:sz w:val="20"/>
        </w:rPr>
      </w:pPr>
      <w:r w:rsidRPr="00B86910">
        <w:rPr>
          <w:rFonts w:cstheme="minorHAnsi"/>
          <w:sz w:val="20"/>
          <w:vertAlign w:val="superscript"/>
        </w:rPr>
        <w:t>1</w:t>
      </w:r>
      <w:r w:rsidRPr="00B86910">
        <w:rPr>
          <w:rFonts w:cstheme="minorHAnsi"/>
          <w:sz w:val="20"/>
        </w:rPr>
        <w:t xml:space="preserve"> V případě vystavení intenzivnímu slunečnímu záření.</w:t>
      </w:r>
    </w:p>
    <w:p w14:paraId="779E118B" w14:textId="77777777" w:rsidR="00516528" w:rsidRPr="00B86910" w:rsidRDefault="00516528" w:rsidP="00516528">
      <w:pPr>
        <w:rPr>
          <w:szCs w:val="22"/>
        </w:rPr>
      </w:pPr>
    </w:p>
    <w:p w14:paraId="0613FB1C" w14:textId="77777777" w:rsidR="00516528" w:rsidRPr="00B86910" w:rsidRDefault="00516528" w:rsidP="00516528">
      <w:pPr>
        <w:rPr>
          <w:szCs w:val="22"/>
        </w:rPr>
      </w:pPr>
      <w:r w:rsidRPr="00B86910">
        <w:rPr>
          <w:szCs w:val="22"/>
        </w:rPr>
        <w:t>Skot:</w:t>
      </w:r>
    </w:p>
    <w:p w14:paraId="47950D28" w14:textId="77777777" w:rsidR="00516528" w:rsidRPr="00B86910" w:rsidRDefault="00516528" w:rsidP="00516528">
      <w:pPr>
        <w:rPr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6"/>
        <w:gridCol w:w="5515"/>
      </w:tblGrid>
      <w:tr w:rsidR="00516528" w:rsidRPr="00B86910" w14:paraId="6D44D352" w14:textId="77777777" w:rsidTr="008A23CE">
        <w:tc>
          <w:tcPr>
            <w:tcW w:w="1957" w:type="pct"/>
          </w:tcPr>
          <w:p w14:paraId="3C2682E9" w14:textId="77777777" w:rsidR="00516528" w:rsidRPr="00B86910" w:rsidRDefault="00516528" w:rsidP="008A23CE">
            <w:pPr>
              <w:spacing w:before="60" w:after="60"/>
              <w:rPr>
                <w:szCs w:val="22"/>
              </w:rPr>
            </w:pPr>
            <w:r w:rsidRPr="00B86910">
              <w:t>Velmi vzácné</w:t>
            </w:r>
          </w:p>
          <w:p w14:paraId="2C78F425" w14:textId="77777777" w:rsidR="00516528" w:rsidRPr="00B86910" w:rsidRDefault="00516528" w:rsidP="008A23CE">
            <w:pPr>
              <w:spacing w:before="60" w:after="60"/>
              <w:rPr>
                <w:szCs w:val="22"/>
              </w:rPr>
            </w:pPr>
            <w:r w:rsidRPr="00B86910">
              <w:t>(&lt; 1 zvíře / 10 000 ošetřených zvířat, včetně ojedinělých hlášení):</w:t>
            </w:r>
          </w:p>
        </w:tc>
        <w:tc>
          <w:tcPr>
            <w:tcW w:w="3043" w:type="pct"/>
          </w:tcPr>
          <w:p w14:paraId="373AFE91" w14:textId="51AA85AD" w:rsidR="00516528" w:rsidRPr="00B86910" w:rsidRDefault="00516528" w:rsidP="008A23CE">
            <w:pPr>
              <w:spacing w:before="60" w:after="60"/>
              <w:rPr>
                <w:iCs/>
                <w:szCs w:val="22"/>
              </w:rPr>
            </w:pPr>
            <w:r w:rsidRPr="00B86910">
              <w:rPr>
                <w:rFonts w:cstheme="minorHAnsi"/>
              </w:rPr>
              <w:t>Hypersenzitivní reakce</w:t>
            </w:r>
            <w:r w:rsidRPr="00B86910">
              <w:rPr>
                <w:rFonts w:cstheme="minorHAnsi"/>
                <w:vertAlign w:val="superscript"/>
              </w:rPr>
              <w:t>1</w:t>
            </w:r>
            <w:r w:rsidR="004E366D" w:rsidRPr="00B86910">
              <w:rPr>
                <w:rFonts w:cstheme="minorHAnsi"/>
              </w:rPr>
              <w:t>, a</w:t>
            </w:r>
            <w:r w:rsidRPr="00B86910">
              <w:rPr>
                <w:rFonts w:cstheme="minorHAnsi"/>
              </w:rPr>
              <w:t>nafylaxe</w:t>
            </w:r>
            <w:r w:rsidRPr="00B86910">
              <w:rPr>
                <w:rFonts w:cstheme="minorHAnsi"/>
                <w:vertAlign w:val="superscript"/>
              </w:rPr>
              <w:t>1</w:t>
            </w:r>
            <w:r w:rsidRPr="00B86910">
              <w:rPr>
                <w:rFonts w:cstheme="minorHAnsi"/>
              </w:rPr>
              <w:br/>
              <w:t>Iritace v místě injekčního podání</w:t>
            </w:r>
            <w:r w:rsidRPr="00B86910">
              <w:rPr>
                <w:rFonts w:cstheme="minorHAnsi"/>
              </w:rPr>
              <w:br/>
              <w:t>Fotosenzitivita</w:t>
            </w:r>
            <w:r w:rsidRPr="00B86910">
              <w:rPr>
                <w:rFonts w:cstheme="minorHAnsi"/>
                <w:vertAlign w:val="superscript"/>
              </w:rPr>
              <w:t>2</w:t>
            </w:r>
          </w:p>
        </w:tc>
      </w:tr>
    </w:tbl>
    <w:p w14:paraId="046BD80B" w14:textId="77777777" w:rsidR="00516528" w:rsidRPr="00B86910" w:rsidRDefault="00516528" w:rsidP="00516528">
      <w:pPr>
        <w:rPr>
          <w:rFonts w:cstheme="minorHAnsi"/>
          <w:sz w:val="20"/>
        </w:rPr>
      </w:pPr>
      <w:r w:rsidRPr="00B86910">
        <w:rPr>
          <w:rFonts w:cstheme="minorHAnsi"/>
          <w:sz w:val="20"/>
          <w:vertAlign w:val="superscript"/>
        </w:rPr>
        <w:t xml:space="preserve">1 </w:t>
      </w:r>
      <w:r w:rsidRPr="00B86910">
        <w:rPr>
          <w:rFonts w:cstheme="minorHAnsi"/>
          <w:sz w:val="20"/>
        </w:rPr>
        <w:t>Je třeba okamžitě vyhledat veterinárního lékaře a zahájit vhodnou léčbu.</w:t>
      </w:r>
    </w:p>
    <w:p w14:paraId="384BDD29" w14:textId="77777777" w:rsidR="00516528" w:rsidRPr="00B86910" w:rsidRDefault="00516528" w:rsidP="00516528">
      <w:pPr>
        <w:rPr>
          <w:rFonts w:cstheme="minorHAnsi"/>
          <w:sz w:val="20"/>
        </w:rPr>
      </w:pPr>
      <w:r w:rsidRPr="00B86910">
        <w:rPr>
          <w:rFonts w:cstheme="minorHAnsi"/>
          <w:sz w:val="20"/>
          <w:vertAlign w:val="superscript"/>
        </w:rPr>
        <w:t>2</w:t>
      </w:r>
      <w:r w:rsidRPr="00B86910">
        <w:rPr>
          <w:rFonts w:cstheme="minorHAnsi"/>
          <w:sz w:val="20"/>
        </w:rPr>
        <w:t xml:space="preserve"> V případě vystavení intenzivnímu slunečnímu záření.</w:t>
      </w:r>
    </w:p>
    <w:p w14:paraId="51704C74" w14:textId="77777777" w:rsidR="00516528" w:rsidRPr="00B86910" w:rsidRDefault="00516528" w:rsidP="00516528">
      <w:pPr>
        <w:rPr>
          <w:szCs w:val="22"/>
        </w:rPr>
      </w:pPr>
    </w:p>
    <w:p w14:paraId="5C31E0D2" w14:textId="77777777" w:rsidR="00516528" w:rsidRPr="00B86910" w:rsidRDefault="00516528" w:rsidP="00516528">
      <w:pPr>
        <w:rPr>
          <w:szCs w:val="22"/>
        </w:rPr>
      </w:pPr>
      <w:r w:rsidRPr="00B86910">
        <w:rPr>
          <w:szCs w:val="22"/>
        </w:rPr>
        <w:t>Psi:</w:t>
      </w:r>
    </w:p>
    <w:p w14:paraId="008ABA99" w14:textId="77777777" w:rsidR="00516528" w:rsidRPr="00B86910" w:rsidRDefault="00516528" w:rsidP="00516528">
      <w:pPr>
        <w:rPr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6"/>
        <w:gridCol w:w="5515"/>
      </w:tblGrid>
      <w:tr w:rsidR="00516528" w:rsidRPr="00B86910" w14:paraId="3A91DF8D" w14:textId="77777777" w:rsidTr="008A23CE">
        <w:tc>
          <w:tcPr>
            <w:tcW w:w="1957" w:type="pct"/>
          </w:tcPr>
          <w:p w14:paraId="65253F0B" w14:textId="77777777" w:rsidR="00516528" w:rsidRPr="00B86910" w:rsidRDefault="00516528" w:rsidP="008A23CE">
            <w:pPr>
              <w:spacing w:before="60" w:after="60"/>
              <w:rPr>
                <w:szCs w:val="22"/>
              </w:rPr>
            </w:pPr>
            <w:r w:rsidRPr="00B86910">
              <w:t>Velmi vzácné</w:t>
            </w:r>
          </w:p>
          <w:p w14:paraId="60F0836E" w14:textId="77777777" w:rsidR="00516528" w:rsidRPr="00B86910" w:rsidRDefault="00516528" w:rsidP="008A23CE">
            <w:pPr>
              <w:spacing w:before="60" w:after="60"/>
              <w:rPr>
                <w:szCs w:val="22"/>
              </w:rPr>
            </w:pPr>
            <w:r w:rsidRPr="00B86910">
              <w:t>(&lt; 1 zvíře / 10 000 ošetřených zvířat, včetně ojedinělých hlášení):</w:t>
            </w:r>
          </w:p>
        </w:tc>
        <w:tc>
          <w:tcPr>
            <w:tcW w:w="3043" w:type="pct"/>
          </w:tcPr>
          <w:p w14:paraId="05EEF0A0" w14:textId="7A77ACCB" w:rsidR="00516528" w:rsidRPr="00B86910" w:rsidRDefault="00516528" w:rsidP="008A23CE">
            <w:pPr>
              <w:spacing w:before="60" w:after="60"/>
              <w:rPr>
                <w:iCs/>
                <w:szCs w:val="22"/>
              </w:rPr>
            </w:pPr>
            <w:r w:rsidRPr="00B86910">
              <w:rPr>
                <w:rFonts w:cstheme="minorHAnsi"/>
              </w:rPr>
              <w:t>Otok v místě injekčního podání</w:t>
            </w:r>
            <w:r w:rsidRPr="00B86910">
              <w:rPr>
                <w:rFonts w:cstheme="minorHAnsi"/>
                <w:vertAlign w:val="superscript"/>
              </w:rPr>
              <w:t>1</w:t>
            </w:r>
            <w:r w:rsidRPr="00B86910">
              <w:rPr>
                <w:rFonts w:cstheme="minorHAnsi"/>
              </w:rPr>
              <w:t xml:space="preserve">, </w:t>
            </w:r>
            <w:r w:rsidR="004E366D" w:rsidRPr="00B86910">
              <w:rPr>
                <w:rFonts w:cstheme="minorHAnsi"/>
              </w:rPr>
              <w:t>i</w:t>
            </w:r>
            <w:r w:rsidRPr="00B86910">
              <w:rPr>
                <w:rFonts w:cstheme="minorHAnsi"/>
              </w:rPr>
              <w:t>ritace v místě injekčního podání</w:t>
            </w:r>
            <w:r w:rsidRPr="00B86910">
              <w:rPr>
                <w:rFonts w:cstheme="minorHAnsi"/>
              </w:rPr>
              <w:br/>
              <w:t>Fotosenzitivita</w:t>
            </w:r>
            <w:r w:rsidRPr="00B86910">
              <w:rPr>
                <w:rFonts w:cstheme="minorHAnsi"/>
                <w:vertAlign w:val="superscript"/>
              </w:rPr>
              <w:t>2</w:t>
            </w:r>
          </w:p>
        </w:tc>
      </w:tr>
    </w:tbl>
    <w:p w14:paraId="0939EB42" w14:textId="77777777" w:rsidR="00516528" w:rsidRPr="00B86910" w:rsidRDefault="00516528" w:rsidP="00516528">
      <w:pPr>
        <w:rPr>
          <w:rFonts w:cstheme="minorHAnsi"/>
          <w:sz w:val="20"/>
        </w:rPr>
      </w:pPr>
      <w:r w:rsidRPr="00B86910">
        <w:rPr>
          <w:rFonts w:cstheme="minorHAnsi"/>
          <w:sz w:val="20"/>
          <w:vertAlign w:val="superscript"/>
        </w:rPr>
        <w:t>1</w:t>
      </w:r>
      <w:r w:rsidRPr="00B86910">
        <w:rPr>
          <w:rFonts w:cstheme="minorHAnsi"/>
          <w:sz w:val="20"/>
        </w:rPr>
        <w:t xml:space="preserve"> Po subkutánním podání přechodné.</w:t>
      </w:r>
    </w:p>
    <w:p w14:paraId="0E02FDF3" w14:textId="77777777" w:rsidR="00516528" w:rsidRPr="00B86910" w:rsidRDefault="00516528" w:rsidP="00516528">
      <w:pPr>
        <w:rPr>
          <w:rFonts w:cstheme="minorHAnsi"/>
          <w:sz w:val="20"/>
        </w:rPr>
      </w:pPr>
      <w:r w:rsidRPr="00B86910">
        <w:rPr>
          <w:rFonts w:cstheme="minorHAnsi"/>
          <w:sz w:val="20"/>
          <w:vertAlign w:val="superscript"/>
        </w:rPr>
        <w:t xml:space="preserve">2 </w:t>
      </w:r>
      <w:r w:rsidRPr="00B86910">
        <w:rPr>
          <w:rFonts w:cstheme="minorHAnsi"/>
          <w:sz w:val="20"/>
        </w:rPr>
        <w:t>V případě vystavení intenzivnímu slunečnímu záření.</w:t>
      </w:r>
    </w:p>
    <w:p w14:paraId="23D504E2" w14:textId="77777777" w:rsidR="00516528" w:rsidRPr="00B86910" w:rsidRDefault="00516528" w:rsidP="00516528">
      <w:pPr>
        <w:rPr>
          <w:szCs w:val="22"/>
        </w:rPr>
      </w:pPr>
    </w:p>
    <w:p w14:paraId="3E290F05" w14:textId="77777777" w:rsidR="00516528" w:rsidRPr="00B86910" w:rsidRDefault="00516528" w:rsidP="00516528">
      <w:pPr>
        <w:rPr>
          <w:szCs w:val="22"/>
        </w:rPr>
      </w:pPr>
      <w:r w:rsidRPr="00B86910">
        <w:rPr>
          <w:szCs w:val="22"/>
        </w:rPr>
        <w:t>Koně:</w:t>
      </w:r>
    </w:p>
    <w:p w14:paraId="48320024" w14:textId="77777777" w:rsidR="00516528" w:rsidRPr="00B86910" w:rsidRDefault="00516528" w:rsidP="00516528">
      <w:pPr>
        <w:rPr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6"/>
        <w:gridCol w:w="5515"/>
      </w:tblGrid>
      <w:tr w:rsidR="00516528" w:rsidRPr="00B86910" w14:paraId="0A5BBD3C" w14:textId="77777777" w:rsidTr="008A23CE">
        <w:tc>
          <w:tcPr>
            <w:tcW w:w="1957" w:type="pct"/>
          </w:tcPr>
          <w:p w14:paraId="413C504D" w14:textId="77777777" w:rsidR="00516528" w:rsidRPr="00B86910" w:rsidRDefault="00516528" w:rsidP="008A23CE">
            <w:pPr>
              <w:spacing w:before="60" w:after="60"/>
              <w:rPr>
                <w:szCs w:val="22"/>
              </w:rPr>
            </w:pPr>
            <w:r w:rsidRPr="00B86910">
              <w:t>Vzácné</w:t>
            </w:r>
          </w:p>
          <w:p w14:paraId="41E1710A" w14:textId="77777777" w:rsidR="00516528" w:rsidRPr="00B86910" w:rsidRDefault="00516528" w:rsidP="008A23CE">
            <w:pPr>
              <w:spacing w:before="60" w:after="60"/>
              <w:rPr>
                <w:szCs w:val="22"/>
              </w:rPr>
            </w:pPr>
            <w:r w:rsidRPr="00B86910">
              <w:lastRenderedPageBreak/>
              <w:t>(1 až 10 zvířat / 10 000 ošetřených zvířat):</w:t>
            </w:r>
          </w:p>
        </w:tc>
        <w:tc>
          <w:tcPr>
            <w:tcW w:w="3043" w:type="pct"/>
          </w:tcPr>
          <w:p w14:paraId="00BA6906" w14:textId="5C2CD72A" w:rsidR="00516528" w:rsidRPr="00B86910" w:rsidRDefault="00516528" w:rsidP="008A23CE">
            <w:pPr>
              <w:spacing w:before="60" w:after="60"/>
              <w:rPr>
                <w:iCs/>
                <w:szCs w:val="22"/>
              </w:rPr>
            </w:pPr>
            <w:r w:rsidRPr="00B86910">
              <w:rPr>
                <w:rFonts w:cstheme="minorHAnsi"/>
              </w:rPr>
              <w:lastRenderedPageBreak/>
              <w:t>Hypersenzitivní reakce</w:t>
            </w:r>
            <w:r w:rsidRPr="00B86910">
              <w:rPr>
                <w:rFonts w:cstheme="minorHAnsi"/>
                <w:vertAlign w:val="superscript"/>
              </w:rPr>
              <w:t>1</w:t>
            </w:r>
          </w:p>
        </w:tc>
      </w:tr>
      <w:tr w:rsidR="00516528" w:rsidRPr="00B86910" w14:paraId="093A8000" w14:textId="77777777" w:rsidTr="008A23CE">
        <w:tc>
          <w:tcPr>
            <w:tcW w:w="1957" w:type="pct"/>
          </w:tcPr>
          <w:p w14:paraId="7C776728" w14:textId="77777777" w:rsidR="00516528" w:rsidRPr="00B86910" w:rsidRDefault="00516528" w:rsidP="008A23CE">
            <w:pPr>
              <w:spacing w:before="60" w:after="60"/>
              <w:rPr>
                <w:szCs w:val="22"/>
              </w:rPr>
            </w:pPr>
            <w:r w:rsidRPr="00B86910">
              <w:t>Velmi vzácné</w:t>
            </w:r>
          </w:p>
          <w:p w14:paraId="0BBD765D" w14:textId="77777777" w:rsidR="00516528" w:rsidRPr="00B86910" w:rsidRDefault="00516528" w:rsidP="008A23CE">
            <w:pPr>
              <w:spacing w:before="60" w:after="60"/>
              <w:rPr>
                <w:szCs w:val="22"/>
              </w:rPr>
            </w:pPr>
            <w:r w:rsidRPr="00B86910">
              <w:t>(&lt; 1 zvíře / 10 000 ošetřených zvířat, včetně ojedinělých hlášení):</w:t>
            </w:r>
          </w:p>
        </w:tc>
        <w:tc>
          <w:tcPr>
            <w:tcW w:w="3043" w:type="pct"/>
          </w:tcPr>
          <w:p w14:paraId="7E727D36" w14:textId="68C04EA1" w:rsidR="00516528" w:rsidRPr="00B86910" w:rsidRDefault="00516528" w:rsidP="008A23CE">
            <w:pPr>
              <w:spacing w:before="60" w:after="60"/>
              <w:rPr>
                <w:iCs/>
                <w:szCs w:val="22"/>
              </w:rPr>
            </w:pPr>
            <w:r w:rsidRPr="00B86910">
              <w:rPr>
                <w:rFonts w:cstheme="minorHAnsi"/>
              </w:rPr>
              <w:t>Anafylaxe</w:t>
            </w:r>
            <w:r w:rsidRPr="00B86910">
              <w:rPr>
                <w:rFonts w:cstheme="minorHAnsi"/>
                <w:vertAlign w:val="superscript"/>
              </w:rPr>
              <w:t>1</w:t>
            </w:r>
            <w:r w:rsidRPr="00B86910">
              <w:rPr>
                <w:rFonts w:cstheme="minorHAnsi"/>
              </w:rPr>
              <w:br/>
              <w:t>Průjem</w:t>
            </w:r>
            <w:r w:rsidRPr="00B86910">
              <w:rPr>
                <w:rFonts w:cstheme="minorHAnsi"/>
                <w:vertAlign w:val="superscript"/>
              </w:rPr>
              <w:t>2</w:t>
            </w:r>
            <w:r w:rsidRPr="00B86910">
              <w:rPr>
                <w:rFonts w:cstheme="minorHAnsi"/>
              </w:rPr>
              <w:br/>
              <w:t>Otok v místě injekčního podání</w:t>
            </w:r>
            <w:r w:rsidRPr="00B86910">
              <w:rPr>
                <w:rFonts w:cstheme="minorHAnsi"/>
                <w:vertAlign w:val="superscript"/>
              </w:rPr>
              <w:t>3</w:t>
            </w:r>
            <w:r w:rsidRPr="00B86910">
              <w:rPr>
                <w:rFonts w:cstheme="minorHAnsi"/>
              </w:rPr>
              <w:t xml:space="preserve">, </w:t>
            </w:r>
            <w:r w:rsidR="004E366D" w:rsidRPr="00B86910">
              <w:rPr>
                <w:rFonts w:cstheme="minorHAnsi"/>
              </w:rPr>
              <w:t>i</w:t>
            </w:r>
            <w:r w:rsidRPr="00B86910">
              <w:rPr>
                <w:rFonts w:cstheme="minorHAnsi"/>
              </w:rPr>
              <w:t>ritace v místě injekčního podání</w:t>
            </w:r>
            <w:r w:rsidRPr="00B86910">
              <w:rPr>
                <w:rFonts w:cstheme="minorHAnsi"/>
              </w:rPr>
              <w:br/>
              <w:t>Fotosenzitivita</w:t>
            </w:r>
            <w:r w:rsidRPr="00B86910">
              <w:rPr>
                <w:rFonts w:cstheme="minorHAnsi"/>
                <w:vertAlign w:val="superscript"/>
              </w:rPr>
              <w:t>4</w:t>
            </w:r>
          </w:p>
        </w:tc>
      </w:tr>
    </w:tbl>
    <w:p w14:paraId="244D2B63" w14:textId="77777777" w:rsidR="00516528" w:rsidRPr="00B86910" w:rsidRDefault="00516528" w:rsidP="00516528">
      <w:pPr>
        <w:rPr>
          <w:rFonts w:cstheme="minorHAnsi"/>
          <w:sz w:val="20"/>
        </w:rPr>
      </w:pPr>
      <w:r w:rsidRPr="00B86910">
        <w:rPr>
          <w:rFonts w:cstheme="minorHAnsi"/>
          <w:sz w:val="20"/>
          <w:vertAlign w:val="superscript"/>
        </w:rPr>
        <w:t xml:space="preserve">1 </w:t>
      </w:r>
      <w:r w:rsidRPr="00B86910">
        <w:rPr>
          <w:rFonts w:cstheme="minorHAnsi"/>
          <w:sz w:val="20"/>
        </w:rPr>
        <w:t>Je třeba okamžitě vyhledat veterinárního lékaře a zahájit vhodnou léčbu.</w:t>
      </w:r>
    </w:p>
    <w:p w14:paraId="3F862EF6" w14:textId="77777777" w:rsidR="00516528" w:rsidRPr="00B86910" w:rsidRDefault="00516528" w:rsidP="00516528">
      <w:pPr>
        <w:rPr>
          <w:rFonts w:cstheme="minorHAnsi"/>
          <w:sz w:val="20"/>
        </w:rPr>
      </w:pPr>
      <w:r w:rsidRPr="00B86910">
        <w:rPr>
          <w:rFonts w:cstheme="minorHAnsi"/>
          <w:sz w:val="20"/>
          <w:vertAlign w:val="superscript"/>
        </w:rPr>
        <w:t>2</w:t>
      </w:r>
      <w:r w:rsidRPr="00B86910">
        <w:rPr>
          <w:rFonts w:cstheme="minorHAnsi"/>
          <w:sz w:val="20"/>
        </w:rPr>
        <w:t xml:space="preserve"> V důsledku poškození střevní mikroflóry po podání vysokých dávek.</w:t>
      </w:r>
      <w:r w:rsidRPr="00B86910">
        <w:rPr>
          <w:rFonts w:cstheme="minorHAnsi"/>
          <w:sz w:val="20"/>
        </w:rPr>
        <w:br/>
      </w:r>
      <w:r w:rsidRPr="00B86910">
        <w:rPr>
          <w:rFonts w:cstheme="minorHAnsi"/>
          <w:sz w:val="20"/>
          <w:vertAlign w:val="superscript"/>
        </w:rPr>
        <w:t>3</w:t>
      </w:r>
      <w:r w:rsidRPr="00B86910">
        <w:rPr>
          <w:rFonts w:cstheme="minorHAnsi"/>
          <w:sz w:val="20"/>
        </w:rPr>
        <w:t xml:space="preserve"> Po intramuskulárním podání přechodné.</w:t>
      </w:r>
    </w:p>
    <w:p w14:paraId="19C45D79" w14:textId="77777777" w:rsidR="00516528" w:rsidRPr="00B86910" w:rsidRDefault="00516528" w:rsidP="00516528">
      <w:pPr>
        <w:rPr>
          <w:rFonts w:cstheme="minorHAnsi"/>
          <w:sz w:val="20"/>
        </w:rPr>
      </w:pPr>
      <w:r w:rsidRPr="00B86910">
        <w:rPr>
          <w:rFonts w:cstheme="minorHAnsi"/>
          <w:sz w:val="20"/>
          <w:vertAlign w:val="superscript"/>
        </w:rPr>
        <w:t xml:space="preserve">4 </w:t>
      </w:r>
      <w:r w:rsidRPr="00B86910">
        <w:rPr>
          <w:rFonts w:cstheme="minorHAnsi"/>
          <w:sz w:val="20"/>
        </w:rPr>
        <w:t>V případě vystavení intenzivnímu slunečnímu záření.</w:t>
      </w:r>
    </w:p>
    <w:p w14:paraId="53391DCE" w14:textId="30E2FC59" w:rsidR="00C93C3E" w:rsidRPr="00B86910" w:rsidRDefault="00C93C3E" w:rsidP="00C93C3E">
      <w:pPr>
        <w:rPr>
          <w:rFonts w:cstheme="minorHAnsi"/>
        </w:rPr>
      </w:pPr>
    </w:p>
    <w:p w14:paraId="667BEF1D" w14:textId="1A7ED9A3" w:rsidR="00F23025" w:rsidRPr="00B86910" w:rsidRDefault="00D774A4" w:rsidP="00F23025">
      <w:pPr>
        <w:rPr>
          <w:szCs w:val="22"/>
        </w:rPr>
      </w:pPr>
      <w:bookmarkStart w:id="3" w:name="_Hlk66891708"/>
      <w:r w:rsidRPr="00B86910">
        <w:t xml:space="preserve">Hlášení nežádoucích účinků je důležité. Umožňuje nepřetržité sledování bezpečnosti veterinárního léčivého přípravku. Hlášení je třeba zaslat, pokud možno, prostřednictvím veterinárního lékaře, buď držiteli rozhodnutí o registraci, nebo jeho místnímu zástupci, nebo příslušnému vnitrostátnímu orgánu prostřednictvím národního systému hlášení. </w:t>
      </w:r>
      <w:bookmarkEnd w:id="3"/>
      <w:r w:rsidR="00F23025" w:rsidRPr="00B86910">
        <w:t>Podrobné kontaktní údaje naleznete v příbalové informac</w:t>
      </w:r>
      <w:r w:rsidR="00025720" w:rsidRPr="00B86910">
        <w:t>i</w:t>
      </w:r>
      <w:r w:rsidR="00F23025" w:rsidRPr="00B86910">
        <w:t>.</w:t>
      </w:r>
    </w:p>
    <w:p w14:paraId="7568CE87" w14:textId="77777777" w:rsidR="00B160C8" w:rsidRPr="00B86910" w:rsidRDefault="00B160C8" w:rsidP="00F23025">
      <w:pPr>
        <w:rPr>
          <w:szCs w:val="22"/>
        </w:rPr>
      </w:pPr>
    </w:p>
    <w:p w14:paraId="14C3104B" w14:textId="77777777" w:rsidR="00C114FF" w:rsidRPr="00B86910" w:rsidRDefault="006C6ABC" w:rsidP="00B13B6D">
      <w:pPr>
        <w:pStyle w:val="Style1"/>
      </w:pPr>
      <w:r w:rsidRPr="00B86910">
        <w:t>3.7</w:t>
      </w:r>
      <w:r w:rsidRPr="00B86910">
        <w:tab/>
        <w:t>Použití v průběhu březosti, laktace nebo snášky</w:t>
      </w:r>
    </w:p>
    <w:p w14:paraId="1CA62344" w14:textId="7498204B" w:rsidR="00B3238D" w:rsidRPr="00B86910" w:rsidRDefault="00B3238D" w:rsidP="00B3238D">
      <w:pPr>
        <w:jc w:val="both"/>
      </w:pPr>
    </w:p>
    <w:p w14:paraId="6ED05A88" w14:textId="77777777" w:rsidR="00A15644" w:rsidRPr="00B86910" w:rsidRDefault="00A15644" w:rsidP="00A15644">
      <w:pPr>
        <w:jc w:val="both"/>
        <w:rPr>
          <w:sz w:val="20"/>
        </w:rPr>
      </w:pPr>
      <w:r w:rsidRPr="00B86910">
        <w:t>Vysoké dávky mohou u plodu způsobit změnu barvy a hypoplazii zubů a retardaci růstu dlouhých kostí.</w:t>
      </w:r>
    </w:p>
    <w:p w14:paraId="14C31061" w14:textId="77777777" w:rsidR="00C114FF" w:rsidRPr="00B8691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62" w14:textId="77777777" w:rsidR="00C114FF" w:rsidRPr="00B86910" w:rsidRDefault="006C6ABC" w:rsidP="00B13B6D">
      <w:pPr>
        <w:pStyle w:val="Style1"/>
      </w:pPr>
      <w:r w:rsidRPr="00B86910">
        <w:t>3.8</w:t>
      </w:r>
      <w:r w:rsidRPr="00B86910">
        <w:tab/>
        <w:t>Interakce s jinými léčivými přípravky a další formy interakce</w:t>
      </w:r>
    </w:p>
    <w:p w14:paraId="14C31063" w14:textId="77777777" w:rsidR="00C114FF" w:rsidRPr="00B86910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322E3FA4" w14:textId="77777777" w:rsidR="00A15644" w:rsidRPr="00B86910" w:rsidRDefault="00A15644" w:rsidP="00A15644">
      <w:pPr>
        <w:rPr>
          <w:sz w:val="20"/>
        </w:rPr>
      </w:pPr>
      <w:r w:rsidRPr="00B86910">
        <w:t xml:space="preserve">Byl popsán synergismus mezi tetracykliny a tylosinem a polymyxiny. </w:t>
      </w:r>
    </w:p>
    <w:p w14:paraId="14C31072" w14:textId="77777777" w:rsidR="00C90EDA" w:rsidRPr="00B86910" w:rsidRDefault="00C90ED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73" w14:textId="77777777" w:rsidR="00C114FF" w:rsidRPr="00B86910" w:rsidRDefault="006C6ABC" w:rsidP="00B13B6D">
      <w:pPr>
        <w:pStyle w:val="Style1"/>
      </w:pPr>
      <w:r w:rsidRPr="00B86910">
        <w:t>3.9</w:t>
      </w:r>
      <w:r w:rsidRPr="00B86910">
        <w:tab/>
        <w:t>Cesty podání a dávkování</w:t>
      </w:r>
    </w:p>
    <w:p w14:paraId="14C31074" w14:textId="77777777" w:rsidR="00145D34" w:rsidRPr="00B86910" w:rsidRDefault="00145D34" w:rsidP="00145C3F">
      <w:pPr>
        <w:tabs>
          <w:tab w:val="clear" w:pos="567"/>
        </w:tabs>
        <w:spacing w:line="240" w:lineRule="auto"/>
        <w:rPr>
          <w:szCs w:val="22"/>
        </w:rPr>
      </w:pPr>
    </w:p>
    <w:p w14:paraId="08143F59" w14:textId="77777777" w:rsidR="00624CFC" w:rsidRPr="00B86910" w:rsidRDefault="00624CFC" w:rsidP="00624CFC">
      <w:pPr>
        <w:tabs>
          <w:tab w:val="left" w:pos="0"/>
        </w:tabs>
        <w:jc w:val="both"/>
        <w:rPr>
          <w:sz w:val="20"/>
        </w:rPr>
      </w:pPr>
      <w:r w:rsidRPr="00B86910">
        <w:t>Intramuskulární, subkutánní nebo intravenózní podání. Intravenózně je třeba podávat pomalu, nejméně po dobu jedné minuty.</w:t>
      </w:r>
    </w:p>
    <w:p w14:paraId="1CDB2D50" w14:textId="3C6979C1" w:rsidR="00624CFC" w:rsidRPr="00B86910" w:rsidRDefault="00E828C8" w:rsidP="00624CFC">
      <w:pPr>
        <w:tabs>
          <w:tab w:val="left" w:pos="0"/>
        </w:tabs>
        <w:jc w:val="both"/>
      </w:pPr>
      <w:r w:rsidRPr="00B86910">
        <w:t>Veterinární léčivý přípravek</w:t>
      </w:r>
      <w:r w:rsidR="00624CFC" w:rsidRPr="00B86910">
        <w:t xml:space="preserve"> lze </w:t>
      </w:r>
      <w:r w:rsidRPr="00B86910">
        <w:t xml:space="preserve">podávat ve </w:t>
      </w:r>
      <w:r w:rsidR="00624CFC" w:rsidRPr="00B86910">
        <w:t>dvou režim</w:t>
      </w:r>
      <w:r w:rsidRPr="00B86910">
        <w:t>ech</w:t>
      </w:r>
      <w:r w:rsidR="00624CFC" w:rsidRPr="00B86910">
        <w:t>:</w:t>
      </w:r>
    </w:p>
    <w:p w14:paraId="44C6B1D2" w14:textId="77777777" w:rsidR="00624CFC" w:rsidRPr="00B86910" w:rsidRDefault="00624CFC" w:rsidP="00624CFC">
      <w:pPr>
        <w:tabs>
          <w:tab w:val="left" w:pos="0"/>
        </w:tabs>
        <w:rPr>
          <w:b/>
          <w:bCs/>
        </w:rPr>
      </w:pPr>
    </w:p>
    <w:p w14:paraId="1F6617B4" w14:textId="7AF5DA5A" w:rsidR="00624CFC" w:rsidRPr="00B86910" w:rsidRDefault="00624CFC" w:rsidP="00624CFC">
      <w:pPr>
        <w:tabs>
          <w:tab w:val="left" w:pos="0"/>
        </w:tabs>
        <w:rPr>
          <w:b/>
          <w:bCs/>
        </w:rPr>
      </w:pPr>
      <w:r w:rsidRPr="00B86910">
        <w:rPr>
          <w:b/>
          <w:bCs/>
        </w:rPr>
        <w:t xml:space="preserve">24 hodinový režim: </w:t>
      </w:r>
    </w:p>
    <w:p w14:paraId="2AA80C5D" w14:textId="2AE8694D" w:rsidR="00624CFC" w:rsidRPr="00B86910" w:rsidRDefault="00624CFC" w:rsidP="00624CFC">
      <w:pPr>
        <w:tabs>
          <w:tab w:val="left" w:pos="0"/>
        </w:tabs>
        <w:jc w:val="both"/>
      </w:pPr>
      <w:r w:rsidRPr="00B86910">
        <w:t>Opakované podání doporučené dávky v rozmezí 3 – 10 mg oxytetracyklinu/kg ž.hm</w:t>
      </w:r>
      <w:r w:rsidR="00B86910">
        <w:t>.</w:t>
      </w:r>
      <w:r w:rsidRPr="00B86910">
        <w:t xml:space="preserve"> (dle věku a druhu zvířat – viz tabulka níže) po 24 hodinách, celkově 3-5 dnů (tj. iniciální dávka a 4 opakování, celkem 5 dávek).</w:t>
      </w:r>
    </w:p>
    <w:p w14:paraId="0BEF1990" w14:textId="77777777" w:rsidR="00624CFC" w:rsidRPr="00B86910" w:rsidRDefault="00624CFC" w:rsidP="00624CFC">
      <w:pPr>
        <w:tabs>
          <w:tab w:val="left" w:pos="0"/>
        </w:tabs>
      </w:pPr>
    </w:p>
    <w:p w14:paraId="6EB4719E" w14:textId="3570B675" w:rsidR="00624CFC" w:rsidRPr="00B86910" w:rsidRDefault="005036CA" w:rsidP="00624CFC">
      <w:pPr>
        <w:tabs>
          <w:tab w:val="left" w:pos="0"/>
        </w:tabs>
        <w:rPr>
          <w:b/>
          <w:bCs/>
        </w:rPr>
      </w:pPr>
      <w:r w:rsidRPr="00B86910">
        <w:rPr>
          <w:b/>
          <w:bCs/>
        </w:rPr>
        <w:t>R</w:t>
      </w:r>
      <w:r w:rsidR="00624CFC" w:rsidRPr="00B86910">
        <w:rPr>
          <w:b/>
          <w:bCs/>
        </w:rPr>
        <w:t>ežim s prodlouženým účinkem:</w:t>
      </w:r>
    </w:p>
    <w:p w14:paraId="1B779F1B" w14:textId="6CE8A902" w:rsidR="00624CFC" w:rsidRPr="00B86910" w:rsidRDefault="00624CFC" w:rsidP="00624CFC">
      <w:pPr>
        <w:tabs>
          <w:tab w:val="left" w:pos="0"/>
        </w:tabs>
        <w:jc w:val="both"/>
      </w:pPr>
      <w:r w:rsidRPr="00B86910">
        <w:t>Dávky 10 nebo 20 mg oxytetracyklinu/kg ž.hm</w:t>
      </w:r>
      <w:r w:rsidR="007B2DE3" w:rsidRPr="00B86910">
        <w:t>.</w:t>
      </w:r>
      <w:r w:rsidRPr="00B86910">
        <w:t xml:space="preserve"> (dle věku a druhu zvířat – viz tabulka níže) aplikovat pouze intramuskulární injekcí. Dávku s prodlouženým účinkem lze opakovat jednou po 48-60 hodinách (viz tabulka níže). Tento režim není doporučen pro koně, psy a kočky.</w:t>
      </w:r>
    </w:p>
    <w:p w14:paraId="571F8714" w14:textId="77777777" w:rsidR="00624CFC" w:rsidRPr="00B86910" w:rsidRDefault="00624CFC" w:rsidP="00624CFC">
      <w:pPr>
        <w:tabs>
          <w:tab w:val="left" w:pos="0"/>
        </w:tabs>
      </w:pPr>
    </w:p>
    <w:tbl>
      <w:tblPr>
        <w:tblW w:w="978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133"/>
        <w:gridCol w:w="1134"/>
        <w:gridCol w:w="1559"/>
        <w:gridCol w:w="1843"/>
        <w:gridCol w:w="929"/>
        <w:gridCol w:w="1481"/>
      </w:tblGrid>
      <w:tr w:rsidR="00624CFC" w:rsidRPr="00B86910" w14:paraId="48D2DC14" w14:textId="77777777" w:rsidTr="00624CFC">
        <w:trPr>
          <w:cantSplit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DF3E9" w14:textId="77777777" w:rsidR="00624CFC" w:rsidRPr="00B86910" w:rsidRDefault="00624CFC">
            <w:pPr>
              <w:pStyle w:val="Zkladntext"/>
              <w:jc w:val="center"/>
              <w:rPr>
                <w:b/>
              </w:rPr>
            </w:pPr>
            <w:r w:rsidRPr="00B86910">
              <w:rPr>
                <w:b/>
              </w:rPr>
              <w:t>Druh zvířat</w:t>
            </w:r>
          </w:p>
        </w:tc>
        <w:tc>
          <w:tcPr>
            <w:tcW w:w="8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33632" w14:textId="77777777" w:rsidR="00624CFC" w:rsidRPr="00B86910" w:rsidRDefault="00624CFC">
            <w:pPr>
              <w:pStyle w:val="Zkladntext"/>
              <w:jc w:val="center"/>
              <w:rPr>
                <w:b/>
              </w:rPr>
            </w:pPr>
            <w:r w:rsidRPr="00B86910">
              <w:rPr>
                <w:b/>
              </w:rPr>
              <w:t>Režim podávání</w:t>
            </w:r>
          </w:p>
        </w:tc>
      </w:tr>
      <w:tr w:rsidR="00624CFC" w:rsidRPr="00B86910" w14:paraId="58C676D7" w14:textId="77777777" w:rsidTr="00624CFC">
        <w:trPr>
          <w:cantSplit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1C2C8" w14:textId="77777777" w:rsidR="00624CFC" w:rsidRPr="00B86910" w:rsidRDefault="00624CFC">
            <w:pPr>
              <w:rPr>
                <w:b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A527D" w14:textId="77777777" w:rsidR="00624CFC" w:rsidRPr="00B86910" w:rsidRDefault="00624CFC">
            <w:pPr>
              <w:pStyle w:val="Zkladntext"/>
              <w:jc w:val="center"/>
              <w:rPr>
                <w:b/>
              </w:rPr>
            </w:pPr>
            <w:r w:rsidRPr="00B86910">
              <w:rPr>
                <w:b/>
              </w:rPr>
              <w:t>opakovaně ve 24 hod. intervalu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B6B76" w14:textId="2DE48A83" w:rsidR="00624CFC" w:rsidRPr="00B86910" w:rsidRDefault="00624CFC">
            <w:pPr>
              <w:pStyle w:val="Zkladntext"/>
              <w:jc w:val="center"/>
              <w:rPr>
                <w:b/>
              </w:rPr>
            </w:pPr>
            <w:r w:rsidRPr="00B86910">
              <w:rPr>
                <w:b/>
              </w:rPr>
              <w:t xml:space="preserve">s prodlouženým účinkem </w:t>
            </w:r>
          </w:p>
        </w:tc>
      </w:tr>
      <w:tr w:rsidR="00624CFC" w:rsidRPr="00B86910" w14:paraId="05AE9D3A" w14:textId="77777777" w:rsidTr="00624CFC">
        <w:trPr>
          <w:cantSplit/>
          <w:trHeight w:val="861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A0260" w14:textId="77777777" w:rsidR="00624CFC" w:rsidRPr="00B86910" w:rsidRDefault="00624CFC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A08C5" w14:textId="77777777" w:rsidR="00624CFC" w:rsidRPr="00B86910" w:rsidRDefault="00624CFC">
            <w:pPr>
              <w:pStyle w:val="Zkladntext"/>
              <w:jc w:val="left"/>
            </w:pPr>
            <w:r w:rsidRPr="00B86910">
              <w:t>způsob</w:t>
            </w:r>
          </w:p>
          <w:p w14:paraId="11BF5CFD" w14:textId="77777777" w:rsidR="00624CFC" w:rsidRPr="00B86910" w:rsidRDefault="00624CFC">
            <w:pPr>
              <w:pStyle w:val="Zkladntext"/>
              <w:jc w:val="left"/>
            </w:pPr>
            <w:r w:rsidRPr="00B86910">
              <w:t>aplikace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F0D47" w14:textId="77777777" w:rsidR="00624CFC" w:rsidRPr="00B86910" w:rsidRDefault="00624CFC">
            <w:pPr>
              <w:pStyle w:val="Zkladntext"/>
            </w:pPr>
            <w:r w:rsidRPr="00B86910">
              <w:t>dávka v</w:t>
            </w:r>
          </w:p>
          <w:p w14:paraId="5A8D65E9" w14:textId="77777777" w:rsidR="00624CFC" w:rsidRPr="00B86910" w:rsidRDefault="00624CFC">
            <w:pPr>
              <w:pStyle w:val="Zkladntext"/>
            </w:pPr>
            <w:r w:rsidRPr="00B86910">
              <w:t>mg/kg</w:t>
            </w:r>
          </w:p>
          <w:p w14:paraId="7D8B8511" w14:textId="77777777" w:rsidR="00624CFC" w:rsidRPr="00B86910" w:rsidRDefault="00624CFC">
            <w:pPr>
              <w:pStyle w:val="Zkladntext"/>
            </w:pPr>
            <w:r w:rsidRPr="00B86910">
              <w:t>ž. hm.</w:t>
            </w:r>
          </w:p>
          <w:p w14:paraId="6C7CCCD1" w14:textId="77777777" w:rsidR="00624CFC" w:rsidRPr="00B86910" w:rsidRDefault="00624CFC">
            <w:pPr>
              <w:pStyle w:val="Zkladntex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A60A5" w14:textId="77777777" w:rsidR="00624CFC" w:rsidRPr="00B86910" w:rsidRDefault="00624CFC">
            <w:pPr>
              <w:pStyle w:val="Zkladntext"/>
            </w:pPr>
            <w:r w:rsidRPr="00B86910">
              <w:t>dávka v</w:t>
            </w:r>
          </w:p>
          <w:p w14:paraId="10EA5104" w14:textId="77777777" w:rsidR="00624CFC" w:rsidRPr="00B86910" w:rsidRDefault="00624CFC">
            <w:pPr>
              <w:pStyle w:val="Zkladntext"/>
            </w:pPr>
            <w:r w:rsidRPr="00B86910">
              <w:t>ml přípravku</w:t>
            </w:r>
          </w:p>
          <w:p w14:paraId="0832CD57" w14:textId="77777777" w:rsidR="00624CFC" w:rsidRPr="00B86910" w:rsidRDefault="00624CFC">
            <w:pPr>
              <w:pStyle w:val="Zkladntext"/>
            </w:pPr>
            <w:r w:rsidRPr="00B86910">
              <w:t>/ kg ž. hm.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C2FA4" w14:textId="77777777" w:rsidR="00624CFC" w:rsidRPr="00B86910" w:rsidRDefault="00624CFC">
            <w:pPr>
              <w:pStyle w:val="Zkladntext"/>
            </w:pPr>
            <w:r w:rsidRPr="00B86910">
              <w:t xml:space="preserve">způsob aplikace 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C606D" w14:textId="77777777" w:rsidR="00624CFC" w:rsidRPr="00B86910" w:rsidRDefault="00624CFC">
            <w:pPr>
              <w:pStyle w:val="Zkladntext"/>
            </w:pPr>
            <w:r w:rsidRPr="00B86910">
              <w:t>dávka v</w:t>
            </w:r>
          </w:p>
          <w:p w14:paraId="5DCBF1C3" w14:textId="77777777" w:rsidR="00624CFC" w:rsidRPr="00B86910" w:rsidRDefault="00624CFC">
            <w:pPr>
              <w:pStyle w:val="Zkladntext"/>
            </w:pPr>
            <w:r w:rsidRPr="00B86910">
              <w:t xml:space="preserve">mg/kg </w:t>
            </w:r>
          </w:p>
          <w:p w14:paraId="7406C092" w14:textId="77777777" w:rsidR="00624CFC" w:rsidRPr="00B86910" w:rsidRDefault="00624CFC">
            <w:r w:rsidRPr="00B86910">
              <w:t>ž. hm.</w:t>
            </w:r>
          </w:p>
          <w:p w14:paraId="42168F1C" w14:textId="77777777" w:rsidR="00624CFC" w:rsidRPr="00B86910" w:rsidRDefault="00624CFC">
            <w:pPr>
              <w:pStyle w:val="Zkladntext"/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CF890" w14:textId="77777777" w:rsidR="00624CFC" w:rsidRPr="00B86910" w:rsidRDefault="00624CFC">
            <w:pPr>
              <w:pStyle w:val="Zkladntext"/>
            </w:pPr>
            <w:r w:rsidRPr="00B86910">
              <w:t>dávka v</w:t>
            </w:r>
          </w:p>
          <w:p w14:paraId="3358B2E3" w14:textId="77777777" w:rsidR="00624CFC" w:rsidRPr="00B86910" w:rsidRDefault="00624CFC">
            <w:pPr>
              <w:pStyle w:val="Zkladntext"/>
            </w:pPr>
            <w:r w:rsidRPr="00B86910">
              <w:t>ml přípravku</w:t>
            </w:r>
          </w:p>
          <w:p w14:paraId="6CD36AA1" w14:textId="77777777" w:rsidR="00624CFC" w:rsidRPr="00B86910" w:rsidRDefault="00624CFC">
            <w:pPr>
              <w:pStyle w:val="Zkladntext"/>
            </w:pPr>
            <w:r w:rsidRPr="00B86910">
              <w:t>/ kg ž. hm.</w:t>
            </w:r>
          </w:p>
        </w:tc>
      </w:tr>
      <w:tr w:rsidR="00624CFC" w:rsidRPr="00B86910" w14:paraId="6A95AA3C" w14:textId="77777777" w:rsidTr="00624CFC">
        <w:trPr>
          <w:cantSplit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25B91" w14:textId="77777777" w:rsidR="00624CFC" w:rsidRPr="00B86910" w:rsidRDefault="00624CFC">
            <w:pPr>
              <w:pStyle w:val="Zkladntext"/>
            </w:pPr>
            <w:r w:rsidRPr="00B86910">
              <w:t>Dospělý skot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F8492" w14:textId="77777777" w:rsidR="00624CFC" w:rsidRPr="00B86910" w:rsidRDefault="00624CFC">
            <w:pPr>
              <w:pStyle w:val="Zkladntext"/>
            </w:pPr>
            <w:r w:rsidRPr="00B86910">
              <w:t>i.v. / i.m.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DA60A" w14:textId="77777777" w:rsidR="00624CFC" w:rsidRPr="00B86910" w:rsidRDefault="00624CFC">
            <w:pPr>
              <w:pStyle w:val="Zkladntext"/>
              <w:jc w:val="center"/>
            </w:pPr>
            <w:r w:rsidRPr="00B86910"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78EAB" w14:textId="77777777" w:rsidR="00624CFC" w:rsidRPr="00B86910" w:rsidRDefault="00624CFC">
            <w:pPr>
              <w:pStyle w:val="Zkladntext"/>
              <w:jc w:val="center"/>
            </w:pPr>
            <w:r w:rsidRPr="00B86910">
              <w:t>0,03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9296F" w14:textId="77777777" w:rsidR="00624CFC" w:rsidRPr="00B86910" w:rsidRDefault="00624CFC">
            <w:pPr>
              <w:pStyle w:val="Zkladntext"/>
              <w:jc w:val="center"/>
            </w:pPr>
            <w:r w:rsidRPr="00B86910">
              <w:t>i.m.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77625" w14:textId="77777777" w:rsidR="00624CFC" w:rsidRPr="00B86910" w:rsidRDefault="00624CFC">
            <w:pPr>
              <w:pStyle w:val="Zkladntext"/>
              <w:jc w:val="center"/>
            </w:pPr>
            <w:r w:rsidRPr="00B86910">
              <w:t>10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C35B7" w14:textId="77777777" w:rsidR="00624CFC" w:rsidRPr="00B86910" w:rsidRDefault="00624CFC">
            <w:pPr>
              <w:pStyle w:val="Zkladntext"/>
              <w:jc w:val="center"/>
            </w:pPr>
            <w:r w:rsidRPr="00B86910">
              <w:t>0,10</w:t>
            </w:r>
          </w:p>
        </w:tc>
      </w:tr>
      <w:tr w:rsidR="00624CFC" w:rsidRPr="00B86910" w14:paraId="3DEE09B5" w14:textId="77777777" w:rsidTr="00624CFC">
        <w:trPr>
          <w:cantSplit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0AA46" w14:textId="77777777" w:rsidR="00624CFC" w:rsidRPr="00B86910" w:rsidRDefault="00624CFC">
            <w:pPr>
              <w:pStyle w:val="Zkladntext"/>
            </w:pPr>
            <w:r w:rsidRPr="00B86910">
              <w:t>Telata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0F72D" w14:textId="77777777" w:rsidR="00624CFC" w:rsidRPr="00B86910" w:rsidRDefault="00624CFC">
            <w:pPr>
              <w:pStyle w:val="Zkladntext"/>
            </w:pPr>
            <w:r w:rsidRPr="00B86910">
              <w:t>i.v. / i.m.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75896" w14:textId="77777777" w:rsidR="00624CFC" w:rsidRPr="00B86910" w:rsidRDefault="00624CFC">
            <w:pPr>
              <w:pStyle w:val="Zkladntext"/>
              <w:jc w:val="center"/>
            </w:pPr>
            <w:r w:rsidRPr="00B86910"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E20CD" w14:textId="77777777" w:rsidR="00624CFC" w:rsidRPr="00B86910" w:rsidRDefault="00624CFC">
            <w:pPr>
              <w:pStyle w:val="Zkladntext"/>
              <w:jc w:val="center"/>
            </w:pPr>
            <w:r w:rsidRPr="00B86910">
              <w:t>0,08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D15B0" w14:textId="77777777" w:rsidR="00624CFC" w:rsidRPr="00B86910" w:rsidRDefault="00624CFC">
            <w:pPr>
              <w:pStyle w:val="Zkladntext"/>
              <w:jc w:val="center"/>
            </w:pPr>
            <w:r w:rsidRPr="00B86910">
              <w:t>i.m.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5EA24" w14:textId="77777777" w:rsidR="00624CFC" w:rsidRPr="00B86910" w:rsidRDefault="00624CFC">
            <w:pPr>
              <w:pStyle w:val="Zkladntext"/>
              <w:jc w:val="center"/>
            </w:pPr>
            <w:r w:rsidRPr="00B86910">
              <w:t>20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41B74" w14:textId="77777777" w:rsidR="00624CFC" w:rsidRPr="00B86910" w:rsidRDefault="00624CFC">
            <w:pPr>
              <w:pStyle w:val="Zkladntext"/>
              <w:jc w:val="center"/>
            </w:pPr>
            <w:r w:rsidRPr="00B86910">
              <w:t>0,20</w:t>
            </w:r>
          </w:p>
        </w:tc>
      </w:tr>
      <w:tr w:rsidR="00624CFC" w:rsidRPr="00B86910" w14:paraId="1B4AB206" w14:textId="77777777" w:rsidTr="00624CFC">
        <w:trPr>
          <w:cantSplit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7330D" w14:textId="77777777" w:rsidR="00624CFC" w:rsidRPr="00B86910" w:rsidRDefault="00624CFC">
            <w:pPr>
              <w:pStyle w:val="Zkladntext"/>
            </w:pPr>
            <w:r w:rsidRPr="00B86910">
              <w:t>Dospělí koně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E72CE" w14:textId="77777777" w:rsidR="00624CFC" w:rsidRPr="00B86910" w:rsidRDefault="00624CFC">
            <w:pPr>
              <w:pStyle w:val="Zkladntext"/>
            </w:pPr>
            <w:r w:rsidRPr="00B86910">
              <w:t>i.v. / i.m.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7370F" w14:textId="77777777" w:rsidR="00624CFC" w:rsidRPr="00B86910" w:rsidRDefault="00624CFC">
            <w:pPr>
              <w:pStyle w:val="Zkladntext"/>
              <w:jc w:val="center"/>
            </w:pPr>
            <w:r w:rsidRPr="00B86910"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7F56A" w14:textId="77777777" w:rsidR="00624CFC" w:rsidRPr="00B86910" w:rsidRDefault="00624CFC">
            <w:pPr>
              <w:pStyle w:val="Zkladntext"/>
              <w:jc w:val="center"/>
            </w:pPr>
            <w:r w:rsidRPr="00B86910">
              <w:t>0,05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EE1D6" w14:textId="77777777" w:rsidR="00624CFC" w:rsidRPr="00B86910" w:rsidRDefault="00624CFC">
            <w:pPr>
              <w:pStyle w:val="Zkladntext"/>
            </w:pPr>
            <w:r w:rsidRPr="00B86910">
              <w:t xml:space="preserve">                    nedoporučuje se</w:t>
            </w:r>
          </w:p>
        </w:tc>
      </w:tr>
      <w:tr w:rsidR="00624CFC" w:rsidRPr="00B86910" w14:paraId="64B62242" w14:textId="77777777" w:rsidTr="00624CFC">
        <w:trPr>
          <w:cantSplit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C5D82" w14:textId="77777777" w:rsidR="00624CFC" w:rsidRPr="00B86910" w:rsidRDefault="00624CFC">
            <w:pPr>
              <w:pStyle w:val="Zkladntext"/>
            </w:pPr>
            <w:r w:rsidRPr="00B86910">
              <w:t>Hříbata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C0916" w14:textId="77777777" w:rsidR="00624CFC" w:rsidRPr="00B86910" w:rsidRDefault="00624CFC">
            <w:pPr>
              <w:pStyle w:val="Zkladntext"/>
            </w:pPr>
            <w:r w:rsidRPr="00B86910">
              <w:t>i.v. / i.m.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5680F" w14:textId="77777777" w:rsidR="00624CFC" w:rsidRPr="00B86910" w:rsidRDefault="00624CFC">
            <w:pPr>
              <w:pStyle w:val="Zkladntext"/>
              <w:jc w:val="center"/>
            </w:pPr>
            <w:r w:rsidRPr="00B86910"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5E3D7" w14:textId="77777777" w:rsidR="00624CFC" w:rsidRPr="00B86910" w:rsidRDefault="00624CFC">
            <w:pPr>
              <w:pStyle w:val="Zkladntext"/>
              <w:jc w:val="center"/>
            </w:pPr>
            <w:r w:rsidRPr="00B86910">
              <w:t>0,10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26129" w14:textId="77777777" w:rsidR="00624CFC" w:rsidRPr="00B86910" w:rsidRDefault="00624CFC">
            <w:pPr>
              <w:pStyle w:val="Zkladntext"/>
            </w:pPr>
            <w:r w:rsidRPr="00B86910">
              <w:t xml:space="preserve">                    nedoporučuje se</w:t>
            </w:r>
          </w:p>
        </w:tc>
      </w:tr>
      <w:tr w:rsidR="00624CFC" w:rsidRPr="00B86910" w14:paraId="4DEA31D1" w14:textId="77777777" w:rsidTr="00624CFC">
        <w:trPr>
          <w:cantSplit/>
          <w:trHeight w:val="25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D18F1" w14:textId="77777777" w:rsidR="00624CFC" w:rsidRPr="00B86910" w:rsidRDefault="00624CFC">
            <w:pPr>
              <w:pStyle w:val="Zkladntext"/>
            </w:pPr>
            <w:r w:rsidRPr="00B86910">
              <w:t>Dospělá prasata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2B3A9" w14:textId="77777777" w:rsidR="00624CFC" w:rsidRPr="00B86910" w:rsidRDefault="00624CFC">
            <w:pPr>
              <w:pStyle w:val="Zkladntext"/>
            </w:pPr>
            <w:r w:rsidRPr="00B86910">
              <w:t>i.m.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339A1" w14:textId="77777777" w:rsidR="00624CFC" w:rsidRPr="00B86910" w:rsidRDefault="00624CFC">
            <w:pPr>
              <w:pStyle w:val="Zkladntext"/>
              <w:jc w:val="center"/>
            </w:pPr>
            <w:r w:rsidRPr="00B86910"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6AA29" w14:textId="77777777" w:rsidR="00624CFC" w:rsidRPr="00B86910" w:rsidRDefault="00624CFC">
            <w:pPr>
              <w:pStyle w:val="Zkladntext"/>
              <w:jc w:val="center"/>
            </w:pPr>
            <w:r w:rsidRPr="00B86910">
              <w:t>0,05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AA41D" w14:textId="77777777" w:rsidR="00624CFC" w:rsidRPr="00B86910" w:rsidRDefault="00624CFC">
            <w:pPr>
              <w:pStyle w:val="Zkladntext"/>
              <w:jc w:val="center"/>
            </w:pPr>
            <w:r w:rsidRPr="00B86910">
              <w:t>i.m.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6AF5F" w14:textId="77777777" w:rsidR="00624CFC" w:rsidRPr="00B86910" w:rsidRDefault="00624CFC">
            <w:pPr>
              <w:pStyle w:val="Zkladntext"/>
              <w:jc w:val="center"/>
            </w:pPr>
            <w:r w:rsidRPr="00B86910">
              <w:t>10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2AA3F" w14:textId="77777777" w:rsidR="00624CFC" w:rsidRPr="00B86910" w:rsidRDefault="00624CFC">
            <w:pPr>
              <w:pStyle w:val="Zkladntext"/>
              <w:jc w:val="center"/>
            </w:pPr>
            <w:r w:rsidRPr="00B86910">
              <w:t>0,10</w:t>
            </w:r>
          </w:p>
        </w:tc>
      </w:tr>
      <w:tr w:rsidR="00624CFC" w:rsidRPr="00B86910" w14:paraId="0D63652D" w14:textId="77777777" w:rsidTr="00624CFC">
        <w:trPr>
          <w:cantSplit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5ED61" w14:textId="77777777" w:rsidR="00624CFC" w:rsidRPr="00B86910" w:rsidRDefault="00624CFC">
            <w:pPr>
              <w:pStyle w:val="Zkladntext"/>
            </w:pPr>
            <w:r w:rsidRPr="00B86910">
              <w:t>Selata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05C89" w14:textId="77777777" w:rsidR="00624CFC" w:rsidRPr="00B86910" w:rsidRDefault="00624CFC">
            <w:pPr>
              <w:pStyle w:val="Zkladntext"/>
            </w:pPr>
            <w:r w:rsidRPr="00B86910">
              <w:t>i.m.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AB363" w14:textId="77777777" w:rsidR="00624CFC" w:rsidRPr="00B86910" w:rsidRDefault="00624CFC">
            <w:pPr>
              <w:pStyle w:val="Zkladntext"/>
              <w:jc w:val="center"/>
            </w:pPr>
            <w:r w:rsidRPr="00B86910"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0989C" w14:textId="77777777" w:rsidR="00624CFC" w:rsidRPr="00B86910" w:rsidRDefault="00624CFC">
            <w:pPr>
              <w:pStyle w:val="Zkladntext"/>
              <w:jc w:val="center"/>
            </w:pPr>
            <w:r w:rsidRPr="00B86910">
              <w:t>0,08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B62A0" w14:textId="77777777" w:rsidR="00624CFC" w:rsidRPr="00B86910" w:rsidRDefault="00624CFC">
            <w:pPr>
              <w:pStyle w:val="Zkladntext"/>
              <w:jc w:val="center"/>
            </w:pPr>
            <w:r w:rsidRPr="00B86910">
              <w:t>i.m.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378AE" w14:textId="77777777" w:rsidR="00624CFC" w:rsidRPr="00B86910" w:rsidRDefault="00624CFC">
            <w:pPr>
              <w:pStyle w:val="Zkladntext"/>
              <w:jc w:val="center"/>
            </w:pPr>
            <w:r w:rsidRPr="00B86910">
              <w:t>20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97BE9" w14:textId="77777777" w:rsidR="00624CFC" w:rsidRPr="00B86910" w:rsidRDefault="00624CFC">
            <w:pPr>
              <w:pStyle w:val="Zkladntext"/>
              <w:jc w:val="center"/>
            </w:pPr>
            <w:r w:rsidRPr="00B86910">
              <w:t>0,20</w:t>
            </w:r>
          </w:p>
        </w:tc>
      </w:tr>
      <w:tr w:rsidR="00624CFC" w:rsidRPr="00B86910" w14:paraId="2E19FBEA" w14:textId="77777777" w:rsidTr="00624CFC">
        <w:trPr>
          <w:cantSplit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D266C" w14:textId="77777777" w:rsidR="00624CFC" w:rsidRPr="00B86910" w:rsidRDefault="00624CFC">
            <w:pPr>
              <w:pStyle w:val="Zkladntext"/>
            </w:pPr>
            <w:r w:rsidRPr="00B86910">
              <w:t>Ovce a jehňata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7C41F" w14:textId="77777777" w:rsidR="00624CFC" w:rsidRPr="00B86910" w:rsidRDefault="00624CFC">
            <w:pPr>
              <w:pStyle w:val="Zkladntext"/>
            </w:pPr>
            <w:r w:rsidRPr="00B86910">
              <w:t>i.v. / i.m.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B864B" w14:textId="77777777" w:rsidR="00624CFC" w:rsidRPr="00B86910" w:rsidRDefault="00624CFC">
            <w:pPr>
              <w:pStyle w:val="Zkladntext"/>
              <w:jc w:val="center"/>
            </w:pPr>
            <w:r w:rsidRPr="00B86910"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BCB74" w14:textId="77777777" w:rsidR="00624CFC" w:rsidRPr="00B86910" w:rsidRDefault="00624CFC">
            <w:pPr>
              <w:pStyle w:val="Zkladntext"/>
              <w:jc w:val="center"/>
            </w:pPr>
            <w:r w:rsidRPr="00B86910">
              <w:t>0,08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903AC" w14:textId="77777777" w:rsidR="00624CFC" w:rsidRPr="00B86910" w:rsidRDefault="00624CFC">
            <w:pPr>
              <w:pStyle w:val="Zkladntext"/>
              <w:jc w:val="center"/>
            </w:pPr>
            <w:r w:rsidRPr="00B86910">
              <w:t>i.m.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EB1EE" w14:textId="77777777" w:rsidR="00624CFC" w:rsidRPr="00B86910" w:rsidRDefault="00624CFC">
            <w:pPr>
              <w:pStyle w:val="Zkladntext"/>
              <w:jc w:val="center"/>
            </w:pPr>
            <w:r w:rsidRPr="00B86910">
              <w:t>20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CC623" w14:textId="77777777" w:rsidR="00624CFC" w:rsidRPr="00B86910" w:rsidRDefault="00624CFC">
            <w:pPr>
              <w:pStyle w:val="Zkladntext"/>
              <w:jc w:val="center"/>
            </w:pPr>
            <w:r w:rsidRPr="00B86910">
              <w:t>0,20</w:t>
            </w:r>
          </w:p>
        </w:tc>
      </w:tr>
      <w:tr w:rsidR="00624CFC" w:rsidRPr="00B86910" w14:paraId="1BF4762F" w14:textId="77777777" w:rsidTr="00624CFC">
        <w:trPr>
          <w:cantSplit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2199F" w14:textId="77777777" w:rsidR="00624CFC" w:rsidRPr="00B86910" w:rsidRDefault="00624CFC">
            <w:pPr>
              <w:pStyle w:val="Zkladntext"/>
            </w:pPr>
            <w:r w:rsidRPr="00B86910">
              <w:t xml:space="preserve">Psi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DCBE4" w14:textId="77777777" w:rsidR="00624CFC" w:rsidRPr="00B86910" w:rsidRDefault="00624CFC">
            <w:pPr>
              <w:pStyle w:val="Zkladntext"/>
            </w:pPr>
            <w:r w:rsidRPr="00B86910">
              <w:t>s.c./i.m.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3CF95" w14:textId="77777777" w:rsidR="00624CFC" w:rsidRPr="00B86910" w:rsidRDefault="00624CFC">
            <w:pPr>
              <w:pStyle w:val="Zkladntext"/>
              <w:jc w:val="center"/>
            </w:pPr>
            <w:r w:rsidRPr="00B86910"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F543A" w14:textId="77777777" w:rsidR="00624CFC" w:rsidRPr="00B86910" w:rsidRDefault="00624CFC">
            <w:pPr>
              <w:pStyle w:val="Zkladntext"/>
              <w:jc w:val="center"/>
            </w:pPr>
            <w:r w:rsidRPr="00B86910">
              <w:t>0,10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F31C1" w14:textId="77777777" w:rsidR="00624CFC" w:rsidRPr="00B86910" w:rsidRDefault="00624CFC">
            <w:pPr>
              <w:pStyle w:val="Zkladntext"/>
            </w:pPr>
            <w:r w:rsidRPr="00B86910">
              <w:t xml:space="preserve">                    nedoporučuje se</w:t>
            </w:r>
          </w:p>
        </w:tc>
      </w:tr>
      <w:tr w:rsidR="00624CFC" w:rsidRPr="00B86910" w14:paraId="3AA1AD0B" w14:textId="77777777" w:rsidTr="00624CFC">
        <w:trPr>
          <w:cantSplit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69DFB" w14:textId="77777777" w:rsidR="00624CFC" w:rsidRPr="00B86910" w:rsidRDefault="00624CFC">
            <w:pPr>
              <w:pStyle w:val="Zkladntext"/>
            </w:pPr>
            <w:r w:rsidRPr="00B86910">
              <w:lastRenderedPageBreak/>
              <w:t>Kočky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75370" w14:textId="77777777" w:rsidR="00624CFC" w:rsidRPr="00B86910" w:rsidRDefault="00624CFC">
            <w:pPr>
              <w:pStyle w:val="Zkladntext"/>
            </w:pPr>
            <w:r w:rsidRPr="00B86910">
              <w:t>s.c.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8E4CE" w14:textId="77777777" w:rsidR="00624CFC" w:rsidRPr="00B86910" w:rsidRDefault="00624CFC">
            <w:pPr>
              <w:pStyle w:val="Zkladntext"/>
              <w:jc w:val="center"/>
            </w:pPr>
            <w:r w:rsidRPr="00B86910"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E62A3" w14:textId="77777777" w:rsidR="00624CFC" w:rsidRPr="00B86910" w:rsidRDefault="00624CFC">
            <w:pPr>
              <w:pStyle w:val="Zkladntext"/>
              <w:jc w:val="center"/>
            </w:pPr>
            <w:r w:rsidRPr="00B86910">
              <w:t>0,10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B0313" w14:textId="77777777" w:rsidR="00624CFC" w:rsidRPr="00B86910" w:rsidRDefault="00624CFC">
            <w:pPr>
              <w:pStyle w:val="Zkladntext"/>
            </w:pPr>
            <w:r w:rsidRPr="00B86910">
              <w:t xml:space="preserve">                    nedoporučuje se</w:t>
            </w:r>
          </w:p>
        </w:tc>
      </w:tr>
    </w:tbl>
    <w:p w14:paraId="6778613A" w14:textId="77777777" w:rsidR="00624CFC" w:rsidRPr="00B86910" w:rsidRDefault="00624CFC" w:rsidP="00624CFC">
      <w:pPr>
        <w:tabs>
          <w:tab w:val="left" w:pos="0"/>
        </w:tabs>
      </w:pPr>
    </w:p>
    <w:p w14:paraId="1036CCEF" w14:textId="77777777" w:rsidR="00624CFC" w:rsidRPr="00B86910" w:rsidRDefault="00624CFC" w:rsidP="00624CFC">
      <w:pPr>
        <w:tabs>
          <w:tab w:val="left" w:pos="0"/>
        </w:tabs>
        <w:jc w:val="both"/>
        <w:rPr>
          <w:sz w:val="20"/>
          <w:lang w:eastAsia="cs-CZ"/>
        </w:rPr>
      </w:pPr>
      <w:r w:rsidRPr="00B86910">
        <w:t xml:space="preserve">Na jedno místo lze aplikovat nejvíce 20 ml přípravku u skotu, 10 ml u ovcí a prasat. Opakované intramuskulární nebo subkutánní injekce je třeba aplikovat na různá místa. </w:t>
      </w:r>
    </w:p>
    <w:p w14:paraId="21609EA7" w14:textId="77777777" w:rsidR="00624CFC" w:rsidRPr="00B86910" w:rsidRDefault="00624CFC" w:rsidP="00624CFC">
      <w:pPr>
        <w:tabs>
          <w:tab w:val="left" w:pos="0"/>
        </w:tabs>
        <w:jc w:val="both"/>
      </w:pPr>
    </w:p>
    <w:p w14:paraId="12B33E7E" w14:textId="77777777" w:rsidR="00624CFC" w:rsidRPr="00B86910" w:rsidRDefault="00624CFC" w:rsidP="00624CFC">
      <w:pPr>
        <w:pStyle w:val="Zkladntext"/>
        <w:rPr>
          <w:lang w:eastAsia="en-GB"/>
        </w:rPr>
      </w:pPr>
      <w:r w:rsidRPr="00B86910">
        <w:rPr>
          <w:szCs w:val="22"/>
          <w:lang w:eastAsia="cs-CZ"/>
        </w:rPr>
        <w:t>Pro zajištění správného dávkování je třeba stanovit co nejpřesněji živou hmotnost, aby se předešlo poddávkování.</w:t>
      </w:r>
    </w:p>
    <w:p w14:paraId="14C3107E" w14:textId="77777777" w:rsidR="00247A48" w:rsidRPr="00B86910" w:rsidRDefault="00247A4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7F" w14:textId="36658C3B" w:rsidR="00C114FF" w:rsidRPr="00B86910" w:rsidRDefault="006C6ABC" w:rsidP="00B13B6D">
      <w:pPr>
        <w:pStyle w:val="Style1"/>
      </w:pPr>
      <w:r w:rsidRPr="00B86910">
        <w:t>3.10</w:t>
      </w:r>
      <w:r w:rsidRPr="00B86910">
        <w:tab/>
        <w:t xml:space="preserve">Příznaky předávkování </w:t>
      </w:r>
      <w:r w:rsidR="00EC5045" w:rsidRPr="00B86910">
        <w:t>(</w:t>
      </w:r>
      <w:r w:rsidRPr="00B86910">
        <w:t xml:space="preserve">a </w:t>
      </w:r>
      <w:r w:rsidR="00202A85" w:rsidRPr="00B86910">
        <w:t>kde</w:t>
      </w:r>
      <w:r w:rsidR="005E66FC" w:rsidRPr="00B86910">
        <w:t xml:space="preserve"> </w:t>
      </w:r>
      <w:r w:rsidR="00202A85" w:rsidRPr="00B86910">
        <w:t>je</w:t>
      </w:r>
      <w:r w:rsidR="005E66FC" w:rsidRPr="00B86910">
        <w:t xml:space="preserve"> </w:t>
      </w:r>
      <w:r w:rsidR="00FB6F2F" w:rsidRPr="00B86910">
        <w:t>relevantní</w:t>
      </w:r>
      <w:r w:rsidR="00202A85" w:rsidRPr="00B86910">
        <w:t>, první pomoc</w:t>
      </w:r>
      <w:r w:rsidRPr="00B86910">
        <w:t xml:space="preserve"> a antidota</w:t>
      </w:r>
      <w:r w:rsidR="00202A85" w:rsidRPr="00B86910">
        <w:t>)</w:t>
      </w:r>
      <w:r w:rsidRPr="00B86910">
        <w:t xml:space="preserve"> </w:t>
      </w:r>
    </w:p>
    <w:p w14:paraId="70C17A3D" w14:textId="77777777" w:rsidR="00624CFC" w:rsidRPr="00B86910" w:rsidRDefault="00624CFC" w:rsidP="00B13B6D">
      <w:pPr>
        <w:pStyle w:val="Style1"/>
      </w:pPr>
    </w:p>
    <w:p w14:paraId="48923D1E" w14:textId="77777777" w:rsidR="00624CFC" w:rsidRPr="00B86910" w:rsidRDefault="00624CFC" w:rsidP="00624CFC">
      <w:pPr>
        <w:jc w:val="both"/>
        <w:rPr>
          <w:sz w:val="20"/>
        </w:rPr>
      </w:pPr>
      <w:r w:rsidRPr="00B86910">
        <w:t xml:space="preserve">Opakované intramuskulární podání 2-3 násobku doporučené vysoké dávky cílovým druhům a </w:t>
      </w:r>
    </w:p>
    <w:p w14:paraId="4D4D8EF0" w14:textId="33A280CF" w:rsidR="00624CFC" w:rsidRPr="00B86910" w:rsidRDefault="00624CFC" w:rsidP="00874033">
      <w:pPr>
        <w:jc w:val="both"/>
      </w:pPr>
      <w:r w:rsidRPr="00B86910">
        <w:t>dvojnásobné překročení doporučené maximální doby podávání byly u cílových zvířat tolerovány; pozorována byla bolest a přechodný déle trvající otok v místě podání.</w:t>
      </w:r>
    </w:p>
    <w:p w14:paraId="14C31080" w14:textId="77777777" w:rsidR="00C114FF" w:rsidRPr="00B8691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81" w14:textId="77777777" w:rsidR="009A6509" w:rsidRPr="00B86910" w:rsidRDefault="006C6ABC" w:rsidP="00B13B6D">
      <w:pPr>
        <w:pStyle w:val="Style1"/>
      </w:pPr>
      <w:r w:rsidRPr="00B86910">
        <w:t>3.11</w:t>
      </w:r>
      <w:r w:rsidRPr="00B86910">
        <w:tab/>
        <w:t>Zvláštní omezení pro použití a zvláštní podmínky pro použití, včetně omezení používání antimikrob</w:t>
      </w:r>
      <w:r w:rsidR="00202A85" w:rsidRPr="00B86910">
        <w:t>ních</w:t>
      </w:r>
      <w:r w:rsidRPr="00B86910">
        <w:t xml:space="preserve"> a antiparazitárních veterinárních léčivých přípravků, za účelem snížení rizika rozvoje rezistence</w:t>
      </w:r>
    </w:p>
    <w:p w14:paraId="14C31082" w14:textId="77777777" w:rsidR="009A6509" w:rsidRPr="00B86910" w:rsidRDefault="009A650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8B" w14:textId="0911CD01" w:rsidR="009A6509" w:rsidRPr="00B86910" w:rsidRDefault="006C6ABC" w:rsidP="009A6509">
      <w:pPr>
        <w:tabs>
          <w:tab w:val="clear" w:pos="567"/>
        </w:tabs>
        <w:spacing w:line="240" w:lineRule="auto"/>
        <w:rPr>
          <w:szCs w:val="22"/>
        </w:rPr>
      </w:pPr>
      <w:r w:rsidRPr="00B86910">
        <w:t>Neuplatňuje se.</w:t>
      </w:r>
    </w:p>
    <w:p w14:paraId="14C3108C" w14:textId="77777777" w:rsidR="009A6509" w:rsidRPr="00B86910" w:rsidRDefault="009A6509" w:rsidP="009A6509">
      <w:pPr>
        <w:tabs>
          <w:tab w:val="clear" w:pos="567"/>
        </w:tabs>
        <w:spacing w:line="240" w:lineRule="auto"/>
        <w:rPr>
          <w:szCs w:val="22"/>
        </w:rPr>
      </w:pPr>
    </w:p>
    <w:p w14:paraId="14C3108D" w14:textId="77777777" w:rsidR="00C114FF" w:rsidRPr="00B86910" w:rsidRDefault="006C6ABC" w:rsidP="00B13B6D">
      <w:pPr>
        <w:pStyle w:val="Style1"/>
      </w:pPr>
      <w:r w:rsidRPr="00B86910">
        <w:t>3.12</w:t>
      </w:r>
      <w:r w:rsidRPr="00B86910">
        <w:tab/>
        <w:t>Ochranné lhůty</w:t>
      </w:r>
    </w:p>
    <w:p w14:paraId="14C3108E" w14:textId="77777777" w:rsidR="00C114FF" w:rsidRPr="00B86910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5DD58DEC" w14:textId="77777777" w:rsidR="00624CFC" w:rsidRPr="00B86910" w:rsidRDefault="00624CFC" w:rsidP="00624CFC">
      <w:pPr>
        <w:rPr>
          <w:sz w:val="20"/>
        </w:rPr>
      </w:pPr>
      <w:r w:rsidRPr="00B86910">
        <w:t>Opakované podání po 24 hodinách po dobu 3-5 dnů:</w:t>
      </w:r>
    </w:p>
    <w:p w14:paraId="64B28C12" w14:textId="77777777" w:rsidR="00624CFC" w:rsidRPr="00B86910" w:rsidRDefault="00624CFC" w:rsidP="00624CFC">
      <w:r w:rsidRPr="00B86910">
        <w:t>Skot: maso: 35 dnů, mléko: 96 hodin</w:t>
      </w:r>
    </w:p>
    <w:p w14:paraId="30B4799D" w14:textId="77777777" w:rsidR="00624CFC" w:rsidRPr="00B86910" w:rsidRDefault="00624CFC" w:rsidP="00624CFC">
      <w:r w:rsidRPr="00B86910">
        <w:t>Prasata: maso: 14 dnů</w:t>
      </w:r>
    </w:p>
    <w:p w14:paraId="16AA452B" w14:textId="77777777" w:rsidR="00624CFC" w:rsidRPr="00B86910" w:rsidRDefault="00624CFC" w:rsidP="00624CFC">
      <w:r w:rsidRPr="00B86910">
        <w:t>Ovce: maso: 18 dnů, mléko: 96 hodin</w:t>
      </w:r>
    </w:p>
    <w:p w14:paraId="1D2C40E4" w14:textId="77777777" w:rsidR="00624CFC" w:rsidRPr="00B86910" w:rsidRDefault="00624CFC" w:rsidP="00624CFC">
      <w:r w:rsidRPr="00B86910">
        <w:t>Nepoužívat u koní, jejichž maso je určeno pro lidskou spotřebu.</w:t>
      </w:r>
    </w:p>
    <w:p w14:paraId="45C21C22" w14:textId="77777777" w:rsidR="00624CFC" w:rsidRPr="00B86910" w:rsidRDefault="00624CFC" w:rsidP="00624CFC"/>
    <w:p w14:paraId="42BE0BC2" w14:textId="6122915D" w:rsidR="00624CFC" w:rsidRPr="00B86910" w:rsidRDefault="00214B9A" w:rsidP="00624CFC">
      <w:r w:rsidRPr="00B86910">
        <w:t>P</w:t>
      </w:r>
      <w:r w:rsidR="00624CFC" w:rsidRPr="00B86910">
        <w:t>odávání s prodlouženým účinkem:</w:t>
      </w:r>
    </w:p>
    <w:p w14:paraId="0FD5EF4A" w14:textId="77777777" w:rsidR="00624CFC" w:rsidRPr="00B86910" w:rsidRDefault="00624CFC" w:rsidP="00624CFC">
      <w:r w:rsidRPr="00B86910">
        <w:t>Skot: maso: 21 dnů</w:t>
      </w:r>
    </w:p>
    <w:p w14:paraId="1D49AD3F" w14:textId="77777777" w:rsidR="00624CFC" w:rsidRPr="00B86910" w:rsidRDefault="00624CFC" w:rsidP="00624CFC">
      <w:r w:rsidRPr="00B86910">
        <w:t xml:space="preserve">Prasata: maso: 10 dnů </w:t>
      </w:r>
    </w:p>
    <w:p w14:paraId="2E8808AE" w14:textId="77777777" w:rsidR="00624CFC" w:rsidRPr="00B86910" w:rsidRDefault="00624CFC" w:rsidP="00624CFC">
      <w:pPr>
        <w:tabs>
          <w:tab w:val="left" w:pos="2385"/>
        </w:tabs>
      </w:pPr>
      <w:r w:rsidRPr="00B86910">
        <w:t>Ovce: maso: 18 dnů</w:t>
      </w:r>
      <w:r w:rsidRPr="00B86910">
        <w:tab/>
      </w:r>
    </w:p>
    <w:p w14:paraId="33C1B6EE" w14:textId="77777777" w:rsidR="00624CFC" w:rsidRPr="00B86910" w:rsidRDefault="00624CFC" w:rsidP="00624CFC">
      <w:pPr>
        <w:rPr>
          <w:szCs w:val="22"/>
        </w:rPr>
      </w:pPr>
      <w:r w:rsidRPr="00B86910">
        <w:rPr>
          <w:szCs w:val="22"/>
        </w:rPr>
        <w:t xml:space="preserve">Nepoužívat u skotu, jehož mléko je určeno pro lidskou spotřebu.  </w:t>
      </w:r>
    </w:p>
    <w:p w14:paraId="29939963" w14:textId="77777777" w:rsidR="00624CFC" w:rsidRPr="00B86910" w:rsidRDefault="00624CFC" w:rsidP="00624CFC">
      <w:pPr>
        <w:rPr>
          <w:szCs w:val="22"/>
        </w:rPr>
      </w:pPr>
      <w:r w:rsidRPr="00B86910">
        <w:rPr>
          <w:szCs w:val="22"/>
        </w:rPr>
        <w:t xml:space="preserve">Nepoužívat u ovcí, jejichž mléko je určeno pro lidskou spotřebu.  </w:t>
      </w:r>
    </w:p>
    <w:p w14:paraId="14C3109A" w14:textId="5C061EE4" w:rsidR="00FC02F3" w:rsidRPr="00B86910" w:rsidRDefault="00FC02F3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1DBF514" w14:textId="77777777" w:rsidR="00E5182A" w:rsidRPr="00B86910" w:rsidRDefault="00E5182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9B" w14:textId="377372E8" w:rsidR="00C114FF" w:rsidRPr="00B86910" w:rsidRDefault="006C6ABC" w:rsidP="00BB0007">
      <w:pPr>
        <w:pStyle w:val="Style1"/>
        <w:keepNext/>
      </w:pPr>
      <w:r w:rsidRPr="00B86910">
        <w:t>4.</w:t>
      </w:r>
      <w:r w:rsidRPr="00B86910">
        <w:tab/>
      </w:r>
      <w:r w:rsidR="00B86910" w:rsidRPr="00B86910">
        <w:t>FARMAKOLOGICKÉ INFORMACE</w:t>
      </w:r>
    </w:p>
    <w:p w14:paraId="14C3109C" w14:textId="77777777" w:rsidR="00C114FF" w:rsidRPr="00B86910" w:rsidRDefault="00C114FF" w:rsidP="00BB0007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537AA4EF" w14:textId="634D3717" w:rsidR="003859CC" w:rsidRPr="00B86910" w:rsidRDefault="006C6ABC" w:rsidP="003859CC">
      <w:pPr>
        <w:pStyle w:val="Style1"/>
        <w:rPr>
          <w:b w:val="0"/>
          <w:bCs/>
        </w:rPr>
      </w:pPr>
      <w:r w:rsidRPr="00B86910">
        <w:t>4.1</w:t>
      </w:r>
      <w:r w:rsidRPr="00B86910">
        <w:tab/>
        <w:t>ATCvet kód:</w:t>
      </w:r>
      <w:r w:rsidR="003859CC" w:rsidRPr="00B86910">
        <w:rPr>
          <w:b w:val="0"/>
          <w:bCs/>
        </w:rPr>
        <w:t xml:space="preserve"> </w:t>
      </w:r>
      <w:r w:rsidR="00624CFC" w:rsidRPr="00B86910">
        <w:rPr>
          <w:b w:val="0"/>
          <w:bCs/>
        </w:rPr>
        <w:t>QJ01AA06</w:t>
      </w:r>
    </w:p>
    <w:p w14:paraId="7462C8B8" w14:textId="77777777" w:rsidR="00624CFC" w:rsidRPr="00B86910" w:rsidRDefault="00624CFC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A0" w14:textId="3299F9BA" w:rsidR="00C114FF" w:rsidRPr="00B86910" w:rsidRDefault="006C6ABC" w:rsidP="00B13B6D">
      <w:pPr>
        <w:pStyle w:val="Style1"/>
      </w:pPr>
      <w:r w:rsidRPr="00B86910">
        <w:t>4.2</w:t>
      </w:r>
      <w:r w:rsidRPr="00B86910">
        <w:tab/>
        <w:t>Farmakodynamika</w:t>
      </w:r>
    </w:p>
    <w:p w14:paraId="580E1562" w14:textId="77777777" w:rsidR="00B3238D" w:rsidRPr="00B86910" w:rsidRDefault="00B3238D" w:rsidP="00B13B6D">
      <w:pPr>
        <w:pStyle w:val="Style1"/>
      </w:pPr>
    </w:p>
    <w:p w14:paraId="43CFE4D6" w14:textId="22652874" w:rsidR="00624CFC" w:rsidRPr="00B86910" w:rsidRDefault="00624CFC" w:rsidP="00624CFC">
      <w:pPr>
        <w:jc w:val="both"/>
        <w:rPr>
          <w:sz w:val="20"/>
          <w:szCs w:val="22"/>
        </w:rPr>
      </w:pPr>
      <w:r w:rsidRPr="00B86910">
        <w:rPr>
          <w:szCs w:val="22"/>
        </w:rPr>
        <w:t xml:space="preserve">Oxytetracyklin je širokospektrální antibiotikum ze skupiny tetracyklinů. Při terapeutických hladinách působí bakteriostaticky, při vyšších hladinách baktericidně. Mechanismus účinku je založen na blokaci syntézy proteinů. </w:t>
      </w:r>
      <w:r w:rsidRPr="00B86910">
        <w:rPr>
          <w:i/>
          <w:szCs w:val="22"/>
        </w:rPr>
        <w:t>In vitro</w:t>
      </w:r>
      <w:r w:rsidRPr="00B86910">
        <w:rPr>
          <w:szCs w:val="22"/>
        </w:rPr>
        <w:t xml:space="preserve"> je oxytetracyklin účinný proti celé řadě grampozitivních i gramnegativních bakterií a proti rickettsiím, mykoplazmatům a spirochetám.</w:t>
      </w:r>
    </w:p>
    <w:p w14:paraId="198AB6F8" w14:textId="77777777" w:rsidR="00624CFC" w:rsidRPr="00B86910" w:rsidRDefault="00624CFC" w:rsidP="00624CFC">
      <w:pPr>
        <w:jc w:val="both"/>
        <w:rPr>
          <w:szCs w:val="22"/>
        </w:rPr>
      </w:pPr>
      <w:r w:rsidRPr="00B86910">
        <w:rPr>
          <w:szCs w:val="22"/>
        </w:rPr>
        <w:t xml:space="preserve">Dobrá nebo průměrná účinnost byla prokázána proti </w:t>
      </w:r>
      <w:r w:rsidRPr="00B86910">
        <w:rPr>
          <w:i/>
          <w:szCs w:val="22"/>
        </w:rPr>
        <w:t>Actinobacillus</w:t>
      </w:r>
      <w:r w:rsidRPr="00B86910">
        <w:rPr>
          <w:szCs w:val="22"/>
        </w:rPr>
        <w:t xml:space="preserve"> </w:t>
      </w:r>
      <w:r w:rsidRPr="00B86910">
        <w:rPr>
          <w:i/>
          <w:szCs w:val="22"/>
        </w:rPr>
        <w:t>pleuropneumoniae</w:t>
      </w:r>
      <w:r w:rsidRPr="00B86910">
        <w:rPr>
          <w:szCs w:val="22"/>
        </w:rPr>
        <w:t xml:space="preserve">, </w:t>
      </w:r>
      <w:r w:rsidRPr="00B86910">
        <w:rPr>
          <w:i/>
          <w:szCs w:val="22"/>
        </w:rPr>
        <w:t>Bordetella</w:t>
      </w:r>
      <w:r w:rsidRPr="00B86910">
        <w:rPr>
          <w:szCs w:val="22"/>
        </w:rPr>
        <w:t xml:space="preserve"> spp., </w:t>
      </w:r>
      <w:r w:rsidRPr="00B86910">
        <w:rPr>
          <w:i/>
          <w:szCs w:val="22"/>
        </w:rPr>
        <w:t xml:space="preserve">E. coli, Klebsiella </w:t>
      </w:r>
      <w:r w:rsidRPr="00B86910">
        <w:rPr>
          <w:szCs w:val="22"/>
        </w:rPr>
        <w:t>spp.</w:t>
      </w:r>
      <w:r w:rsidRPr="00B86910">
        <w:rPr>
          <w:i/>
          <w:szCs w:val="22"/>
        </w:rPr>
        <w:t>, Histophilus somni, Haemophilus parasuis,</w:t>
      </w:r>
      <w:r w:rsidRPr="00B86910">
        <w:rPr>
          <w:szCs w:val="22"/>
        </w:rPr>
        <w:t xml:space="preserve"> </w:t>
      </w:r>
      <w:r w:rsidRPr="00B86910">
        <w:rPr>
          <w:i/>
          <w:szCs w:val="22"/>
        </w:rPr>
        <w:t xml:space="preserve">Mannheimia haemolytica, Pasteurella </w:t>
      </w:r>
      <w:r w:rsidRPr="00B86910">
        <w:rPr>
          <w:szCs w:val="22"/>
        </w:rPr>
        <w:t>spp</w:t>
      </w:r>
      <w:r w:rsidRPr="00B86910">
        <w:rPr>
          <w:i/>
          <w:szCs w:val="22"/>
        </w:rPr>
        <w:t xml:space="preserve">., Staphylococcus </w:t>
      </w:r>
      <w:r w:rsidRPr="00B86910">
        <w:rPr>
          <w:szCs w:val="22"/>
        </w:rPr>
        <w:t>spp</w:t>
      </w:r>
      <w:r w:rsidRPr="00B86910">
        <w:rPr>
          <w:i/>
          <w:szCs w:val="22"/>
        </w:rPr>
        <w:t xml:space="preserve">., Streptococcus </w:t>
      </w:r>
      <w:r w:rsidRPr="00B86910">
        <w:rPr>
          <w:szCs w:val="22"/>
        </w:rPr>
        <w:t>spp</w:t>
      </w:r>
      <w:r w:rsidRPr="00B86910">
        <w:rPr>
          <w:i/>
          <w:szCs w:val="22"/>
        </w:rPr>
        <w:t>., Clostridium perfringens.</w:t>
      </w:r>
    </w:p>
    <w:p w14:paraId="7999F7AC" w14:textId="77777777" w:rsidR="00624CFC" w:rsidRPr="00B86910" w:rsidRDefault="00624CFC" w:rsidP="00624CFC">
      <w:pPr>
        <w:jc w:val="both"/>
        <w:rPr>
          <w:szCs w:val="22"/>
        </w:rPr>
      </w:pPr>
      <w:r w:rsidRPr="00B86910">
        <w:rPr>
          <w:szCs w:val="22"/>
        </w:rPr>
        <w:t xml:space="preserve">V důsledku rozvoje rezistence k tetracyklinům může dojít ke snížené účinnosti/neúčinnosti u dotčených cílových patogenů.  </w:t>
      </w:r>
    </w:p>
    <w:p w14:paraId="22BF6870" w14:textId="630C0845" w:rsidR="00624CFC" w:rsidRPr="00B86910" w:rsidRDefault="00624CFC" w:rsidP="00624CFC">
      <w:pPr>
        <w:jc w:val="both"/>
        <w:rPr>
          <w:szCs w:val="22"/>
        </w:rPr>
      </w:pPr>
      <w:r w:rsidRPr="00B86910">
        <w:rPr>
          <w:szCs w:val="22"/>
        </w:rPr>
        <w:t xml:space="preserve">Vysoká úroveň rezistence byla hlášena u některých patogenů, např. izolátů </w:t>
      </w:r>
      <w:r w:rsidRPr="00B86910">
        <w:rPr>
          <w:i/>
          <w:szCs w:val="22"/>
        </w:rPr>
        <w:t>E.</w:t>
      </w:r>
      <w:r w:rsidR="00B86910">
        <w:rPr>
          <w:i/>
          <w:szCs w:val="22"/>
        </w:rPr>
        <w:t xml:space="preserve"> </w:t>
      </w:r>
      <w:r w:rsidRPr="00B86910">
        <w:rPr>
          <w:i/>
          <w:szCs w:val="22"/>
        </w:rPr>
        <w:t>coli</w:t>
      </w:r>
      <w:r w:rsidRPr="00B86910">
        <w:rPr>
          <w:szCs w:val="22"/>
        </w:rPr>
        <w:t xml:space="preserve">  a </w:t>
      </w:r>
      <w:r w:rsidRPr="00B86910">
        <w:rPr>
          <w:i/>
          <w:szCs w:val="22"/>
        </w:rPr>
        <w:t>Salmonella</w:t>
      </w:r>
      <w:r w:rsidRPr="00B86910">
        <w:rPr>
          <w:szCs w:val="22"/>
        </w:rPr>
        <w:t xml:space="preserve"> spp. ze střevních infekcí u skotu a prasat, u izolátů </w:t>
      </w:r>
      <w:r w:rsidRPr="00B86910">
        <w:rPr>
          <w:i/>
          <w:szCs w:val="22"/>
        </w:rPr>
        <w:t>Streptococcus dysgalactiae</w:t>
      </w:r>
      <w:r w:rsidRPr="00B86910">
        <w:rPr>
          <w:szCs w:val="22"/>
        </w:rPr>
        <w:t xml:space="preserve"> z bovinních mastitid a izolátů </w:t>
      </w:r>
      <w:r w:rsidRPr="00B86910">
        <w:rPr>
          <w:i/>
          <w:szCs w:val="22"/>
        </w:rPr>
        <w:t>Streptococcus suis</w:t>
      </w:r>
      <w:r w:rsidRPr="00B86910">
        <w:rPr>
          <w:szCs w:val="22"/>
        </w:rPr>
        <w:t xml:space="preserve"> z respiračních onemocnění u prasat. U koček a psů byla sledována vysoká míra rezistence izolátů </w:t>
      </w:r>
      <w:r w:rsidRPr="00B86910">
        <w:rPr>
          <w:i/>
          <w:szCs w:val="22"/>
        </w:rPr>
        <w:t>Streptococcus</w:t>
      </w:r>
      <w:r w:rsidRPr="00B86910">
        <w:rPr>
          <w:szCs w:val="22"/>
        </w:rPr>
        <w:t xml:space="preserve"> spp. a </w:t>
      </w:r>
      <w:r w:rsidRPr="00B86910">
        <w:rPr>
          <w:i/>
          <w:szCs w:val="22"/>
        </w:rPr>
        <w:t>Pseudomonas</w:t>
      </w:r>
      <w:r w:rsidRPr="00B86910">
        <w:rPr>
          <w:szCs w:val="22"/>
        </w:rPr>
        <w:t xml:space="preserve"> spp. z infekcí respiračního aparátu.</w:t>
      </w:r>
    </w:p>
    <w:p w14:paraId="24165A58" w14:textId="77777777" w:rsidR="00624CFC" w:rsidRPr="00B86910" w:rsidRDefault="00624CFC" w:rsidP="00624CFC">
      <w:pPr>
        <w:jc w:val="both"/>
        <w:rPr>
          <w:szCs w:val="22"/>
        </w:rPr>
      </w:pPr>
    </w:p>
    <w:p w14:paraId="0894AAA7" w14:textId="77777777" w:rsidR="00624CFC" w:rsidRPr="00B86910" w:rsidRDefault="00624CFC" w:rsidP="00624CFC">
      <w:pPr>
        <w:jc w:val="both"/>
        <w:rPr>
          <w:szCs w:val="22"/>
        </w:rPr>
      </w:pPr>
      <w:r w:rsidRPr="00B86910">
        <w:rPr>
          <w:szCs w:val="22"/>
        </w:rPr>
        <w:lastRenderedPageBreak/>
        <w:t>Před zahájením léčby by měla být testována citlivost cílových patogenů pomocí antibiogramu.</w:t>
      </w:r>
    </w:p>
    <w:p w14:paraId="4A63837D" w14:textId="77777777" w:rsidR="00624CFC" w:rsidRPr="00B86910" w:rsidRDefault="00624CFC" w:rsidP="00624CFC">
      <w:pPr>
        <w:jc w:val="both"/>
        <w:rPr>
          <w:szCs w:val="22"/>
        </w:rPr>
      </w:pPr>
    </w:p>
    <w:p w14:paraId="66B81C70" w14:textId="1DCDA9FB" w:rsidR="00624CFC" w:rsidRPr="00B86910" w:rsidRDefault="00624CFC" w:rsidP="00624CFC">
      <w:pPr>
        <w:jc w:val="both"/>
        <w:rPr>
          <w:szCs w:val="22"/>
        </w:rPr>
      </w:pPr>
      <w:r w:rsidRPr="00B86910">
        <w:rPr>
          <w:szCs w:val="22"/>
        </w:rPr>
        <w:t>Rezistenc</w:t>
      </w:r>
      <w:r w:rsidR="00DE29ED" w:rsidRPr="00B86910">
        <w:rPr>
          <w:szCs w:val="22"/>
        </w:rPr>
        <w:t>e</w:t>
      </w:r>
      <w:r w:rsidRPr="00B86910">
        <w:rPr>
          <w:szCs w:val="22"/>
        </w:rPr>
        <w:t xml:space="preserve"> k tetracyklinům je často zapříčiněna získáváním nových genů kódujících aktivní efflux tetracyklinů nebo proteiny zabraňující vazbě tetracyklinu na bakteriální ribozom. Mnohé z těchto genů jsou spojeny s mobilními plazmidy nebo transpozony. Malá část bakterií získává rezistenci pomocí mutací, které mění propustnost porinů a/nebo lipopolysacharidů buněčné stěny, mění regulaci přirozeného efluxního systému, nebo pozměňují 16S ribozomální RNA. Byl také popsán výskyt zkřížené rezistence v rámci tetracyklinové skupiny.</w:t>
      </w:r>
    </w:p>
    <w:p w14:paraId="14C310A1" w14:textId="77777777" w:rsidR="00C114FF" w:rsidRPr="00B8691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A2" w14:textId="7E6543FC" w:rsidR="00C114FF" w:rsidRPr="00B86910" w:rsidRDefault="006C6ABC" w:rsidP="00B13B6D">
      <w:pPr>
        <w:pStyle w:val="Style1"/>
      </w:pPr>
      <w:r w:rsidRPr="00B86910">
        <w:t>4.3</w:t>
      </w:r>
      <w:r w:rsidRPr="00B86910">
        <w:tab/>
        <w:t>Farmakokinetika</w:t>
      </w:r>
    </w:p>
    <w:p w14:paraId="0DEE1EE0" w14:textId="77777777" w:rsidR="00B3238D" w:rsidRPr="00B86910" w:rsidRDefault="00B3238D" w:rsidP="00B13B6D">
      <w:pPr>
        <w:pStyle w:val="Style1"/>
      </w:pPr>
    </w:p>
    <w:p w14:paraId="1E7F05C4" w14:textId="77777777" w:rsidR="00624CFC" w:rsidRPr="00B86910" w:rsidRDefault="00624CFC" w:rsidP="00624CFC">
      <w:pPr>
        <w:jc w:val="both"/>
        <w:rPr>
          <w:sz w:val="20"/>
          <w:szCs w:val="22"/>
        </w:rPr>
      </w:pPr>
      <w:r w:rsidRPr="00B86910">
        <w:rPr>
          <w:szCs w:val="22"/>
        </w:rPr>
        <w:t>V přípravku je použit komplex oxytetracyklinu, polyvinylpyrolidonu (povidonu) a hořčíku, který minimalizuje lokální dráždivost a umožní lepší biologickou dostupnost účinné látky.</w:t>
      </w:r>
    </w:p>
    <w:p w14:paraId="0A0CFAFC" w14:textId="77777777" w:rsidR="00624CFC" w:rsidRPr="00B86910" w:rsidRDefault="00624CFC" w:rsidP="00624CFC">
      <w:pPr>
        <w:jc w:val="both"/>
        <w:rPr>
          <w:szCs w:val="22"/>
        </w:rPr>
      </w:pPr>
      <w:r w:rsidRPr="00B86910">
        <w:rPr>
          <w:szCs w:val="22"/>
        </w:rPr>
        <w:t>Po jediné injekci přípravku, v závislosti na režimu dávkování, se terapeutické hladiny oxytetracyklinu v plazmě udržují po dobu 24 hodin nebo po podání zvýšené dávky s prodlouženým působením až po dobu 48 – 60 hodin.</w:t>
      </w:r>
    </w:p>
    <w:p w14:paraId="2F0553AA" w14:textId="77777777" w:rsidR="00624CFC" w:rsidRPr="00B86910" w:rsidRDefault="00624CFC" w:rsidP="00624CFC">
      <w:pPr>
        <w:jc w:val="both"/>
        <w:rPr>
          <w:szCs w:val="22"/>
        </w:rPr>
      </w:pPr>
      <w:r w:rsidRPr="00B86910">
        <w:rPr>
          <w:szCs w:val="22"/>
        </w:rPr>
        <w:t>Po parenterálním podání se oxytetracyklin rychle vstřebává a dobře distribuuje do celého organismu a dosahuje nejvyšší koncentrace v játrech, slezině, ledvinách a plících. Vazba na bílkoviny v plazmě je střední. Vylučuje se jako původní látka renální exkreci, dále přes žlučovody a střeva v trusu, a rovněž v mléce.</w:t>
      </w:r>
    </w:p>
    <w:p w14:paraId="14C310A3" w14:textId="77777777" w:rsidR="00C114FF" w:rsidRPr="00B8691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A6" w14:textId="77777777" w:rsidR="00C114FF" w:rsidRPr="00B8691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A7" w14:textId="77777777" w:rsidR="00C114FF" w:rsidRPr="00B86910" w:rsidRDefault="006C6ABC" w:rsidP="00B13B6D">
      <w:pPr>
        <w:pStyle w:val="Style1"/>
      </w:pPr>
      <w:r w:rsidRPr="00B86910">
        <w:t>5.</w:t>
      </w:r>
      <w:r w:rsidRPr="00B86910">
        <w:tab/>
        <w:t>FARMACEUTICKÉ ÚDAJE</w:t>
      </w:r>
    </w:p>
    <w:p w14:paraId="14C310A8" w14:textId="77777777" w:rsidR="00C114FF" w:rsidRPr="00B8691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A9" w14:textId="77777777" w:rsidR="00C114FF" w:rsidRPr="00B86910" w:rsidRDefault="006C6ABC" w:rsidP="00B13B6D">
      <w:pPr>
        <w:pStyle w:val="Style1"/>
      </w:pPr>
      <w:r w:rsidRPr="00B86910">
        <w:t>5.1</w:t>
      </w:r>
      <w:r w:rsidRPr="00B86910">
        <w:tab/>
        <w:t>Hlavní inkompatibility</w:t>
      </w:r>
    </w:p>
    <w:p w14:paraId="14C310AA" w14:textId="77777777" w:rsidR="00C114FF" w:rsidRPr="00B86910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5C62BE9" w14:textId="77777777" w:rsidR="00624CFC" w:rsidRPr="00B86910" w:rsidRDefault="00624CFC" w:rsidP="00624CFC">
      <w:pPr>
        <w:rPr>
          <w:sz w:val="20"/>
        </w:rPr>
      </w:pPr>
      <w:r w:rsidRPr="00B86910">
        <w:t>Studie kompatibility nejsou k dispozici, a proto tento veterinární léčivý přípravek nesmí být mísen s žádnými dalšími veterinárními léčivými přípravky.</w:t>
      </w:r>
    </w:p>
    <w:p w14:paraId="14C310B0" w14:textId="48BEEB90" w:rsidR="00C114FF" w:rsidRPr="00B8691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B1" w14:textId="77777777" w:rsidR="00C114FF" w:rsidRPr="00B86910" w:rsidRDefault="006C6ABC" w:rsidP="00B13B6D">
      <w:pPr>
        <w:pStyle w:val="Style1"/>
      </w:pPr>
      <w:r w:rsidRPr="00B86910">
        <w:t>5.2</w:t>
      </w:r>
      <w:r w:rsidRPr="00B86910">
        <w:tab/>
        <w:t>Doba použitelnosti</w:t>
      </w:r>
    </w:p>
    <w:p w14:paraId="14C310B2" w14:textId="77777777" w:rsidR="00C114FF" w:rsidRPr="00B86910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4C310B3" w14:textId="09DC3837" w:rsidR="00C114FF" w:rsidRPr="00B86910" w:rsidRDefault="006C6ABC" w:rsidP="00A9226B">
      <w:pPr>
        <w:tabs>
          <w:tab w:val="clear" w:pos="567"/>
        </w:tabs>
        <w:spacing w:line="240" w:lineRule="auto"/>
        <w:rPr>
          <w:szCs w:val="22"/>
        </w:rPr>
      </w:pPr>
      <w:r w:rsidRPr="00B86910">
        <w:t>Doba použitelnosti veterinárního léčivého přípravku v neporušeném obalu:</w:t>
      </w:r>
      <w:r w:rsidR="00624CFC" w:rsidRPr="00B86910">
        <w:t xml:space="preserve"> 2 roky.</w:t>
      </w:r>
    </w:p>
    <w:p w14:paraId="14C310B4" w14:textId="0561D430" w:rsidR="00C114FF" w:rsidRPr="00B86910" w:rsidRDefault="006C6ABC" w:rsidP="00A9226B">
      <w:pPr>
        <w:tabs>
          <w:tab w:val="clear" w:pos="567"/>
        </w:tabs>
        <w:spacing w:line="240" w:lineRule="auto"/>
        <w:rPr>
          <w:szCs w:val="22"/>
        </w:rPr>
      </w:pPr>
      <w:bookmarkStart w:id="4" w:name="_Hlk127971164"/>
      <w:r w:rsidRPr="00B86910">
        <w:t>Doba použitelnosti po prvním otevření vnitřního obalu:</w:t>
      </w:r>
      <w:bookmarkEnd w:id="4"/>
      <w:r w:rsidR="00624CFC" w:rsidRPr="00B86910">
        <w:t xml:space="preserve"> 28 dnů.</w:t>
      </w:r>
    </w:p>
    <w:p w14:paraId="06E23C16" w14:textId="3027C506" w:rsidR="00624CFC" w:rsidRPr="00B86910" w:rsidRDefault="00624CFC" w:rsidP="00B13B6D">
      <w:pPr>
        <w:pStyle w:val="Style1"/>
      </w:pPr>
    </w:p>
    <w:p w14:paraId="14C310BA" w14:textId="044930D0" w:rsidR="00C114FF" w:rsidRPr="00B86910" w:rsidRDefault="006C6ABC" w:rsidP="00B13B6D">
      <w:pPr>
        <w:pStyle w:val="Style1"/>
      </w:pPr>
      <w:r w:rsidRPr="00B86910">
        <w:t>5.3</w:t>
      </w:r>
      <w:r w:rsidRPr="00B86910">
        <w:tab/>
        <w:t>Zvláštní opatření pro uchovávání</w:t>
      </w:r>
    </w:p>
    <w:p w14:paraId="14C310BB" w14:textId="77777777" w:rsidR="00C114FF" w:rsidRPr="00B86910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4C310BC" w14:textId="509F57E6" w:rsidR="00C114FF" w:rsidRPr="00B86910" w:rsidRDefault="006C6ABC" w:rsidP="009E66FE">
      <w:pPr>
        <w:pStyle w:val="Style5"/>
      </w:pPr>
      <w:r w:rsidRPr="00B86910">
        <w:t>Uchovávejte při teplotě do 25 °C</w:t>
      </w:r>
      <w:r w:rsidR="00906E14" w:rsidRPr="00B86910">
        <w:t>.</w:t>
      </w:r>
      <w:r w:rsidRPr="00B86910">
        <w:t xml:space="preserve"> </w:t>
      </w:r>
    </w:p>
    <w:p w14:paraId="3BDF80C8" w14:textId="24426FE4" w:rsidR="00906E14" w:rsidRPr="00B86910" w:rsidRDefault="00906E14" w:rsidP="00906E14">
      <w:pPr>
        <w:tabs>
          <w:tab w:val="clear" w:pos="567"/>
        </w:tabs>
        <w:spacing w:line="240" w:lineRule="auto"/>
      </w:pPr>
      <w:r w:rsidRPr="00B86910">
        <w:t>Chraňte před světlem.</w:t>
      </w:r>
    </w:p>
    <w:p w14:paraId="29AC3269" w14:textId="77777777" w:rsidR="00906E14" w:rsidRPr="00B86910" w:rsidRDefault="00906E14" w:rsidP="00874033">
      <w:pPr>
        <w:tabs>
          <w:tab w:val="clear" w:pos="567"/>
        </w:tabs>
        <w:spacing w:line="240" w:lineRule="auto"/>
      </w:pPr>
    </w:p>
    <w:p w14:paraId="14C310D7" w14:textId="77777777" w:rsidR="00C114FF" w:rsidRPr="00B86910" w:rsidRDefault="006C6ABC" w:rsidP="00B13B6D">
      <w:pPr>
        <w:pStyle w:val="Style1"/>
      </w:pPr>
      <w:r w:rsidRPr="00B86910">
        <w:t>5.4</w:t>
      </w:r>
      <w:r w:rsidRPr="00B86910">
        <w:tab/>
        <w:t>Druh a složení vnitřního obalu</w:t>
      </w:r>
    </w:p>
    <w:p w14:paraId="14C310D8" w14:textId="37BC27BD" w:rsidR="00C114FF" w:rsidRPr="00B86910" w:rsidRDefault="00C114FF" w:rsidP="005E66FC">
      <w:pPr>
        <w:pStyle w:val="Style1"/>
      </w:pPr>
    </w:p>
    <w:p w14:paraId="1737CBEC" w14:textId="3A50DBC6" w:rsidR="007D477B" w:rsidRPr="00B86910" w:rsidRDefault="007D477B" w:rsidP="007D477B">
      <w:pPr>
        <w:ind w:right="-318"/>
      </w:pPr>
      <w:r w:rsidRPr="00B86910">
        <w:t xml:space="preserve">Injekční lahvička z polyethylentereftalátu (PET) o obsahu 100 ml nebo 250 ml uzavřená gumovou nitrylovou zátkou zajištěnou </w:t>
      </w:r>
      <w:r w:rsidR="006674A6" w:rsidRPr="00B86910">
        <w:t xml:space="preserve">hliníkovým </w:t>
      </w:r>
      <w:r w:rsidRPr="00B86910">
        <w:t>pertl</w:t>
      </w:r>
      <w:r w:rsidR="006674A6" w:rsidRPr="00B86910">
        <w:t>em</w:t>
      </w:r>
      <w:r w:rsidRPr="00B86910">
        <w:t xml:space="preserve">. </w:t>
      </w:r>
    </w:p>
    <w:p w14:paraId="25EB1EBE" w14:textId="1B97522A" w:rsidR="007D477B" w:rsidRPr="00B86910" w:rsidRDefault="007D477B" w:rsidP="007D477B">
      <w:pPr>
        <w:ind w:right="-318"/>
        <w:rPr>
          <w:sz w:val="20"/>
        </w:rPr>
      </w:pPr>
      <w:r w:rsidRPr="00B86910">
        <w:t>Vnější přebal papírová krabička.</w:t>
      </w:r>
    </w:p>
    <w:p w14:paraId="484D3FAC" w14:textId="77777777" w:rsidR="007D477B" w:rsidRPr="00B86910" w:rsidRDefault="007D477B" w:rsidP="005E66FC">
      <w:pPr>
        <w:pStyle w:val="Style1"/>
      </w:pPr>
    </w:p>
    <w:p w14:paraId="14C310D9" w14:textId="47F43686" w:rsidR="00C114FF" w:rsidRPr="00B86910" w:rsidRDefault="006C6ABC" w:rsidP="00A9226B">
      <w:pPr>
        <w:tabs>
          <w:tab w:val="clear" w:pos="567"/>
        </w:tabs>
        <w:spacing w:line="240" w:lineRule="auto"/>
        <w:rPr>
          <w:szCs w:val="22"/>
        </w:rPr>
      </w:pPr>
      <w:r w:rsidRPr="00B86910">
        <w:t>Na trhu nemusí být všechny velikosti balení.</w:t>
      </w:r>
    </w:p>
    <w:p w14:paraId="14C310DA" w14:textId="77777777" w:rsidR="00C114FF" w:rsidRPr="00B8691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1CB1209" w14:textId="77777777" w:rsidR="00CC1EF7" w:rsidRPr="00B86910" w:rsidRDefault="006C6ABC" w:rsidP="00BB0007">
      <w:pPr>
        <w:pStyle w:val="Style1"/>
        <w:keepNext/>
        <w:jc w:val="both"/>
      </w:pPr>
      <w:r w:rsidRPr="00B86910">
        <w:t>5.5</w:t>
      </w:r>
      <w:r w:rsidRPr="00B86910">
        <w:tab/>
      </w:r>
      <w:bookmarkStart w:id="5" w:name="_Hlk121724767"/>
      <w:r w:rsidR="00CC1EF7" w:rsidRPr="00B86910">
        <w:t>Zvláštní opatření pro likvidaci nepoužitých veterinárních léčivých přípravků nebo odpadů, které pochází z těchto přípravků</w:t>
      </w:r>
    </w:p>
    <w:bookmarkEnd w:id="5"/>
    <w:p w14:paraId="14C310DC" w14:textId="367F9D57" w:rsidR="00C114FF" w:rsidRPr="00B86910" w:rsidRDefault="00C114FF" w:rsidP="00BB0007">
      <w:pPr>
        <w:pStyle w:val="Style1"/>
        <w:keepNext/>
        <w:jc w:val="both"/>
      </w:pPr>
    </w:p>
    <w:p w14:paraId="2996D51C" w14:textId="77777777" w:rsidR="00D774A4" w:rsidRPr="00B86910" w:rsidRDefault="00D774A4" w:rsidP="00BB0007">
      <w:pPr>
        <w:spacing w:line="240" w:lineRule="auto"/>
        <w:jc w:val="both"/>
        <w:rPr>
          <w:szCs w:val="22"/>
        </w:rPr>
      </w:pPr>
      <w:bookmarkStart w:id="6" w:name="_Hlk112846963"/>
      <w:r w:rsidRPr="00B86910">
        <w:t>Léčivé přípravky se nesmí likvidovat prostřednictvím odpadní vody či domovního odpadu.</w:t>
      </w:r>
    </w:p>
    <w:p w14:paraId="1A7A6EF6" w14:textId="77777777" w:rsidR="00D774A4" w:rsidRPr="00B86910" w:rsidRDefault="00D774A4" w:rsidP="00BB0007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5FF9A66" w14:textId="77777777" w:rsidR="00D774A4" w:rsidRPr="00B86910" w:rsidRDefault="00D774A4" w:rsidP="00BB0007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B86910">
        <w:t>Všechen nepoužitý veterinární léčivý přípravek nebo odpad, který pochází z tohoto přípravku, likvidujte odevzdáním v souladu s místními požadavky a národními systémy sběru, které jsou platné pro příslušný veterinární léčivý přípravek.</w:t>
      </w:r>
    </w:p>
    <w:bookmarkEnd w:id="6"/>
    <w:p w14:paraId="14C310E2" w14:textId="77777777" w:rsidR="0078538F" w:rsidRPr="00B86910" w:rsidRDefault="0078538F" w:rsidP="00FD1E45">
      <w:pPr>
        <w:tabs>
          <w:tab w:val="clear" w:pos="567"/>
        </w:tabs>
        <w:spacing w:line="240" w:lineRule="auto"/>
        <w:rPr>
          <w:szCs w:val="22"/>
        </w:rPr>
      </w:pPr>
    </w:p>
    <w:p w14:paraId="14C310E5" w14:textId="77777777" w:rsidR="00C114FF" w:rsidRPr="00B8691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E6" w14:textId="77777777" w:rsidR="00C114FF" w:rsidRPr="00B86910" w:rsidRDefault="006C6ABC" w:rsidP="00B13B6D">
      <w:pPr>
        <w:pStyle w:val="Style1"/>
      </w:pPr>
      <w:r w:rsidRPr="00B86910">
        <w:t>6.</w:t>
      </w:r>
      <w:r w:rsidRPr="00B86910">
        <w:tab/>
        <w:t>JMÉNO DRŽITELE ROZHODNUTÍ O REGISTRACI</w:t>
      </w:r>
    </w:p>
    <w:p w14:paraId="14C310E7" w14:textId="77777777" w:rsidR="00C114FF" w:rsidRPr="00B86910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440CE00D" w14:textId="77777777" w:rsidR="00543C44" w:rsidRPr="00B86910" w:rsidRDefault="00543C44" w:rsidP="00543C44">
      <w:pPr>
        <w:rPr>
          <w:szCs w:val="22"/>
        </w:rPr>
      </w:pPr>
      <w:r w:rsidRPr="00B86910">
        <w:rPr>
          <w:szCs w:val="22"/>
        </w:rPr>
        <w:t>Intervet International B.V.</w:t>
      </w:r>
    </w:p>
    <w:p w14:paraId="14C310EA" w14:textId="7BEB7FD8" w:rsidR="00C114FF" w:rsidRPr="00B8691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94838C" w14:textId="77777777" w:rsidR="00D55C5B" w:rsidRPr="00B86910" w:rsidRDefault="00D55C5B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EB" w14:textId="77777777" w:rsidR="00C114FF" w:rsidRPr="00B86910" w:rsidRDefault="006C6ABC" w:rsidP="00B13B6D">
      <w:pPr>
        <w:pStyle w:val="Style1"/>
      </w:pPr>
      <w:r w:rsidRPr="00B86910">
        <w:t>7.</w:t>
      </w:r>
      <w:r w:rsidRPr="00B86910">
        <w:tab/>
        <w:t>REGISTRAČNÍ ČÍSLO(A)</w:t>
      </w:r>
    </w:p>
    <w:p w14:paraId="14C310EC" w14:textId="77777777" w:rsidR="00C114FF" w:rsidRPr="00B8691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ED" w14:textId="1850D56A" w:rsidR="00C114FF" w:rsidRPr="00B86910" w:rsidRDefault="00B3238D" w:rsidP="00A9226B">
      <w:pPr>
        <w:tabs>
          <w:tab w:val="clear" w:pos="567"/>
        </w:tabs>
        <w:spacing w:line="240" w:lineRule="auto"/>
        <w:rPr>
          <w:color w:val="333333"/>
          <w:szCs w:val="22"/>
          <w:shd w:val="clear" w:color="auto" w:fill="FFFFFF"/>
        </w:rPr>
      </w:pPr>
      <w:r w:rsidRPr="00B86910">
        <w:rPr>
          <w:color w:val="333333"/>
          <w:szCs w:val="22"/>
          <w:shd w:val="clear" w:color="auto" w:fill="FFFFFF"/>
        </w:rPr>
        <w:t>96/517/92-S/C</w:t>
      </w:r>
    </w:p>
    <w:p w14:paraId="701804D8" w14:textId="647EBB4B" w:rsidR="00B3238D" w:rsidRPr="00B86910" w:rsidRDefault="00B3238D" w:rsidP="00A9226B">
      <w:pPr>
        <w:tabs>
          <w:tab w:val="clear" w:pos="567"/>
        </w:tabs>
        <w:spacing w:line="240" w:lineRule="auto"/>
        <w:rPr>
          <w:rFonts w:ascii="Trebuchet MS" w:hAnsi="Trebuchet MS"/>
          <w:color w:val="333333"/>
          <w:sz w:val="20"/>
          <w:shd w:val="clear" w:color="auto" w:fill="FFFFFF"/>
        </w:rPr>
      </w:pPr>
    </w:p>
    <w:p w14:paraId="6CE40A94" w14:textId="77777777" w:rsidR="00B3238D" w:rsidRPr="00B86910" w:rsidRDefault="00B3238D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EE" w14:textId="77777777" w:rsidR="00C114FF" w:rsidRPr="00B86910" w:rsidRDefault="006C6ABC" w:rsidP="00B13B6D">
      <w:pPr>
        <w:pStyle w:val="Style1"/>
      </w:pPr>
      <w:r w:rsidRPr="00B86910">
        <w:t>8.</w:t>
      </w:r>
      <w:r w:rsidRPr="00B86910">
        <w:tab/>
        <w:t>DATUM PRVNÍ REGISTRACE</w:t>
      </w:r>
    </w:p>
    <w:p w14:paraId="14C310EF" w14:textId="77777777" w:rsidR="00C114FF" w:rsidRPr="00B8691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F2" w14:textId="164BF7C4" w:rsidR="00D65777" w:rsidRPr="00B86910" w:rsidRDefault="006C6ABC" w:rsidP="00A9226B">
      <w:pPr>
        <w:tabs>
          <w:tab w:val="clear" w:pos="567"/>
        </w:tabs>
        <w:spacing w:line="240" w:lineRule="auto"/>
        <w:rPr>
          <w:szCs w:val="22"/>
        </w:rPr>
      </w:pPr>
      <w:r w:rsidRPr="00B86910">
        <w:t>Datum první registrace:</w:t>
      </w:r>
      <w:r w:rsidR="00EC0A72" w:rsidRPr="00B86910">
        <w:t xml:space="preserve"> </w:t>
      </w:r>
      <w:r w:rsidR="007D477B" w:rsidRPr="00B86910">
        <w:t>09/09/1992</w:t>
      </w:r>
    </w:p>
    <w:p w14:paraId="14C310F3" w14:textId="208751ED" w:rsidR="00D65777" w:rsidRPr="00B86910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25EB031" w14:textId="77777777" w:rsidR="00D55C5B" w:rsidRPr="00B86910" w:rsidRDefault="00D55C5B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F4" w14:textId="77777777" w:rsidR="00C114FF" w:rsidRPr="00B86910" w:rsidRDefault="006C6ABC" w:rsidP="00B13B6D">
      <w:pPr>
        <w:pStyle w:val="Style1"/>
      </w:pPr>
      <w:r w:rsidRPr="00B86910">
        <w:t>9.</w:t>
      </w:r>
      <w:r w:rsidRPr="00B86910">
        <w:tab/>
        <w:t>DATUM POSLEDNÍ AKTUALIZACE SOUHRNU ÚDAJŮ O PŘÍPRAVKU</w:t>
      </w:r>
    </w:p>
    <w:p w14:paraId="14C310F5" w14:textId="77777777" w:rsidR="00C114FF" w:rsidRPr="00B86910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4C310F9" w14:textId="6DC2D7D5" w:rsidR="00C114FF" w:rsidRPr="00B86910" w:rsidRDefault="00750B0B" w:rsidP="00A9226B">
      <w:pPr>
        <w:tabs>
          <w:tab w:val="clear" w:pos="567"/>
        </w:tabs>
        <w:spacing w:line="240" w:lineRule="auto"/>
        <w:rPr>
          <w:szCs w:val="22"/>
        </w:rPr>
      </w:pPr>
      <w:r w:rsidRPr="00B86910">
        <w:t>02/</w:t>
      </w:r>
      <w:r w:rsidR="00BB5151" w:rsidRPr="00B86910">
        <w:t>2024</w:t>
      </w:r>
    </w:p>
    <w:p w14:paraId="14C31101" w14:textId="0599F908" w:rsidR="00B113B9" w:rsidRPr="00B86910" w:rsidRDefault="00B113B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EF36858" w14:textId="77777777" w:rsidR="00D55C5B" w:rsidRPr="00B86910" w:rsidRDefault="00D55C5B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102" w14:textId="77777777" w:rsidR="00C114FF" w:rsidRPr="00B86910" w:rsidRDefault="006C6ABC" w:rsidP="00BB0007">
      <w:pPr>
        <w:pStyle w:val="Style1"/>
        <w:jc w:val="both"/>
      </w:pPr>
      <w:r w:rsidRPr="00B86910">
        <w:t>10.</w:t>
      </w:r>
      <w:r w:rsidRPr="00B86910">
        <w:tab/>
        <w:t>KLASIFIKACE VETERINÁRNÍCH LÉČIVÝCH PŘÍPRAVKŮ</w:t>
      </w:r>
    </w:p>
    <w:p w14:paraId="14C31103" w14:textId="77777777" w:rsidR="0078538F" w:rsidRPr="00B86910" w:rsidRDefault="0078538F" w:rsidP="00BB0007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4C31107" w14:textId="4C3893E9" w:rsidR="0078538F" w:rsidRPr="00B86910" w:rsidRDefault="006C6ABC" w:rsidP="00BB0007">
      <w:pPr>
        <w:numPr>
          <w:ilvl w:val="12"/>
          <w:numId w:val="0"/>
        </w:numPr>
        <w:spacing w:line="240" w:lineRule="auto"/>
        <w:jc w:val="both"/>
      </w:pPr>
      <w:bookmarkStart w:id="7" w:name="_Hlk121724822"/>
      <w:r w:rsidRPr="00B86910">
        <w:t>Veterinární léčivý přípravek je vydáván pouze na předpis.</w:t>
      </w:r>
    </w:p>
    <w:p w14:paraId="318F2604" w14:textId="77777777" w:rsidR="002C450F" w:rsidRPr="00B86910" w:rsidRDefault="002C450F" w:rsidP="00BB0007">
      <w:pPr>
        <w:numPr>
          <w:ilvl w:val="12"/>
          <w:numId w:val="0"/>
        </w:numPr>
        <w:spacing w:line="240" w:lineRule="auto"/>
        <w:jc w:val="both"/>
        <w:rPr>
          <w:szCs w:val="22"/>
        </w:rPr>
      </w:pPr>
    </w:p>
    <w:p w14:paraId="14C3115F" w14:textId="5599496C" w:rsidR="00C114FF" w:rsidRPr="00B86910" w:rsidRDefault="006C6ABC" w:rsidP="00BB0007">
      <w:pPr>
        <w:spacing w:line="240" w:lineRule="auto"/>
        <w:jc w:val="both"/>
        <w:rPr>
          <w:i/>
          <w:szCs w:val="22"/>
        </w:rPr>
      </w:pPr>
      <w:bookmarkStart w:id="8" w:name="_Hlk73467306"/>
      <w:r w:rsidRPr="00B86910">
        <w:t>Podrobné informace o tomto veterinárním léčivém přípravku jsou k dispozici v databázi přípravků Unie</w:t>
      </w:r>
      <w:r w:rsidR="00CC1EF7" w:rsidRPr="00B86910">
        <w:t xml:space="preserve"> </w:t>
      </w:r>
      <w:r w:rsidR="00CC1EF7" w:rsidRPr="00B86910">
        <w:rPr>
          <w:szCs w:val="22"/>
        </w:rPr>
        <w:t>(</w:t>
      </w:r>
      <w:hyperlink r:id="rId8" w:history="1">
        <w:r w:rsidR="00CC1EF7" w:rsidRPr="00B86910">
          <w:rPr>
            <w:rStyle w:val="Hypertextovodkaz"/>
            <w:szCs w:val="22"/>
          </w:rPr>
          <w:t>https://medicines.health.europa.eu/veterinary</w:t>
        </w:r>
      </w:hyperlink>
      <w:r w:rsidR="00CC1EF7" w:rsidRPr="00B86910">
        <w:rPr>
          <w:szCs w:val="22"/>
        </w:rPr>
        <w:t>)</w:t>
      </w:r>
      <w:r w:rsidR="00CC1EF7" w:rsidRPr="00B86910">
        <w:rPr>
          <w:i/>
          <w:szCs w:val="22"/>
        </w:rPr>
        <w:t>.</w:t>
      </w:r>
      <w:bookmarkEnd w:id="7"/>
      <w:bookmarkEnd w:id="8"/>
    </w:p>
    <w:p w14:paraId="74A295B7" w14:textId="707F3961" w:rsidR="00937E16" w:rsidRPr="00B86910" w:rsidRDefault="00937E16" w:rsidP="00BB0007">
      <w:pPr>
        <w:spacing w:line="240" w:lineRule="auto"/>
        <w:jc w:val="both"/>
        <w:rPr>
          <w:szCs w:val="22"/>
        </w:rPr>
      </w:pPr>
    </w:p>
    <w:p w14:paraId="5BC93992" w14:textId="227B7B9C" w:rsidR="00937E16" w:rsidRPr="00B86910" w:rsidRDefault="00885542" w:rsidP="00BB0007">
      <w:pPr>
        <w:spacing w:line="240" w:lineRule="auto"/>
        <w:jc w:val="both"/>
        <w:rPr>
          <w:szCs w:val="22"/>
        </w:rPr>
      </w:pPr>
      <w:r w:rsidRPr="00B86910">
        <w:rPr>
          <w:szCs w:val="22"/>
        </w:rPr>
        <w:t>Podrobné informace o tomto veterinárním léčivém přípravku naleznete také v národní databázi (</w:t>
      </w:r>
      <w:hyperlink r:id="rId9" w:history="1">
        <w:r w:rsidRPr="00B86910">
          <w:rPr>
            <w:rStyle w:val="Hypertextovodkaz"/>
            <w:szCs w:val="22"/>
          </w:rPr>
          <w:t>https://www.uskvbl.cz</w:t>
        </w:r>
      </w:hyperlink>
      <w:r w:rsidRPr="00B86910">
        <w:rPr>
          <w:szCs w:val="22"/>
        </w:rPr>
        <w:t>).</w:t>
      </w:r>
    </w:p>
    <w:sectPr w:rsidR="00937E16" w:rsidRPr="00B86910" w:rsidSect="003837F1">
      <w:headerReference w:type="default" r:id="rId10"/>
      <w:footerReference w:type="default" r:id="rId11"/>
      <w:footerReference w:type="first" r:id="rId12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1A93EC" w14:textId="77777777" w:rsidR="007E187A" w:rsidRDefault="007E187A">
      <w:pPr>
        <w:spacing w:line="240" w:lineRule="auto"/>
      </w:pPr>
      <w:r>
        <w:separator/>
      </w:r>
    </w:p>
  </w:endnote>
  <w:endnote w:type="continuationSeparator" w:id="0">
    <w:p w14:paraId="442D7903" w14:textId="77777777" w:rsidR="007E187A" w:rsidRDefault="007E18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charset w:val="00"/>
    <w:family w:val="auto"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C313C1" w14:textId="77777777" w:rsidR="002F6EE3" w:rsidRPr="00E0068C" w:rsidRDefault="006C6ABC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 w:rsidR="00B86910">
      <w:rPr>
        <w:rFonts w:ascii="Times New Roman" w:hAnsi="Times New Roman"/>
        <w:noProof/>
      </w:rPr>
      <w:t>3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C313C2" w14:textId="77777777" w:rsidR="002F6EE3" w:rsidRPr="00E0068C" w:rsidRDefault="006C6ABC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FF930C" w14:textId="77777777" w:rsidR="007E187A" w:rsidRDefault="007E187A">
      <w:pPr>
        <w:spacing w:line="240" w:lineRule="auto"/>
      </w:pPr>
      <w:r>
        <w:separator/>
      </w:r>
    </w:p>
  </w:footnote>
  <w:footnote w:type="continuationSeparator" w:id="0">
    <w:p w14:paraId="477BEEE2" w14:textId="77777777" w:rsidR="007E187A" w:rsidRDefault="007E187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D5130B" w14:textId="15054E69" w:rsidR="004E40E6" w:rsidRDefault="003D07D6">
    <w:pPr>
      <w:pStyle w:val="Zhlav"/>
    </w:pPr>
    <w:r w:rsidRPr="004E40E6" w:rsidDel="003D07D6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ABF2DE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26761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A059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1406D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8E10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CDEB5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EC007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F04D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DA2CB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BCFA5FA2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530ED2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418E7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C5CF6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E896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1EC9C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6C8E4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9070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E24C1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2ED89EC8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CF8EF69E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B0A68168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FE186B2C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15C0EFE2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4DAC334E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992CC434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7C70506E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1DAA6184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87184674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588A062C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1B862DF0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C9BCD04E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D534AA2C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D6589246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1E085CA2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4D9EF662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D0281976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8CD43C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5A69B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220ED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AE8C2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D2F3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5163E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28C63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128C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085E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88DE2F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6D86175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D088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EAA3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90FD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18CA7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5E00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DCA9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86B5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6D96073"/>
    <w:multiLevelType w:val="hybridMultilevel"/>
    <w:tmpl w:val="CA663CC0"/>
    <w:lvl w:ilvl="0" w:tplc="DB221F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D3A2726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847B8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E326A3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B7EF25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E0291D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6EEE50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9740EC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B825D2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DA64B37"/>
    <w:multiLevelType w:val="hybridMultilevel"/>
    <w:tmpl w:val="6D20E0BE"/>
    <w:lvl w:ilvl="0" w:tplc="FEC0A9E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73A290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3E77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2AEC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08F8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1E001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68FA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8AA1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81680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373A9"/>
    <w:multiLevelType w:val="hybridMultilevel"/>
    <w:tmpl w:val="E3BA04EE"/>
    <w:lvl w:ilvl="0" w:tplc="E5B60E52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A1D4CA82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81AE92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F6EBC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E2CF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E980D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E3088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E0F6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F2E6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0" w15:restartNumberingAfterBreak="0">
    <w:nsid w:val="4DAE5508"/>
    <w:multiLevelType w:val="hybridMultilevel"/>
    <w:tmpl w:val="DA0EE772"/>
    <w:lvl w:ilvl="0" w:tplc="523AD2F2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4FBEB7C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6FEE0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9AF8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5CF6D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C666E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DC03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9AED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A5C24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B473E"/>
    <w:multiLevelType w:val="hybridMultilevel"/>
    <w:tmpl w:val="BA782D10"/>
    <w:lvl w:ilvl="0" w:tplc="89FE5E3C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E7CC1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D56CF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54A37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7C04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5067B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D9A0E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4E9C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01008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1F1D26"/>
    <w:multiLevelType w:val="hybridMultilevel"/>
    <w:tmpl w:val="2E749F0C"/>
    <w:lvl w:ilvl="0" w:tplc="1352AC4C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58F2AA3E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8A2414B2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30F802BC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356A69D2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3BD0E356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F80C8126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38486E24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D40C7748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3" w15:restartNumberingAfterBreak="0">
    <w:nsid w:val="52C80393"/>
    <w:multiLevelType w:val="hybridMultilevel"/>
    <w:tmpl w:val="7996087A"/>
    <w:lvl w:ilvl="0" w:tplc="60146C08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E45EADE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832A8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76EB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78101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4FCE1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94BD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E424A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994E1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5" w15:restartNumberingAfterBreak="0">
    <w:nsid w:val="5A3F65D8"/>
    <w:multiLevelType w:val="multilevel"/>
    <w:tmpl w:val="A02E932A"/>
    <w:numStyleLink w:val="BulletsAgency"/>
  </w:abstractNum>
  <w:abstractNum w:abstractNumId="26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7" w15:restartNumberingAfterBreak="0">
    <w:nsid w:val="5E0C3C1E"/>
    <w:multiLevelType w:val="hybridMultilevel"/>
    <w:tmpl w:val="BCC6941C"/>
    <w:lvl w:ilvl="0" w:tplc="EAFEA1D4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B8B6A1FA" w:tentative="1">
      <w:start w:val="1"/>
      <w:numFmt w:val="lowerLetter"/>
      <w:lvlText w:val="%2."/>
      <w:lvlJc w:val="left"/>
      <w:pPr>
        <w:ind w:left="1440" w:hanging="360"/>
      </w:pPr>
    </w:lvl>
    <w:lvl w:ilvl="2" w:tplc="9048A4EE" w:tentative="1">
      <w:start w:val="1"/>
      <w:numFmt w:val="lowerRoman"/>
      <w:lvlText w:val="%3."/>
      <w:lvlJc w:val="right"/>
      <w:pPr>
        <w:ind w:left="2160" w:hanging="180"/>
      </w:pPr>
    </w:lvl>
    <w:lvl w:ilvl="3" w:tplc="E522D53C" w:tentative="1">
      <w:start w:val="1"/>
      <w:numFmt w:val="decimal"/>
      <w:lvlText w:val="%4."/>
      <w:lvlJc w:val="left"/>
      <w:pPr>
        <w:ind w:left="2880" w:hanging="360"/>
      </w:pPr>
    </w:lvl>
    <w:lvl w:ilvl="4" w:tplc="F9E67244" w:tentative="1">
      <w:start w:val="1"/>
      <w:numFmt w:val="lowerLetter"/>
      <w:lvlText w:val="%5."/>
      <w:lvlJc w:val="left"/>
      <w:pPr>
        <w:ind w:left="3600" w:hanging="360"/>
      </w:pPr>
    </w:lvl>
    <w:lvl w:ilvl="5" w:tplc="2960991C" w:tentative="1">
      <w:start w:val="1"/>
      <w:numFmt w:val="lowerRoman"/>
      <w:lvlText w:val="%6."/>
      <w:lvlJc w:val="right"/>
      <w:pPr>
        <w:ind w:left="4320" w:hanging="180"/>
      </w:pPr>
    </w:lvl>
    <w:lvl w:ilvl="6" w:tplc="41D289D8" w:tentative="1">
      <w:start w:val="1"/>
      <w:numFmt w:val="decimal"/>
      <w:lvlText w:val="%7."/>
      <w:lvlJc w:val="left"/>
      <w:pPr>
        <w:ind w:left="5040" w:hanging="360"/>
      </w:pPr>
    </w:lvl>
    <w:lvl w:ilvl="7" w:tplc="85AEDE82" w:tentative="1">
      <w:start w:val="1"/>
      <w:numFmt w:val="lowerLetter"/>
      <w:lvlText w:val="%8."/>
      <w:lvlJc w:val="left"/>
      <w:pPr>
        <w:ind w:left="5760" w:hanging="360"/>
      </w:pPr>
    </w:lvl>
    <w:lvl w:ilvl="8" w:tplc="AC6AE9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0E67BF"/>
    <w:multiLevelType w:val="hybridMultilevel"/>
    <w:tmpl w:val="B1D854E2"/>
    <w:lvl w:ilvl="0" w:tplc="50E85F2C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816EDF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BEE06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BAE4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3F8A9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5E65F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F6BA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A46C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79A8B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0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1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3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4" w15:restartNumberingAfterBreak="0">
    <w:nsid w:val="71FB76EB"/>
    <w:multiLevelType w:val="hybridMultilevel"/>
    <w:tmpl w:val="CC66055E"/>
    <w:lvl w:ilvl="0" w:tplc="A1720E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72AD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E64DD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843F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9C1C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C059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0DA7D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DA3F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81013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2087B01"/>
    <w:multiLevelType w:val="hybridMultilevel"/>
    <w:tmpl w:val="D4C290BC"/>
    <w:lvl w:ilvl="0" w:tplc="10829DAC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69DCB8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F041F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62F9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80D1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E8AD7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D14B7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56EE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96445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E1091A"/>
    <w:multiLevelType w:val="hybridMultilevel"/>
    <w:tmpl w:val="9D5C3D80"/>
    <w:lvl w:ilvl="0" w:tplc="87A66C66">
      <w:start w:val="1"/>
      <w:numFmt w:val="decimal"/>
      <w:lvlText w:val="%1."/>
      <w:lvlJc w:val="left"/>
      <w:pPr>
        <w:ind w:left="720" w:hanging="360"/>
      </w:pPr>
    </w:lvl>
    <w:lvl w:ilvl="1" w:tplc="DD246BE8" w:tentative="1">
      <w:start w:val="1"/>
      <w:numFmt w:val="lowerLetter"/>
      <w:lvlText w:val="%2."/>
      <w:lvlJc w:val="left"/>
      <w:pPr>
        <w:ind w:left="1440" w:hanging="360"/>
      </w:pPr>
    </w:lvl>
    <w:lvl w:ilvl="2" w:tplc="1AF818DC" w:tentative="1">
      <w:start w:val="1"/>
      <w:numFmt w:val="lowerRoman"/>
      <w:lvlText w:val="%3."/>
      <w:lvlJc w:val="right"/>
      <w:pPr>
        <w:ind w:left="2160" w:hanging="180"/>
      </w:pPr>
    </w:lvl>
    <w:lvl w:ilvl="3" w:tplc="FC76C5C4" w:tentative="1">
      <w:start w:val="1"/>
      <w:numFmt w:val="decimal"/>
      <w:lvlText w:val="%4."/>
      <w:lvlJc w:val="left"/>
      <w:pPr>
        <w:ind w:left="2880" w:hanging="360"/>
      </w:pPr>
    </w:lvl>
    <w:lvl w:ilvl="4" w:tplc="91747522" w:tentative="1">
      <w:start w:val="1"/>
      <w:numFmt w:val="lowerLetter"/>
      <w:lvlText w:val="%5."/>
      <w:lvlJc w:val="left"/>
      <w:pPr>
        <w:ind w:left="3600" w:hanging="360"/>
      </w:pPr>
    </w:lvl>
    <w:lvl w:ilvl="5" w:tplc="1CEAA482" w:tentative="1">
      <w:start w:val="1"/>
      <w:numFmt w:val="lowerRoman"/>
      <w:lvlText w:val="%6."/>
      <w:lvlJc w:val="right"/>
      <w:pPr>
        <w:ind w:left="4320" w:hanging="180"/>
      </w:pPr>
    </w:lvl>
    <w:lvl w:ilvl="6" w:tplc="B902248C" w:tentative="1">
      <w:start w:val="1"/>
      <w:numFmt w:val="decimal"/>
      <w:lvlText w:val="%7."/>
      <w:lvlJc w:val="left"/>
      <w:pPr>
        <w:ind w:left="5040" w:hanging="360"/>
      </w:pPr>
    </w:lvl>
    <w:lvl w:ilvl="7" w:tplc="6028486E" w:tentative="1">
      <w:start w:val="1"/>
      <w:numFmt w:val="lowerLetter"/>
      <w:lvlText w:val="%8."/>
      <w:lvlJc w:val="left"/>
      <w:pPr>
        <w:ind w:left="5760" w:hanging="360"/>
      </w:pPr>
    </w:lvl>
    <w:lvl w:ilvl="8" w:tplc="276255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8A5987"/>
    <w:multiLevelType w:val="hybridMultilevel"/>
    <w:tmpl w:val="D73EEE10"/>
    <w:lvl w:ilvl="0" w:tplc="608C57B8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C04A4BF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6C0D5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2ED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400C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A0092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7667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E65B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22CA5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3"/>
  </w:num>
  <w:num w:numId="4">
    <w:abstractNumId w:val="32"/>
  </w:num>
  <w:num w:numId="5">
    <w:abstractNumId w:val="13"/>
  </w:num>
  <w:num w:numId="6">
    <w:abstractNumId w:val="24"/>
  </w:num>
  <w:num w:numId="7">
    <w:abstractNumId w:val="19"/>
  </w:num>
  <w:num w:numId="8">
    <w:abstractNumId w:val="9"/>
  </w:num>
  <w:num w:numId="9">
    <w:abstractNumId w:val="30"/>
  </w:num>
  <w:num w:numId="10">
    <w:abstractNumId w:val="31"/>
  </w:num>
  <w:num w:numId="11">
    <w:abstractNumId w:val="15"/>
  </w:num>
  <w:num w:numId="12">
    <w:abstractNumId w:val="14"/>
  </w:num>
  <w:num w:numId="13">
    <w:abstractNumId w:val="3"/>
  </w:num>
  <w:num w:numId="14">
    <w:abstractNumId w:val="29"/>
  </w:num>
  <w:num w:numId="15">
    <w:abstractNumId w:val="18"/>
  </w:num>
  <w:num w:numId="16">
    <w:abstractNumId w:val="34"/>
  </w:num>
  <w:num w:numId="17">
    <w:abstractNumId w:val="10"/>
  </w:num>
  <w:num w:numId="18">
    <w:abstractNumId w:val="1"/>
  </w:num>
  <w:num w:numId="19">
    <w:abstractNumId w:val="16"/>
  </w:num>
  <w:num w:numId="20">
    <w:abstractNumId w:val="4"/>
  </w:num>
  <w:num w:numId="21">
    <w:abstractNumId w:val="8"/>
  </w:num>
  <w:num w:numId="22">
    <w:abstractNumId w:val="26"/>
  </w:num>
  <w:num w:numId="23">
    <w:abstractNumId w:val="35"/>
  </w:num>
  <w:num w:numId="24">
    <w:abstractNumId w:val="21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2"/>
  </w:num>
  <w:num w:numId="30">
    <w:abstractNumId w:val="37"/>
  </w:num>
  <w:num w:numId="31">
    <w:abstractNumId w:val="38"/>
  </w:num>
  <w:num w:numId="32">
    <w:abstractNumId w:val="20"/>
  </w:num>
  <w:num w:numId="33">
    <w:abstractNumId w:val="28"/>
  </w:num>
  <w:num w:numId="34">
    <w:abstractNumId w:val="23"/>
  </w:num>
  <w:num w:numId="35">
    <w:abstractNumId w:val="2"/>
  </w:num>
  <w:num w:numId="36">
    <w:abstractNumId w:val="5"/>
  </w:num>
  <w:num w:numId="37">
    <w:abstractNumId w:val="25"/>
  </w:num>
  <w:num w:numId="38">
    <w:abstractNumId w:val="17"/>
  </w:num>
  <w:num w:numId="39">
    <w:abstractNumId w:val="36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egistered" w:val="-1"/>
    <w:docVar w:name="Version" w:val="0"/>
  </w:docVars>
  <w:rsids>
    <w:rsidRoot w:val="00C114FF"/>
    <w:rsid w:val="00017F20"/>
    <w:rsid w:val="00021B82"/>
    <w:rsid w:val="00024777"/>
    <w:rsid w:val="00024E21"/>
    <w:rsid w:val="00025720"/>
    <w:rsid w:val="00027100"/>
    <w:rsid w:val="000349AA"/>
    <w:rsid w:val="00036C50"/>
    <w:rsid w:val="00037660"/>
    <w:rsid w:val="000377EA"/>
    <w:rsid w:val="000434DC"/>
    <w:rsid w:val="00052D2B"/>
    <w:rsid w:val="00054F55"/>
    <w:rsid w:val="00062945"/>
    <w:rsid w:val="00063946"/>
    <w:rsid w:val="0007542E"/>
    <w:rsid w:val="00080453"/>
    <w:rsid w:val="0008169A"/>
    <w:rsid w:val="00082200"/>
    <w:rsid w:val="000838BB"/>
    <w:rsid w:val="000860CE"/>
    <w:rsid w:val="000909C3"/>
    <w:rsid w:val="00092A37"/>
    <w:rsid w:val="000938A6"/>
    <w:rsid w:val="00096E78"/>
    <w:rsid w:val="00097C1E"/>
    <w:rsid w:val="000A1DF5"/>
    <w:rsid w:val="000B7873"/>
    <w:rsid w:val="000C02A1"/>
    <w:rsid w:val="000C1D4F"/>
    <w:rsid w:val="000C3ED7"/>
    <w:rsid w:val="000C55E6"/>
    <w:rsid w:val="000C687A"/>
    <w:rsid w:val="000D484D"/>
    <w:rsid w:val="000D67D0"/>
    <w:rsid w:val="000E0037"/>
    <w:rsid w:val="000E0E1A"/>
    <w:rsid w:val="000E115E"/>
    <w:rsid w:val="000E1347"/>
    <w:rsid w:val="000E195C"/>
    <w:rsid w:val="000E3602"/>
    <w:rsid w:val="000E705A"/>
    <w:rsid w:val="000F38DA"/>
    <w:rsid w:val="000F5822"/>
    <w:rsid w:val="000F796B"/>
    <w:rsid w:val="0010031E"/>
    <w:rsid w:val="001012EB"/>
    <w:rsid w:val="001078D1"/>
    <w:rsid w:val="00111185"/>
    <w:rsid w:val="001136AD"/>
    <w:rsid w:val="00115782"/>
    <w:rsid w:val="00115BD5"/>
    <w:rsid w:val="00116067"/>
    <w:rsid w:val="00120F52"/>
    <w:rsid w:val="00124F36"/>
    <w:rsid w:val="00125666"/>
    <w:rsid w:val="001259E3"/>
    <w:rsid w:val="00125C80"/>
    <w:rsid w:val="00136DCF"/>
    <w:rsid w:val="0013799F"/>
    <w:rsid w:val="00140DF6"/>
    <w:rsid w:val="00145C3F"/>
    <w:rsid w:val="00145D34"/>
    <w:rsid w:val="00146284"/>
    <w:rsid w:val="0014690F"/>
    <w:rsid w:val="0015098E"/>
    <w:rsid w:val="00153B3A"/>
    <w:rsid w:val="00161053"/>
    <w:rsid w:val="00164543"/>
    <w:rsid w:val="00164C48"/>
    <w:rsid w:val="00165A09"/>
    <w:rsid w:val="001674D3"/>
    <w:rsid w:val="00174721"/>
    <w:rsid w:val="00175264"/>
    <w:rsid w:val="001803D2"/>
    <w:rsid w:val="0018228B"/>
    <w:rsid w:val="00185B50"/>
    <w:rsid w:val="0018625C"/>
    <w:rsid w:val="0018657D"/>
    <w:rsid w:val="00187A5D"/>
    <w:rsid w:val="00187DE7"/>
    <w:rsid w:val="00187E62"/>
    <w:rsid w:val="00192045"/>
    <w:rsid w:val="00192D98"/>
    <w:rsid w:val="00193B14"/>
    <w:rsid w:val="00193E72"/>
    <w:rsid w:val="001944A7"/>
    <w:rsid w:val="0019501D"/>
    <w:rsid w:val="00195267"/>
    <w:rsid w:val="0019600B"/>
    <w:rsid w:val="0019686E"/>
    <w:rsid w:val="001A0E2C"/>
    <w:rsid w:val="001A28C9"/>
    <w:rsid w:val="001A34BC"/>
    <w:rsid w:val="001A621E"/>
    <w:rsid w:val="001B1C77"/>
    <w:rsid w:val="001B26EB"/>
    <w:rsid w:val="001B6F4A"/>
    <w:rsid w:val="001B7B38"/>
    <w:rsid w:val="001C5288"/>
    <w:rsid w:val="001C5B03"/>
    <w:rsid w:val="001D2BB0"/>
    <w:rsid w:val="001D4CE4"/>
    <w:rsid w:val="001D6D96"/>
    <w:rsid w:val="001E3F45"/>
    <w:rsid w:val="001E5621"/>
    <w:rsid w:val="001F3239"/>
    <w:rsid w:val="001F3EF9"/>
    <w:rsid w:val="001F4547"/>
    <w:rsid w:val="001F627D"/>
    <w:rsid w:val="001F6622"/>
    <w:rsid w:val="001F6F38"/>
    <w:rsid w:val="00200EFE"/>
    <w:rsid w:val="0020126C"/>
    <w:rsid w:val="00202A85"/>
    <w:rsid w:val="00202B65"/>
    <w:rsid w:val="00202EA3"/>
    <w:rsid w:val="00207985"/>
    <w:rsid w:val="002100FC"/>
    <w:rsid w:val="002111B7"/>
    <w:rsid w:val="00211F81"/>
    <w:rsid w:val="00213890"/>
    <w:rsid w:val="00214AB2"/>
    <w:rsid w:val="00214B9A"/>
    <w:rsid w:val="00214E52"/>
    <w:rsid w:val="00217431"/>
    <w:rsid w:val="002203D3"/>
    <w:rsid w:val="00220426"/>
    <w:rsid w:val="002207C0"/>
    <w:rsid w:val="0022380D"/>
    <w:rsid w:val="00224B93"/>
    <w:rsid w:val="0023676E"/>
    <w:rsid w:val="002414B6"/>
    <w:rsid w:val="002422EB"/>
    <w:rsid w:val="00242397"/>
    <w:rsid w:val="002446DC"/>
    <w:rsid w:val="002466AB"/>
    <w:rsid w:val="00247A48"/>
    <w:rsid w:val="00250DD1"/>
    <w:rsid w:val="00251183"/>
    <w:rsid w:val="00251689"/>
    <w:rsid w:val="0025267C"/>
    <w:rsid w:val="00253B6B"/>
    <w:rsid w:val="00256A03"/>
    <w:rsid w:val="0025748D"/>
    <w:rsid w:val="00265656"/>
    <w:rsid w:val="00265E77"/>
    <w:rsid w:val="00266155"/>
    <w:rsid w:val="0027270B"/>
    <w:rsid w:val="00272B36"/>
    <w:rsid w:val="00274D17"/>
    <w:rsid w:val="00282E7B"/>
    <w:rsid w:val="002838C8"/>
    <w:rsid w:val="00290805"/>
    <w:rsid w:val="00290C2A"/>
    <w:rsid w:val="002931DD"/>
    <w:rsid w:val="00295140"/>
    <w:rsid w:val="002A0E7C"/>
    <w:rsid w:val="002A0EED"/>
    <w:rsid w:val="002A21ED"/>
    <w:rsid w:val="002A3F88"/>
    <w:rsid w:val="002A710D"/>
    <w:rsid w:val="002B0F11"/>
    <w:rsid w:val="002B2E17"/>
    <w:rsid w:val="002B6560"/>
    <w:rsid w:val="002B7412"/>
    <w:rsid w:val="002C1F27"/>
    <w:rsid w:val="002C3FA8"/>
    <w:rsid w:val="002C450F"/>
    <w:rsid w:val="002C55FF"/>
    <w:rsid w:val="002C592B"/>
    <w:rsid w:val="002D300D"/>
    <w:rsid w:val="002E0CD4"/>
    <w:rsid w:val="002E3A90"/>
    <w:rsid w:val="002E46CC"/>
    <w:rsid w:val="002E4F48"/>
    <w:rsid w:val="002E57C8"/>
    <w:rsid w:val="002E62CB"/>
    <w:rsid w:val="002E6DF1"/>
    <w:rsid w:val="002E6ED9"/>
    <w:rsid w:val="002F0957"/>
    <w:rsid w:val="002F1E01"/>
    <w:rsid w:val="002F3A7F"/>
    <w:rsid w:val="002F41AD"/>
    <w:rsid w:val="002F43F6"/>
    <w:rsid w:val="002F5B43"/>
    <w:rsid w:val="002F6DAA"/>
    <w:rsid w:val="002F6EE3"/>
    <w:rsid w:val="002F71D5"/>
    <w:rsid w:val="003020BB"/>
    <w:rsid w:val="00302266"/>
    <w:rsid w:val="0030237C"/>
    <w:rsid w:val="00304393"/>
    <w:rsid w:val="00305AB2"/>
    <w:rsid w:val="0031032B"/>
    <w:rsid w:val="00316E87"/>
    <w:rsid w:val="0032453E"/>
    <w:rsid w:val="00325053"/>
    <w:rsid w:val="003256AC"/>
    <w:rsid w:val="00330CC1"/>
    <w:rsid w:val="0033129D"/>
    <w:rsid w:val="00331E58"/>
    <w:rsid w:val="003320ED"/>
    <w:rsid w:val="0033480E"/>
    <w:rsid w:val="00337123"/>
    <w:rsid w:val="00341866"/>
    <w:rsid w:val="00342C0C"/>
    <w:rsid w:val="003535E0"/>
    <w:rsid w:val="003543AC"/>
    <w:rsid w:val="003544BE"/>
    <w:rsid w:val="00355AB8"/>
    <w:rsid w:val="00355D02"/>
    <w:rsid w:val="00365C0D"/>
    <w:rsid w:val="00366F56"/>
    <w:rsid w:val="003737C8"/>
    <w:rsid w:val="0037589D"/>
    <w:rsid w:val="00376BB1"/>
    <w:rsid w:val="00377E23"/>
    <w:rsid w:val="00380765"/>
    <w:rsid w:val="0038103E"/>
    <w:rsid w:val="003817EF"/>
    <w:rsid w:val="00381AFD"/>
    <w:rsid w:val="0038277C"/>
    <w:rsid w:val="00383653"/>
    <w:rsid w:val="003837F1"/>
    <w:rsid w:val="003841FC"/>
    <w:rsid w:val="003859CC"/>
    <w:rsid w:val="0038638B"/>
    <w:rsid w:val="003909E0"/>
    <w:rsid w:val="00391622"/>
    <w:rsid w:val="00391B09"/>
    <w:rsid w:val="003927C6"/>
    <w:rsid w:val="00392ACE"/>
    <w:rsid w:val="00393E09"/>
    <w:rsid w:val="00395B15"/>
    <w:rsid w:val="00396026"/>
    <w:rsid w:val="003A2B82"/>
    <w:rsid w:val="003A31B9"/>
    <w:rsid w:val="003A3E2F"/>
    <w:rsid w:val="003A6CCB"/>
    <w:rsid w:val="003A7608"/>
    <w:rsid w:val="003B0F22"/>
    <w:rsid w:val="003B10C4"/>
    <w:rsid w:val="003B48EB"/>
    <w:rsid w:val="003B5CD1"/>
    <w:rsid w:val="003C33FF"/>
    <w:rsid w:val="003C3E0E"/>
    <w:rsid w:val="003C426E"/>
    <w:rsid w:val="003C64A5"/>
    <w:rsid w:val="003D03CC"/>
    <w:rsid w:val="003D07D6"/>
    <w:rsid w:val="003D378C"/>
    <w:rsid w:val="003D3893"/>
    <w:rsid w:val="003D4BB7"/>
    <w:rsid w:val="003E0116"/>
    <w:rsid w:val="003E10EE"/>
    <w:rsid w:val="003E26C3"/>
    <w:rsid w:val="003E34FE"/>
    <w:rsid w:val="003F0BC8"/>
    <w:rsid w:val="003F0D6C"/>
    <w:rsid w:val="003F0F26"/>
    <w:rsid w:val="003F12D9"/>
    <w:rsid w:val="003F1B4C"/>
    <w:rsid w:val="003F3CE6"/>
    <w:rsid w:val="003F677F"/>
    <w:rsid w:val="004008F6"/>
    <w:rsid w:val="00407C22"/>
    <w:rsid w:val="00412BBE"/>
    <w:rsid w:val="00414B20"/>
    <w:rsid w:val="0041628A"/>
    <w:rsid w:val="00417DE3"/>
    <w:rsid w:val="00420850"/>
    <w:rsid w:val="00422F1A"/>
    <w:rsid w:val="0042356A"/>
    <w:rsid w:val="00423968"/>
    <w:rsid w:val="00427054"/>
    <w:rsid w:val="004304B1"/>
    <w:rsid w:val="00432DA8"/>
    <w:rsid w:val="0043320A"/>
    <w:rsid w:val="004332E3"/>
    <w:rsid w:val="0043586F"/>
    <w:rsid w:val="004371A3"/>
    <w:rsid w:val="0044626C"/>
    <w:rsid w:val="00446960"/>
    <w:rsid w:val="00446F37"/>
    <w:rsid w:val="004518A6"/>
    <w:rsid w:val="00453E1D"/>
    <w:rsid w:val="00454589"/>
    <w:rsid w:val="00456ED0"/>
    <w:rsid w:val="00457550"/>
    <w:rsid w:val="00457B74"/>
    <w:rsid w:val="00461B2A"/>
    <w:rsid w:val="004620A4"/>
    <w:rsid w:val="00474191"/>
    <w:rsid w:val="00474C50"/>
    <w:rsid w:val="004768DB"/>
    <w:rsid w:val="004771F9"/>
    <w:rsid w:val="00482ACC"/>
    <w:rsid w:val="00486006"/>
    <w:rsid w:val="00486BAD"/>
    <w:rsid w:val="00486BBE"/>
    <w:rsid w:val="00487123"/>
    <w:rsid w:val="004930EB"/>
    <w:rsid w:val="00495A75"/>
    <w:rsid w:val="00495CAE"/>
    <w:rsid w:val="004A005B"/>
    <w:rsid w:val="004A0E64"/>
    <w:rsid w:val="004A1BD5"/>
    <w:rsid w:val="004A3D57"/>
    <w:rsid w:val="004A61E1"/>
    <w:rsid w:val="004B1A75"/>
    <w:rsid w:val="004B2344"/>
    <w:rsid w:val="004B5797"/>
    <w:rsid w:val="004B5DDC"/>
    <w:rsid w:val="004B798E"/>
    <w:rsid w:val="004C0568"/>
    <w:rsid w:val="004C2ABD"/>
    <w:rsid w:val="004C5F62"/>
    <w:rsid w:val="004D01F8"/>
    <w:rsid w:val="004D2601"/>
    <w:rsid w:val="004D3E58"/>
    <w:rsid w:val="004D6746"/>
    <w:rsid w:val="004D767B"/>
    <w:rsid w:val="004E0274"/>
    <w:rsid w:val="004E0F32"/>
    <w:rsid w:val="004E185A"/>
    <w:rsid w:val="004E23A1"/>
    <w:rsid w:val="004E366D"/>
    <w:rsid w:val="004E40E6"/>
    <w:rsid w:val="004E493C"/>
    <w:rsid w:val="004E623E"/>
    <w:rsid w:val="004E7092"/>
    <w:rsid w:val="004E7ECE"/>
    <w:rsid w:val="004F0613"/>
    <w:rsid w:val="004F2E0D"/>
    <w:rsid w:val="004F4DB1"/>
    <w:rsid w:val="004F6F64"/>
    <w:rsid w:val="005004EC"/>
    <w:rsid w:val="00501F5E"/>
    <w:rsid w:val="005036CA"/>
    <w:rsid w:val="00506AAE"/>
    <w:rsid w:val="00507FCE"/>
    <w:rsid w:val="00515FDE"/>
    <w:rsid w:val="00516528"/>
    <w:rsid w:val="00517756"/>
    <w:rsid w:val="005202C6"/>
    <w:rsid w:val="00523C53"/>
    <w:rsid w:val="005272F4"/>
    <w:rsid w:val="00527B8F"/>
    <w:rsid w:val="00536031"/>
    <w:rsid w:val="00536C1E"/>
    <w:rsid w:val="0054134B"/>
    <w:rsid w:val="00542012"/>
    <w:rsid w:val="00543636"/>
    <w:rsid w:val="00543C44"/>
    <w:rsid w:val="00543DF5"/>
    <w:rsid w:val="00545A61"/>
    <w:rsid w:val="0055260D"/>
    <w:rsid w:val="00555422"/>
    <w:rsid w:val="00555810"/>
    <w:rsid w:val="00562715"/>
    <w:rsid w:val="00562DCA"/>
    <w:rsid w:val="00563551"/>
    <w:rsid w:val="0056568F"/>
    <w:rsid w:val="0057436C"/>
    <w:rsid w:val="00575DE3"/>
    <w:rsid w:val="00582578"/>
    <w:rsid w:val="00585343"/>
    <w:rsid w:val="0058621D"/>
    <w:rsid w:val="005A32A5"/>
    <w:rsid w:val="005A34B5"/>
    <w:rsid w:val="005A4CBE"/>
    <w:rsid w:val="005B04A8"/>
    <w:rsid w:val="005B1FD0"/>
    <w:rsid w:val="005B28AD"/>
    <w:rsid w:val="005B328D"/>
    <w:rsid w:val="005B3503"/>
    <w:rsid w:val="005B3EE7"/>
    <w:rsid w:val="005B4DCD"/>
    <w:rsid w:val="005B4FAD"/>
    <w:rsid w:val="005B5301"/>
    <w:rsid w:val="005C276A"/>
    <w:rsid w:val="005C6C67"/>
    <w:rsid w:val="005D380C"/>
    <w:rsid w:val="005D3F79"/>
    <w:rsid w:val="005D6C3B"/>
    <w:rsid w:val="005D6E04"/>
    <w:rsid w:val="005D7A12"/>
    <w:rsid w:val="005E53EE"/>
    <w:rsid w:val="005E66FC"/>
    <w:rsid w:val="005F0542"/>
    <w:rsid w:val="005F0F72"/>
    <w:rsid w:val="005F1C1F"/>
    <w:rsid w:val="005F346D"/>
    <w:rsid w:val="005F38FB"/>
    <w:rsid w:val="00601C65"/>
    <w:rsid w:val="00602D3B"/>
    <w:rsid w:val="0060326F"/>
    <w:rsid w:val="00603344"/>
    <w:rsid w:val="00606EA1"/>
    <w:rsid w:val="006128F0"/>
    <w:rsid w:val="0061726B"/>
    <w:rsid w:val="00617B81"/>
    <w:rsid w:val="0062319F"/>
    <w:rsid w:val="0062387A"/>
    <w:rsid w:val="00624CFC"/>
    <w:rsid w:val="006326D8"/>
    <w:rsid w:val="0063377D"/>
    <w:rsid w:val="006344BE"/>
    <w:rsid w:val="00634A66"/>
    <w:rsid w:val="00640336"/>
    <w:rsid w:val="00640FC9"/>
    <w:rsid w:val="006414D3"/>
    <w:rsid w:val="0064285A"/>
    <w:rsid w:val="006432F2"/>
    <w:rsid w:val="006467B7"/>
    <w:rsid w:val="0065320F"/>
    <w:rsid w:val="00653D64"/>
    <w:rsid w:val="00654E13"/>
    <w:rsid w:val="00666450"/>
    <w:rsid w:val="00667489"/>
    <w:rsid w:val="006674A6"/>
    <w:rsid w:val="00670D44"/>
    <w:rsid w:val="00670F1B"/>
    <w:rsid w:val="00671F8D"/>
    <w:rsid w:val="00673F4C"/>
    <w:rsid w:val="00676AFC"/>
    <w:rsid w:val="006807CD"/>
    <w:rsid w:val="00680FFF"/>
    <w:rsid w:val="00682D43"/>
    <w:rsid w:val="00685BAF"/>
    <w:rsid w:val="00690463"/>
    <w:rsid w:val="00693DE5"/>
    <w:rsid w:val="006A0D03"/>
    <w:rsid w:val="006A2C62"/>
    <w:rsid w:val="006A3176"/>
    <w:rsid w:val="006A41E9"/>
    <w:rsid w:val="006B12CB"/>
    <w:rsid w:val="006B2030"/>
    <w:rsid w:val="006B5916"/>
    <w:rsid w:val="006C4775"/>
    <w:rsid w:val="006C4F4A"/>
    <w:rsid w:val="006C5E80"/>
    <w:rsid w:val="006C6ABC"/>
    <w:rsid w:val="006C7CEE"/>
    <w:rsid w:val="006D075E"/>
    <w:rsid w:val="006D09DC"/>
    <w:rsid w:val="006D3509"/>
    <w:rsid w:val="006D7C6E"/>
    <w:rsid w:val="006E15A2"/>
    <w:rsid w:val="006E2F95"/>
    <w:rsid w:val="006E5129"/>
    <w:rsid w:val="006F148B"/>
    <w:rsid w:val="006F3329"/>
    <w:rsid w:val="00705EAF"/>
    <w:rsid w:val="0070773E"/>
    <w:rsid w:val="0070795C"/>
    <w:rsid w:val="007101CC"/>
    <w:rsid w:val="00711081"/>
    <w:rsid w:val="00715C55"/>
    <w:rsid w:val="00724E3B"/>
    <w:rsid w:val="00725EEA"/>
    <w:rsid w:val="007264EA"/>
    <w:rsid w:val="007276B6"/>
    <w:rsid w:val="00730908"/>
    <w:rsid w:val="00730CE9"/>
    <w:rsid w:val="00731D0A"/>
    <w:rsid w:val="0073373D"/>
    <w:rsid w:val="00737A52"/>
    <w:rsid w:val="007439DB"/>
    <w:rsid w:val="007464DA"/>
    <w:rsid w:val="00750B0B"/>
    <w:rsid w:val="007568D8"/>
    <w:rsid w:val="007616B4"/>
    <w:rsid w:val="00765316"/>
    <w:rsid w:val="007708C8"/>
    <w:rsid w:val="0077225D"/>
    <w:rsid w:val="0077719D"/>
    <w:rsid w:val="00780DF0"/>
    <w:rsid w:val="007810B7"/>
    <w:rsid w:val="00782F0F"/>
    <w:rsid w:val="00782F83"/>
    <w:rsid w:val="0078538F"/>
    <w:rsid w:val="00787482"/>
    <w:rsid w:val="00787AD0"/>
    <w:rsid w:val="00791DE5"/>
    <w:rsid w:val="007A286D"/>
    <w:rsid w:val="007A314D"/>
    <w:rsid w:val="007A38DF"/>
    <w:rsid w:val="007A6360"/>
    <w:rsid w:val="007B00E5"/>
    <w:rsid w:val="007B20CF"/>
    <w:rsid w:val="007B2499"/>
    <w:rsid w:val="007B2DE3"/>
    <w:rsid w:val="007B3CF5"/>
    <w:rsid w:val="007B6F8E"/>
    <w:rsid w:val="007B72E1"/>
    <w:rsid w:val="007B783A"/>
    <w:rsid w:val="007C1B95"/>
    <w:rsid w:val="007C2059"/>
    <w:rsid w:val="007C3DF3"/>
    <w:rsid w:val="007C796D"/>
    <w:rsid w:val="007D477B"/>
    <w:rsid w:val="007D73FB"/>
    <w:rsid w:val="007D7608"/>
    <w:rsid w:val="007E0B2C"/>
    <w:rsid w:val="007E187A"/>
    <w:rsid w:val="007E2C62"/>
    <w:rsid w:val="007E2F2D"/>
    <w:rsid w:val="007E7FBE"/>
    <w:rsid w:val="007F1433"/>
    <w:rsid w:val="007F1491"/>
    <w:rsid w:val="007F16DD"/>
    <w:rsid w:val="007F2F03"/>
    <w:rsid w:val="007F42CE"/>
    <w:rsid w:val="00800FE0"/>
    <w:rsid w:val="0080514E"/>
    <w:rsid w:val="008066AD"/>
    <w:rsid w:val="00812CD8"/>
    <w:rsid w:val="00812FF3"/>
    <w:rsid w:val="008145D9"/>
    <w:rsid w:val="00814AF1"/>
    <w:rsid w:val="0081517F"/>
    <w:rsid w:val="00815370"/>
    <w:rsid w:val="0082153D"/>
    <w:rsid w:val="008255AA"/>
    <w:rsid w:val="00830FF3"/>
    <w:rsid w:val="008334BF"/>
    <w:rsid w:val="00836B8C"/>
    <w:rsid w:val="00840062"/>
    <w:rsid w:val="008410C5"/>
    <w:rsid w:val="00846C08"/>
    <w:rsid w:val="00850794"/>
    <w:rsid w:val="008530E7"/>
    <w:rsid w:val="00856BDB"/>
    <w:rsid w:val="00857675"/>
    <w:rsid w:val="00861F86"/>
    <w:rsid w:val="00865CEA"/>
    <w:rsid w:val="00867FD3"/>
    <w:rsid w:val="00872C48"/>
    <w:rsid w:val="00874033"/>
    <w:rsid w:val="00875EC3"/>
    <w:rsid w:val="008763E7"/>
    <w:rsid w:val="008808C5"/>
    <w:rsid w:val="00881A7C"/>
    <w:rsid w:val="00883C78"/>
    <w:rsid w:val="00883F30"/>
    <w:rsid w:val="00885159"/>
    <w:rsid w:val="00885214"/>
    <w:rsid w:val="00885542"/>
    <w:rsid w:val="00887615"/>
    <w:rsid w:val="00890052"/>
    <w:rsid w:val="008947AE"/>
    <w:rsid w:val="00894E3A"/>
    <w:rsid w:val="00895216"/>
    <w:rsid w:val="00895426"/>
    <w:rsid w:val="00895A2F"/>
    <w:rsid w:val="00896EBD"/>
    <w:rsid w:val="008A026F"/>
    <w:rsid w:val="008A0EB2"/>
    <w:rsid w:val="008A5665"/>
    <w:rsid w:val="008B24A8"/>
    <w:rsid w:val="008B25E4"/>
    <w:rsid w:val="008B3D78"/>
    <w:rsid w:val="008C261B"/>
    <w:rsid w:val="008C37A3"/>
    <w:rsid w:val="008C4FCA"/>
    <w:rsid w:val="008C517E"/>
    <w:rsid w:val="008C5C9C"/>
    <w:rsid w:val="008C7882"/>
    <w:rsid w:val="008D2261"/>
    <w:rsid w:val="008D4C28"/>
    <w:rsid w:val="008D577B"/>
    <w:rsid w:val="008D7A98"/>
    <w:rsid w:val="008E17C4"/>
    <w:rsid w:val="008E45C4"/>
    <w:rsid w:val="008E64B1"/>
    <w:rsid w:val="008E64FA"/>
    <w:rsid w:val="008E74ED"/>
    <w:rsid w:val="008E7ED6"/>
    <w:rsid w:val="008F4C42"/>
    <w:rsid w:val="008F4DEF"/>
    <w:rsid w:val="00903D0D"/>
    <w:rsid w:val="009048E1"/>
    <w:rsid w:val="0090598C"/>
    <w:rsid w:val="00905CAB"/>
    <w:rsid w:val="00906E14"/>
    <w:rsid w:val="0090700F"/>
    <w:rsid w:val="009071BB"/>
    <w:rsid w:val="00913885"/>
    <w:rsid w:val="00915ABF"/>
    <w:rsid w:val="00921CAD"/>
    <w:rsid w:val="009311ED"/>
    <w:rsid w:val="00931D41"/>
    <w:rsid w:val="00933D18"/>
    <w:rsid w:val="00937E16"/>
    <w:rsid w:val="00942221"/>
    <w:rsid w:val="00950FBB"/>
    <w:rsid w:val="00951118"/>
    <w:rsid w:val="0095122F"/>
    <w:rsid w:val="00953349"/>
    <w:rsid w:val="00953E4C"/>
    <w:rsid w:val="00954E0C"/>
    <w:rsid w:val="00957251"/>
    <w:rsid w:val="00961156"/>
    <w:rsid w:val="00962366"/>
    <w:rsid w:val="00964F03"/>
    <w:rsid w:val="00966F1F"/>
    <w:rsid w:val="00975676"/>
    <w:rsid w:val="00976467"/>
    <w:rsid w:val="00976D32"/>
    <w:rsid w:val="00976F9C"/>
    <w:rsid w:val="009844F7"/>
    <w:rsid w:val="009936CD"/>
    <w:rsid w:val="009938F7"/>
    <w:rsid w:val="009A05AA"/>
    <w:rsid w:val="009A2D5A"/>
    <w:rsid w:val="009A41E6"/>
    <w:rsid w:val="009A6509"/>
    <w:rsid w:val="009A6E2F"/>
    <w:rsid w:val="009B0101"/>
    <w:rsid w:val="009B2969"/>
    <w:rsid w:val="009B2C7E"/>
    <w:rsid w:val="009B6DBD"/>
    <w:rsid w:val="009C0367"/>
    <w:rsid w:val="009C108A"/>
    <w:rsid w:val="009C2E47"/>
    <w:rsid w:val="009C6BFB"/>
    <w:rsid w:val="009D0C05"/>
    <w:rsid w:val="009E1F0C"/>
    <w:rsid w:val="009E24B7"/>
    <w:rsid w:val="009E2C00"/>
    <w:rsid w:val="009E49AD"/>
    <w:rsid w:val="009E4CC5"/>
    <w:rsid w:val="009E59E2"/>
    <w:rsid w:val="009E66FE"/>
    <w:rsid w:val="009E70F4"/>
    <w:rsid w:val="009E72A3"/>
    <w:rsid w:val="009F0BBB"/>
    <w:rsid w:val="009F1AD2"/>
    <w:rsid w:val="00A00C78"/>
    <w:rsid w:val="00A0479E"/>
    <w:rsid w:val="00A07979"/>
    <w:rsid w:val="00A11755"/>
    <w:rsid w:val="00A15644"/>
    <w:rsid w:val="00A16BAC"/>
    <w:rsid w:val="00A207FB"/>
    <w:rsid w:val="00A24016"/>
    <w:rsid w:val="00A265BF"/>
    <w:rsid w:val="00A26F44"/>
    <w:rsid w:val="00A34FAB"/>
    <w:rsid w:val="00A42C43"/>
    <w:rsid w:val="00A4313D"/>
    <w:rsid w:val="00A50120"/>
    <w:rsid w:val="00A561A1"/>
    <w:rsid w:val="00A60351"/>
    <w:rsid w:val="00A61C6D"/>
    <w:rsid w:val="00A63015"/>
    <w:rsid w:val="00A6387B"/>
    <w:rsid w:val="00A6430E"/>
    <w:rsid w:val="00A66254"/>
    <w:rsid w:val="00A678B4"/>
    <w:rsid w:val="00A704A3"/>
    <w:rsid w:val="00A75E23"/>
    <w:rsid w:val="00A82AA0"/>
    <w:rsid w:val="00A82F8A"/>
    <w:rsid w:val="00A84622"/>
    <w:rsid w:val="00A84BF0"/>
    <w:rsid w:val="00A9226B"/>
    <w:rsid w:val="00A92B93"/>
    <w:rsid w:val="00A9575C"/>
    <w:rsid w:val="00A95B56"/>
    <w:rsid w:val="00A969AF"/>
    <w:rsid w:val="00AA7986"/>
    <w:rsid w:val="00AA7C29"/>
    <w:rsid w:val="00AB0398"/>
    <w:rsid w:val="00AB1A2E"/>
    <w:rsid w:val="00AB328A"/>
    <w:rsid w:val="00AB4918"/>
    <w:rsid w:val="00AB4BC8"/>
    <w:rsid w:val="00AB6BA7"/>
    <w:rsid w:val="00AB7BE8"/>
    <w:rsid w:val="00AD0710"/>
    <w:rsid w:val="00AD4DB9"/>
    <w:rsid w:val="00AD5271"/>
    <w:rsid w:val="00AD63C0"/>
    <w:rsid w:val="00AE35B2"/>
    <w:rsid w:val="00AE6AA0"/>
    <w:rsid w:val="00AF071A"/>
    <w:rsid w:val="00AF406C"/>
    <w:rsid w:val="00AF45ED"/>
    <w:rsid w:val="00B00CA4"/>
    <w:rsid w:val="00B075D6"/>
    <w:rsid w:val="00B113B9"/>
    <w:rsid w:val="00B119A2"/>
    <w:rsid w:val="00B13B6D"/>
    <w:rsid w:val="00B1569E"/>
    <w:rsid w:val="00B160C8"/>
    <w:rsid w:val="00B177F2"/>
    <w:rsid w:val="00B201F1"/>
    <w:rsid w:val="00B2603F"/>
    <w:rsid w:val="00B304E7"/>
    <w:rsid w:val="00B318B6"/>
    <w:rsid w:val="00B3238D"/>
    <w:rsid w:val="00B3499B"/>
    <w:rsid w:val="00B36E65"/>
    <w:rsid w:val="00B41D57"/>
    <w:rsid w:val="00B41F47"/>
    <w:rsid w:val="00B44468"/>
    <w:rsid w:val="00B60AC9"/>
    <w:rsid w:val="00B660D6"/>
    <w:rsid w:val="00B67323"/>
    <w:rsid w:val="00B715F2"/>
    <w:rsid w:val="00B739FC"/>
    <w:rsid w:val="00B74071"/>
    <w:rsid w:val="00B7428E"/>
    <w:rsid w:val="00B74508"/>
    <w:rsid w:val="00B74B67"/>
    <w:rsid w:val="00B75580"/>
    <w:rsid w:val="00B77015"/>
    <w:rsid w:val="00B779AA"/>
    <w:rsid w:val="00B81C95"/>
    <w:rsid w:val="00B82330"/>
    <w:rsid w:val="00B82ED4"/>
    <w:rsid w:val="00B8424F"/>
    <w:rsid w:val="00B86896"/>
    <w:rsid w:val="00B86910"/>
    <w:rsid w:val="00B875A6"/>
    <w:rsid w:val="00B93E4C"/>
    <w:rsid w:val="00B94A1B"/>
    <w:rsid w:val="00B95FF4"/>
    <w:rsid w:val="00BA5C89"/>
    <w:rsid w:val="00BB0007"/>
    <w:rsid w:val="00BB04EB"/>
    <w:rsid w:val="00BB19C3"/>
    <w:rsid w:val="00BB2539"/>
    <w:rsid w:val="00BB4CE2"/>
    <w:rsid w:val="00BB5151"/>
    <w:rsid w:val="00BB5EF0"/>
    <w:rsid w:val="00BB6724"/>
    <w:rsid w:val="00BC0EFB"/>
    <w:rsid w:val="00BC1D09"/>
    <w:rsid w:val="00BC2E39"/>
    <w:rsid w:val="00BD2364"/>
    <w:rsid w:val="00BD28E3"/>
    <w:rsid w:val="00BE117E"/>
    <w:rsid w:val="00BE3261"/>
    <w:rsid w:val="00BE569B"/>
    <w:rsid w:val="00BE61BE"/>
    <w:rsid w:val="00BE64D3"/>
    <w:rsid w:val="00BF00EF"/>
    <w:rsid w:val="00BF58FC"/>
    <w:rsid w:val="00C01F77"/>
    <w:rsid w:val="00C01FFC"/>
    <w:rsid w:val="00C025E5"/>
    <w:rsid w:val="00C05321"/>
    <w:rsid w:val="00C06AE4"/>
    <w:rsid w:val="00C075D0"/>
    <w:rsid w:val="00C114FF"/>
    <w:rsid w:val="00C11D49"/>
    <w:rsid w:val="00C12F42"/>
    <w:rsid w:val="00C13ECF"/>
    <w:rsid w:val="00C15B76"/>
    <w:rsid w:val="00C171A1"/>
    <w:rsid w:val="00C171A4"/>
    <w:rsid w:val="00C17D7A"/>
    <w:rsid w:val="00C17F12"/>
    <w:rsid w:val="00C20734"/>
    <w:rsid w:val="00C21C1A"/>
    <w:rsid w:val="00C237E9"/>
    <w:rsid w:val="00C23CBE"/>
    <w:rsid w:val="00C32989"/>
    <w:rsid w:val="00C32BD1"/>
    <w:rsid w:val="00C36883"/>
    <w:rsid w:val="00C40928"/>
    <w:rsid w:val="00C4098B"/>
    <w:rsid w:val="00C40CFF"/>
    <w:rsid w:val="00C42697"/>
    <w:rsid w:val="00C43F01"/>
    <w:rsid w:val="00C47552"/>
    <w:rsid w:val="00C56F31"/>
    <w:rsid w:val="00C57A81"/>
    <w:rsid w:val="00C60193"/>
    <w:rsid w:val="00C62888"/>
    <w:rsid w:val="00C634D4"/>
    <w:rsid w:val="00C63AA5"/>
    <w:rsid w:val="00C65071"/>
    <w:rsid w:val="00C65FCC"/>
    <w:rsid w:val="00C6727C"/>
    <w:rsid w:val="00C6744C"/>
    <w:rsid w:val="00C73134"/>
    <w:rsid w:val="00C73F6D"/>
    <w:rsid w:val="00C74F6E"/>
    <w:rsid w:val="00C76CBF"/>
    <w:rsid w:val="00C77FA4"/>
    <w:rsid w:val="00C77FFA"/>
    <w:rsid w:val="00C80401"/>
    <w:rsid w:val="00C81C97"/>
    <w:rsid w:val="00C828CF"/>
    <w:rsid w:val="00C840C2"/>
    <w:rsid w:val="00C84101"/>
    <w:rsid w:val="00C8535F"/>
    <w:rsid w:val="00C90EDA"/>
    <w:rsid w:val="00C93C3E"/>
    <w:rsid w:val="00C959E7"/>
    <w:rsid w:val="00CA28D8"/>
    <w:rsid w:val="00CA5902"/>
    <w:rsid w:val="00CA61B8"/>
    <w:rsid w:val="00CC1E65"/>
    <w:rsid w:val="00CC1EF7"/>
    <w:rsid w:val="00CC5416"/>
    <w:rsid w:val="00CC567A"/>
    <w:rsid w:val="00CC720B"/>
    <w:rsid w:val="00CD145F"/>
    <w:rsid w:val="00CD2524"/>
    <w:rsid w:val="00CD4059"/>
    <w:rsid w:val="00CD4E5A"/>
    <w:rsid w:val="00CD6AFD"/>
    <w:rsid w:val="00CE03CE"/>
    <w:rsid w:val="00CE0F5D"/>
    <w:rsid w:val="00CE1A6A"/>
    <w:rsid w:val="00CE5335"/>
    <w:rsid w:val="00CF069C"/>
    <w:rsid w:val="00CF0DFF"/>
    <w:rsid w:val="00D028A9"/>
    <w:rsid w:val="00D0359D"/>
    <w:rsid w:val="00D04DED"/>
    <w:rsid w:val="00D1089A"/>
    <w:rsid w:val="00D116BD"/>
    <w:rsid w:val="00D16FE0"/>
    <w:rsid w:val="00D2001A"/>
    <w:rsid w:val="00D20684"/>
    <w:rsid w:val="00D2545D"/>
    <w:rsid w:val="00D26B62"/>
    <w:rsid w:val="00D32624"/>
    <w:rsid w:val="00D3691A"/>
    <w:rsid w:val="00D377E2"/>
    <w:rsid w:val="00D403E9"/>
    <w:rsid w:val="00D42DCB"/>
    <w:rsid w:val="00D43408"/>
    <w:rsid w:val="00D4450D"/>
    <w:rsid w:val="00D44A37"/>
    <w:rsid w:val="00D45482"/>
    <w:rsid w:val="00D46DF2"/>
    <w:rsid w:val="00D47674"/>
    <w:rsid w:val="00D5338C"/>
    <w:rsid w:val="00D55C5B"/>
    <w:rsid w:val="00D5766F"/>
    <w:rsid w:val="00D606B2"/>
    <w:rsid w:val="00D625A7"/>
    <w:rsid w:val="00D63575"/>
    <w:rsid w:val="00D64074"/>
    <w:rsid w:val="00D65777"/>
    <w:rsid w:val="00D728A0"/>
    <w:rsid w:val="00D73634"/>
    <w:rsid w:val="00D74018"/>
    <w:rsid w:val="00D774A4"/>
    <w:rsid w:val="00D83661"/>
    <w:rsid w:val="00D9216A"/>
    <w:rsid w:val="00D95BBB"/>
    <w:rsid w:val="00D97E7D"/>
    <w:rsid w:val="00DB2647"/>
    <w:rsid w:val="00DB3439"/>
    <w:rsid w:val="00DB3618"/>
    <w:rsid w:val="00DB468A"/>
    <w:rsid w:val="00DC2946"/>
    <w:rsid w:val="00DC2CE3"/>
    <w:rsid w:val="00DC4340"/>
    <w:rsid w:val="00DC550F"/>
    <w:rsid w:val="00DC64FD"/>
    <w:rsid w:val="00DD3501"/>
    <w:rsid w:val="00DD53C3"/>
    <w:rsid w:val="00DD669D"/>
    <w:rsid w:val="00DD67E7"/>
    <w:rsid w:val="00DE127F"/>
    <w:rsid w:val="00DE29ED"/>
    <w:rsid w:val="00DE424A"/>
    <w:rsid w:val="00DE4419"/>
    <w:rsid w:val="00DE67C4"/>
    <w:rsid w:val="00DF0642"/>
    <w:rsid w:val="00DF0ACA"/>
    <w:rsid w:val="00DF2245"/>
    <w:rsid w:val="00DF35C8"/>
    <w:rsid w:val="00DF4CE9"/>
    <w:rsid w:val="00DF77CF"/>
    <w:rsid w:val="00E0068C"/>
    <w:rsid w:val="00E026E8"/>
    <w:rsid w:val="00E060F7"/>
    <w:rsid w:val="00E1267F"/>
    <w:rsid w:val="00E14C47"/>
    <w:rsid w:val="00E17024"/>
    <w:rsid w:val="00E22698"/>
    <w:rsid w:val="00E25B7C"/>
    <w:rsid w:val="00E3076B"/>
    <w:rsid w:val="00E3725B"/>
    <w:rsid w:val="00E434D1"/>
    <w:rsid w:val="00E5182A"/>
    <w:rsid w:val="00E56CBB"/>
    <w:rsid w:val="00E61950"/>
    <w:rsid w:val="00E61E51"/>
    <w:rsid w:val="00E65154"/>
    <w:rsid w:val="00E6552A"/>
    <w:rsid w:val="00E65731"/>
    <w:rsid w:val="00E6707D"/>
    <w:rsid w:val="00E70337"/>
    <w:rsid w:val="00E70E7C"/>
    <w:rsid w:val="00E71313"/>
    <w:rsid w:val="00E72606"/>
    <w:rsid w:val="00E73C3E"/>
    <w:rsid w:val="00E74050"/>
    <w:rsid w:val="00E82496"/>
    <w:rsid w:val="00E828C8"/>
    <w:rsid w:val="00E834CD"/>
    <w:rsid w:val="00E846DC"/>
    <w:rsid w:val="00E84E9D"/>
    <w:rsid w:val="00E86CEE"/>
    <w:rsid w:val="00E935AF"/>
    <w:rsid w:val="00E939C2"/>
    <w:rsid w:val="00EB0E20"/>
    <w:rsid w:val="00EB1682"/>
    <w:rsid w:val="00EB1A80"/>
    <w:rsid w:val="00EB457B"/>
    <w:rsid w:val="00EC0A72"/>
    <w:rsid w:val="00EC47C4"/>
    <w:rsid w:val="00EC4F3A"/>
    <w:rsid w:val="00EC5045"/>
    <w:rsid w:val="00EC5E74"/>
    <w:rsid w:val="00ED0F04"/>
    <w:rsid w:val="00ED4D17"/>
    <w:rsid w:val="00ED594D"/>
    <w:rsid w:val="00EE36E1"/>
    <w:rsid w:val="00EE6228"/>
    <w:rsid w:val="00EE6874"/>
    <w:rsid w:val="00EE7AC7"/>
    <w:rsid w:val="00EE7B3F"/>
    <w:rsid w:val="00EF1230"/>
    <w:rsid w:val="00EF28A5"/>
    <w:rsid w:val="00EF3A8A"/>
    <w:rsid w:val="00F0054D"/>
    <w:rsid w:val="00F02467"/>
    <w:rsid w:val="00F04D0E"/>
    <w:rsid w:val="00F12214"/>
    <w:rsid w:val="00F12565"/>
    <w:rsid w:val="00F144BE"/>
    <w:rsid w:val="00F14ACA"/>
    <w:rsid w:val="00F172F5"/>
    <w:rsid w:val="00F17A0C"/>
    <w:rsid w:val="00F21357"/>
    <w:rsid w:val="00F23025"/>
    <w:rsid w:val="00F23927"/>
    <w:rsid w:val="00F26644"/>
    <w:rsid w:val="00F26A05"/>
    <w:rsid w:val="00F307CE"/>
    <w:rsid w:val="00F343C8"/>
    <w:rsid w:val="00F345A8"/>
    <w:rsid w:val="00F354C5"/>
    <w:rsid w:val="00F37108"/>
    <w:rsid w:val="00F37CA7"/>
    <w:rsid w:val="00F40449"/>
    <w:rsid w:val="00F45B8E"/>
    <w:rsid w:val="00F47BAA"/>
    <w:rsid w:val="00F50315"/>
    <w:rsid w:val="00F520FE"/>
    <w:rsid w:val="00F52EAB"/>
    <w:rsid w:val="00F55A04"/>
    <w:rsid w:val="00F55E08"/>
    <w:rsid w:val="00F572EF"/>
    <w:rsid w:val="00F57EFB"/>
    <w:rsid w:val="00F61A31"/>
    <w:rsid w:val="00F62DEC"/>
    <w:rsid w:val="00F66F00"/>
    <w:rsid w:val="00F67A2D"/>
    <w:rsid w:val="00F70A1B"/>
    <w:rsid w:val="00F72FDF"/>
    <w:rsid w:val="00F732D9"/>
    <w:rsid w:val="00F75960"/>
    <w:rsid w:val="00F801AF"/>
    <w:rsid w:val="00F82526"/>
    <w:rsid w:val="00F84672"/>
    <w:rsid w:val="00F84802"/>
    <w:rsid w:val="00F905C6"/>
    <w:rsid w:val="00F95A8C"/>
    <w:rsid w:val="00FA06FD"/>
    <w:rsid w:val="00FA515B"/>
    <w:rsid w:val="00FA6B90"/>
    <w:rsid w:val="00FA70F9"/>
    <w:rsid w:val="00FA74CB"/>
    <w:rsid w:val="00FB207A"/>
    <w:rsid w:val="00FB2886"/>
    <w:rsid w:val="00FB466E"/>
    <w:rsid w:val="00FB6F2F"/>
    <w:rsid w:val="00FC02F3"/>
    <w:rsid w:val="00FC5FF9"/>
    <w:rsid w:val="00FC752C"/>
    <w:rsid w:val="00FD0492"/>
    <w:rsid w:val="00FD13EC"/>
    <w:rsid w:val="00FD1E45"/>
    <w:rsid w:val="00FD4DA8"/>
    <w:rsid w:val="00FD4EEF"/>
    <w:rsid w:val="00FD5461"/>
    <w:rsid w:val="00FD642D"/>
    <w:rsid w:val="00FD6BDB"/>
    <w:rsid w:val="00FD6F00"/>
    <w:rsid w:val="00FD6FF1"/>
    <w:rsid w:val="00FD7AB4"/>
    <w:rsid w:val="00FD7B98"/>
    <w:rsid w:val="00FE0B31"/>
    <w:rsid w:val="00FF07C8"/>
    <w:rsid w:val="00FF18D2"/>
    <w:rsid w:val="00FF22F5"/>
    <w:rsid w:val="00FF4664"/>
    <w:rsid w:val="00FF6A22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4C30FB1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paragraph" w:customStyle="1" w:styleId="spc2">
    <w:name w:val="spc2"/>
    <w:basedOn w:val="Normln"/>
    <w:rsid w:val="005C6C67"/>
    <w:pPr>
      <w:tabs>
        <w:tab w:val="clear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5670"/>
        <w:tab w:val="left" w:pos="8505"/>
      </w:tabs>
      <w:spacing w:line="240" w:lineRule="auto"/>
      <w:ind w:left="567"/>
    </w:pPr>
    <w:rPr>
      <w:rFonts w:eastAsia="MS Mincho"/>
      <w:lang w:val="en-US"/>
    </w:rPr>
  </w:style>
  <w:style w:type="paragraph" w:customStyle="1" w:styleId="spc1">
    <w:name w:val="spc1"/>
    <w:basedOn w:val="Normln"/>
    <w:rsid w:val="00711081"/>
    <w:pPr>
      <w:tabs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5670"/>
        <w:tab w:val="left" w:pos="8505"/>
      </w:tabs>
      <w:spacing w:line="240" w:lineRule="auto"/>
      <w:ind w:left="567" w:hanging="567"/>
    </w:pPr>
    <w:rPr>
      <w:rFonts w:eastAsia="MS Mincho"/>
      <w:b/>
      <w:lang w:val="en-US"/>
    </w:rPr>
  </w:style>
  <w:style w:type="paragraph" w:styleId="FormtovanvHTML">
    <w:name w:val="HTML Preformatted"/>
    <w:basedOn w:val="Normln"/>
    <w:link w:val="FormtovanvHTMLChar"/>
    <w:semiHidden/>
    <w:unhideWhenUsed/>
    <w:rsid w:val="00C93C3E"/>
    <w:pPr>
      <w:spacing w:line="240" w:lineRule="auto"/>
    </w:pPr>
    <w:rPr>
      <w:rFonts w:ascii="Consolas" w:hAnsi="Consolas"/>
      <w:sz w:val="20"/>
    </w:rPr>
  </w:style>
  <w:style w:type="character" w:customStyle="1" w:styleId="FormtovanvHTMLChar">
    <w:name w:val="Formátovaný v HTML Char"/>
    <w:basedOn w:val="Standardnpsmoodstavce"/>
    <w:link w:val="FormtovanvHTML"/>
    <w:semiHidden/>
    <w:rsid w:val="00C93C3E"/>
    <w:rPr>
      <w:rFonts w:ascii="Consolas" w:hAnsi="Consolas"/>
      <w:lang w:eastAsia="en-US"/>
    </w:rPr>
  </w:style>
  <w:style w:type="character" w:customStyle="1" w:styleId="UnresolvedMention">
    <w:name w:val="Unresolved Mention"/>
    <w:basedOn w:val="Standardnpsmoodstavce"/>
    <w:rsid w:val="008855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1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9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cines.health.europa.eu/veterinary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uskvbl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03921D-8629-4619-942D-71AFA696C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6915</TotalTime>
  <Pages>7</Pages>
  <Words>1763</Words>
  <Characters>10405</Characters>
  <Application>Microsoft Office Word</Application>
  <DocSecurity>0</DocSecurity>
  <Lines>86</Lines>
  <Paragraphs>24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Vqrdtemplateclean_cs</vt:lpstr>
      <vt:lpstr>Vqrdtemplateclean_cs</vt:lpstr>
    </vt:vector>
  </TitlesOfParts>
  <Company>CDT</Company>
  <LinksUpToDate>false</LinksUpToDate>
  <CharactersWithSpaces>12144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CDT</dc:creator>
  <cp:lastModifiedBy>Nepejchalová Leona</cp:lastModifiedBy>
  <cp:revision>136</cp:revision>
  <cp:lastPrinted>2008-06-03T12:50:00Z</cp:lastPrinted>
  <dcterms:created xsi:type="dcterms:W3CDTF">2022-06-10T09:47:00Z</dcterms:created>
  <dcterms:modified xsi:type="dcterms:W3CDTF">2024-03-05T18:25:00Z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General</vt:lpwstr>
  </property>
  <property fmtid="{D5CDD505-2E9C-101B-9397-08002B2CF9AE}" pid="5" name="DM_Creation_Date">
    <vt:lpwstr>14/10/2021 11:48:16</vt:lpwstr>
  </property>
  <property fmtid="{D5CDD505-2E9C-101B-9397-08002B2CF9AE}" pid="6" name="DM_Creator_Name">
    <vt:lpwstr>Prizzi Monica</vt:lpwstr>
  </property>
  <property fmtid="{D5CDD505-2E9C-101B-9397-08002B2CF9AE}" pid="7" name="DM_DocRefId">
    <vt:lpwstr>EMA/563051/2021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EMA/563051/2021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Prizzi Monica</vt:lpwstr>
  </property>
  <property fmtid="{D5CDD505-2E9C-101B-9397-08002B2CF9AE}" pid="33" name="DM_Modified_Date">
    <vt:lpwstr>14/10/2021 11:48:16</vt:lpwstr>
  </property>
  <property fmtid="{D5CDD505-2E9C-101B-9397-08002B2CF9AE}" pid="34" name="DM_Modifier_Name">
    <vt:lpwstr>Prizzi Monica</vt:lpwstr>
  </property>
  <property fmtid="{D5CDD505-2E9C-101B-9397-08002B2CF9AE}" pid="35" name="DM_Modify_Date">
    <vt:lpwstr>14/10/2021 11:48:16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2020-2021/07 Clean templates (word) update/02 Tran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4.0,CURRENT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468663a3-a611-47b0-aa0b-3f0d30abfd7f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2021-10-14T09:40:10Z</vt:lpwstr>
  </property>
  <property fmtid="{D5CDD505-2E9C-101B-9397-08002B2CF9AE}" pid="73" name="MSIP_Label_0eea11ca-d417-4147-80ed-01a58412c458_SiteId">
    <vt:lpwstr>bc9dc15c-61bc-4f03-b60b-e5b6d8922839</vt:lpwstr>
  </property>
  <property fmtid="{D5CDD505-2E9C-101B-9397-08002B2CF9AE}" pid="74" name="MSIP_Label_e81acc0d-dcc4-4dc9-a2c5-be70b05a2fe6_Enabled">
    <vt:lpwstr>true</vt:lpwstr>
  </property>
  <property fmtid="{D5CDD505-2E9C-101B-9397-08002B2CF9AE}" pid="75" name="MSIP_Label_e81acc0d-dcc4-4dc9-a2c5-be70b05a2fe6_SetDate">
    <vt:lpwstr>2022-03-18T10:30:02Z</vt:lpwstr>
  </property>
  <property fmtid="{D5CDD505-2E9C-101B-9397-08002B2CF9AE}" pid="76" name="MSIP_Label_e81acc0d-dcc4-4dc9-a2c5-be70b05a2fe6_Method">
    <vt:lpwstr>Privileged</vt:lpwstr>
  </property>
  <property fmtid="{D5CDD505-2E9C-101B-9397-08002B2CF9AE}" pid="77" name="MSIP_Label_e81acc0d-dcc4-4dc9-a2c5-be70b05a2fe6_Name">
    <vt:lpwstr>e81acc0d-dcc4-4dc9-a2c5-be70b05a2fe6</vt:lpwstr>
  </property>
  <property fmtid="{D5CDD505-2E9C-101B-9397-08002B2CF9AE}" pid="78" name="MSIP_Label_e81acc0d-dcc4-4dc9-a2c5-be70b05a2fe6_SiteId">
    <vt:lpwstr>a00de4ec-48a8-43a6-be74-e31274e2060d</vt:lpwstr>
  </property>
  <property fmtid="{D5CDD505-2E9C-101B-9397-08002B2CF9AE}" pid="79" name="MSIP_Label_e81acc0d-dcc4-4dc9-a2c5-be70b05a2fe6_ActionId">
    <vt:lpwstr>96741fc2-84d2-4d1d-b023-8f1870063e5a</vt:lpwstr>
  </property>
  <property fmtid="{D5CDD505-2E9C-101B-9397-08002B2CF9AE}" pid="80" name="MSIP_Label_e81acc0d-dcc4-4dc9-a2c5-be70b05a2fe6_ContentBits">
    <vt:lpwstr>0</vt:lpwstr>
  </property>
  <property fmtid="{D5CDD505-2E9C-101B-9397-08002B2CF9AE}" pid="81" name="MerckAIPLabel">
    <vt:lpwstr>NotClassified</vt:lpwstr>
  </property>
  <property fmtid="{D5CDD505-2E9C-101B-9397-08002B2CF9AE}" pid="82" name="MerckAIPDataExchange">
    <vt:lpwstr>!MRKMIP@NotClassified</vt:lpwstr>
  </property>
  <property fmtid="{D5CDD505-2E9C-101B-9397-08002B2CF9AE}" pid="83" name="_AdHocReviewCycleID">
    <vt:i4>-471620779</vt:i4>
  </property>
  <property fmtid="{D5CDD505-2E9C-101B-9397-08002B2CF9AE}" pid="84" name="_NewReviewCycle">
    <vt:lpwstr/>
  </property>
  <property fmtid="{D5CDD505-2E9C-101B-9397-08002B2CF9AE}" pid="85" name="_EmailSubject">
    <vt:lpwstr>[Confidential] Nobilis IB Ma5 - NL/V/natWS/2022/VRA/001 - variation for submission - DEADLINE 01/05/2022 - SPC TEXT &amp; PROPOSAL AVAILABLE</vt:lpwstr>
  </property>
  <property fmtid="{D5CDD505-2E9C-101B-9397-08002B2CF9AE}" pid="86" name="_AuthorEmail">
    <vt:lpwstr>marta.kovacova@merck.com</vt:lpwstr>
  </property>
  <property fmtid="{D5CDD505-2E9C-101B-9397-08002B2CF9AE}" pid="87" name="_AuthorEmailDisplayName">
    <vt:lpwstr>Kovacova, Marta</vt:lpwstr>
  </property>
  <property fmtid="{D5CDD505-2E9C-101B-9397-08002B2CF9AE}" pid="88" name="_ReviewingToolsShownOnce">
    <vt:lpwstr/>
  </property>
</Properties>
</file>