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FAD5" w14:textId="77777777" w:rsidR="00C653C5" w:rsidRDefault="00C653C5" w:rsidP="00C653C5">
      <w:pPr>
        <w:jc w:val="center"/>
        <w:rPr>
          <w:bCs/>
        </w:rPr>
      </w:pPr>
    </w:p>
    <w:p w14:paraId="6C15BCD4" w14:textId="77777777" w:rsidR="00C653C5" w:rsidRDefault="00C653C5" w:rsidP="00C653C5">
      <w:pPr>
        <w:jc w:val="center"/>
        <w:rPr>
          <w:bCs/>
        </w:rPr>
      </w:pPr>
      <w:r>
        <w:rPr>
          <w:bCs/>
        </w:rPr>
        <w:t>SOUHRN ÚDAJŮ O PŘÍPRAVKU</w:t>
      </w:r>
    </w:p>
    <w:p w14:paraId="18FA102C" w14:textId="77777777" w:rsidR="00C653C5" w:rsidRDefault="00C653C5" w:rsidP="00C653C5">
      <w:pPr>
        <w:jc w:val="center"/>
        <w:rPr>
          <w:bCs/>
        </w:rPr>
      </w:pPr>
    </w:p>
    <w:p w14:paraId="4C4B24E7" w14:textId="77777777" w:rsidR="00C653C5" w:rsidRDefault="00C653C5" w:rsidP="00C653C5">
      <w:pPr>
        <w:jc w:val="center"/>
        <w:rPr>
          <w:bCs/>
        </w:rPr>
      </w:pPr>
    </w:p>
    <w:p w14:paraId="79D37F3E" w14:textId="77777777" w:rsidR="00C653C5" w:rsidRDefault="00C653C5" w:rsidP="00C653C5">
      <w:pPr>
        <w:pStyle w:val="Textvysvtlivek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NÁZEV VETERINÁRNÍHO LÉČIVÉHO PŘÍPRAVKU</w:t>
      </w:r>
    </w:p>
    <w:p w14:paraId="41C558BF" w14:textId="77777777" w:rsidR="00C653C5" w:rsidRDefault="00C653C5" w:rsidP="00C653C5">
      <w:pPr>
        <w:rPr>
          <w:bCs/>
        </w:rPr>
      </w:pPr>
    </w:p>
    <w:p w14:paraId="4293E20C" w14:textId="77777777" w:rsidR="00E43618" w:rsidRDefault="00E43618" w:rsidP="00E43618">
      <w:pPr>
        <w:pStyle w:val="Zkladntext"/>
        <w:jc w:val="both"/>
        <w:rPr>
          <w:szCs w:val="22"/>
        </w:rPr>
      </w:pPr>
      <w:proofErr w:type="spellStart"/>
      <w:r>
        <w:rPr>
          <w:szCs w:val="22"/>
        </w:rPr>
        <w:t>Closamectin</w:t>
      </w:r>
      <w:proofErr w:type="spellEnd"/>
      <w:r>
        <w:rPr>
          <w:szCs w:val="22"/>
        </w:rPr>
        <w:t xml:space="preserve"> </w:t>
      </w:r>
      <w:r w:rsidRPr="004D55F7">
        <w:rPr>
          <w:bCs w:val="0"/>
          <w:iCs/>
          <w:szCs w:val="22"/>
        </w:rPr>
        <w:t>5 mg/ml/125 mg/ml</w:t>
      </w:r>
      <w:r w:rsidRPr="00F83F77">
        <w:rPr>
          <w:szCs w:val="22"/>
        </w:rPr>
        <w:t xml:space="preserve"> injekční roztok pro </w:t>
      </w:r>
      <w:r>
        <w:rPr>
          <w:szCs w:val="22"/>
        </w:rPr>
        <w:t>ovce</w:t>
      </w:r>
    </w:p>
    <w:p w14:paraId="4AEA6E87" w14:textId="2F929474" w:rsidR="00C653C5" w:rsidRDefault="00C653C5" w:rsidP="00C653C5">
      <w:pPr>
        <w:pStyle w:val="Zkladntext"/>
      </w:pPr>
    </w:p>
    <w:p w14:paraId="1E9F1466" w14:textId="77777777" w:rsidR="00C653C5" w:rsidRDefault="00C653C5" w:rsidP="00C653C5">
      <w:pPr>
        <w:pStyle w:val="Zkladntext"/>
      </w:pPr>
      <w:r>
        <w:tab/>
      </w:r>
    </w:p>
    <w:p w14:paraId="57DE6159" w14:textId="77777777" w:rsidR="00C653C5" w:rsidRDefault="00C653C5" w:rsidP="00C653C5">
      <w:pPr>
        <w:rPr>
          <w:bCs/>
        </w:rPr>
      </w:pPr>
      <w:r>
        <w:rPr>
          <w:bCs/>
        </w:rPr>
        <w:t>2.</w:t>
      </w:r>
      <w:r>
        <w:rPr>
          <w:bCs/>
        </w:rPr>
        <w:tab/>
        <w:t>KVALITATIVNÍ A KVANTITATIVNÍ SLOŽENÍ</w:t>
      </w:r>
    </w:p>
    <w:p w14:paraId="09497A70" w14:textId="77777777" w:rsidR="00C653C5" w:rsidRDefault="00C653C5" w:rsidP="00C653C5">
      <w:pPr>
        <w:rPr>
          <w:bCs/>
        </w:rPr>
      </w:pPr>
    </w:p>
    <w:p w14:paraId="62EACBC4" w14:textId="77777777" w:rsidR="00C653C5" w:rsidRDefault="00C653C5" w:rsidP="00C653C5">
      <w:pPr>
        <w:rPr>
          <w:b w:val="0"/>
        </w:rPr>
      </w:pPr>
      <w:r>
        <w:rPr>
          <w:bCs/>
        </w:rPr>
        <w:t xml:space="preserve">Léčivá látka:        </w:t>
      </w:r>
      <w:r>
        <w:rPr>
          <w:b w:val="0"/>
        </w:rPr>
        <w:t xml:space="preserve">   </w:t>
      </w:r>
    </w:p>
    <w:p w14:paraId="6497F711" w14:textId="77777777" w:rsidR="00C653C5" w:rsidRDefault="00C653C5" w:rsidP="00C653C5">
      <w:pPr>
        <w:tabs>
          <w:tab w:val="left" w:pos="4860"/>
        </w:tabs>
        <w:rPr>
          <w:b w:val="0"/>
          <w:bCs/>
        </w:rPr>
      </w:pPr>
      <w:proofErr w:type="spellStart"/>
      <w:r>
        <w:rPr>
          <w:b w:val="0"/>
          <w:bCs/>
        </w:rPr>
        <w:t>Ivermectinum</w:t>
      </w:r>
      <w:proofErr w:type="spellEnd"/>
      <w:r>
        <w:rPr>
          <w:b w:val="0"/>
          <w:bCs/>
        </w:rPr>
        <w:tab/>
        <w:t>5 mg</w:t>
      </w:r>
    </w:p>
    <w:p w14:paraId="34EE315A" w14:textId="6FC198B0" w:rsidR="00C653C5" w:rsidRDefault="00C653C5" w:rsidP="00C653C5">
      <w:pPr>
        <w:tabs>
          <w:tab w:val="left" w:pos="4860"/>
        </w:tabs>
        <w:rPr>
          <w:b w:val="0"/>
          <w:bCs/>
        </w:rPr>
      </w:pPr>
      <w:proofErr w:type="spellStart"/>
      <w:r>
        <w:rPr>
          <w:b w:val="0"/>
          <w:bCs/>
        </w:rPr>
        <w:t>Closantelum</w:t>
      </w:r>
      <w:proofErr w:type="spellEnd"/>
      <w:r>
        <w:rPr>
          <w:b w:val="0"/>
          <w:bCs/>
        </w:rPr>
        <w:t xml:space="preserve"> (</w:t>
      </w:r>
      <w:proofErr w:type="gramStart"/>
      <w:r w:rsidR="001E26FD">
        <w:rPr>
          <w:b w:val="0"/>
          <w:bCs/>
        </w:rPr>
        <w:t>jako</w:t>
      </w:r>
      <w:r>
        <w:rPr>
          <w:b w:val="0"/>
          <w:bCs/>
        </w:rPr>
        <w:t xml:space="preserve"> </w:t>
      </w:r>
      <w:r w:rsidR="00873A45" w:rsidRPr="00873A45">
        <w:t xml:space="preserve"> </w:t>
      </w:r>
      <w:proofErr w:type="spellStart"/>
      <w:r w:rsidR="00873A45">
        <w:rPr>
          <w:b w:val="0"/>
          <w:bCs/>
        </w:rPr>
        <w:t>c</w:t>
      </w:r>
      <w:r w:rsidR="00873A45" w:rsidRPr="00873A45">
        <w:rPr>
          <w:b w:val="0"/>
          <w:bCs/>
        </w:rPr>
        <w:t>losantelum</w:t>
      </w:r>
      <w:proofErr w:type="spellEnd"/>
      <w:proofErr w:type="gramEnd"/>
      <w:r w:rsidR="00873A45" w:rsidRPr="00873A45">
        <w:rPr>
          <w:b w:val="0"/>
          <w:bCs/>
        </w:rPr>
        <w:t xml:space="preserve"> natrium </w:t>
      </w:r>
      <w:proofErr w:type="spellStart"/>
      <w:r w:rsidR="00873A45" w:rsidRPr="00873A45">
        <w:rPr>
          <w:b w:val="0"/>
          <w:bCs/>
        </w:rPr>
        <w:t>dihydricum</w:t>
      </w:r>
      <w:proofErr w:type="spellEnd"/>
      <w:r>
        <w:rPr>
          <w:b w:val="0"/>
          <w:bCs/>
        </w:rPr>
        <w:t>)</w:t>
      </w:r>
      <w:r>
        <w:rPr>
          <w:b w:val="0"/>
          <w:bCs/>
        </w:rPr>
        <w:tab/>
        <w:t>125 mg</w:t>
      </w:r>
    </w:p>
    <w:p w14:paraId="0185ADC1" w14:textId="71E00C5D" w:rsidR="001E26FD" w:rsidRDefault="001E26FD" w:rsidP="001E26FD">
      <w:pPr>
        <w:jc w:val="both"/>
        <w:rPr>
          <w:b w:val="0"/>
        </w:rPr>
      </w:pPr>
      <w:r>
        <w:rPr>
          <w:b w:val="0"/>
        </w:rPr>
        <w:t>(</w:t>
      </w:r>
      <w:r w:rsidR="00873A45">
        <w:rPr>
          <w:b w:val="0"/>
        </w:rPr>
        <w:t>odpovídá</w:t>
      </w:r>
      <w:r>
        <w:rPr>
          <w:b w:val="0"/>
        </w:rPr>
        <w:t xml:space="preserve">135,9 mg </w:t>
      </w:r>
      <w:proofErr w:type="spellStart"/>
      <w:r w:rsidR="00873A45">
        <w:rPr>
          <w:b w:val="0"/>
          <w:bCs/>
        </w:rPr>
        <w:t>c</w:t>
      </w:r>
      <w:r w:rsidR="00873A45" w:rsidRPr="00873A45">
        <w:rPr>
          <w:b w:val="0"/>
          <w:bCs/>
        </w:rPr>
        <w:t>losantelum</w:t>
      </w:r>
      <w:proofErr w:type="spellEnd"/>
      <w:r w:rsidR="00873A45" w:rsidRPr="00873A45">
        <w:rPr>
          <w:b w:val="0"/>
          <w:bCs/>
        </w:rPr>
        <w:t xml:space="preserve"> natrium </w:t>
      </w:r>
      <w:proofErr w:type="spellStart"/>
      <w:r w:rsidR="00873A45" w:rsidRPr="00873A45">
        <w:rPr>
          <w:b w:val="0"/>
          <w:bCs/>
        </w:rPr>
        <w:t>dihydricum</w:t>
      </w:r>
      <w:proofErr w:type="spellEnd"/>
      <w:r>
        <w:rPr>
          <w:b w:val="0"/>
          <w:bCs/>
        </w:rPr>
        <w:t>)</w:t>
      </w:r>
    </w:p>
    <w:p w14:paraId="30E80BEF" w14:textId="77777777" w:rsidR="00C653C5" w:rsidRDefault="00C653C5" w:rsidP="00C653C5">
      <w:pPr>
        <w:jc w:val="both"/>
        <w:rPr>
          <w:b w:val="0"/>
        </w:rPr>
      </w:pPr>
    </w:p>
    <w:p w14:paraId="511E992E" w14:textId="24FFB131" w:rsidR="00C653C5" w:rsidRDefault="00C653C5" w:rsidP="00C653C5">
      <w:pPr>
        <w:jc w:val="both"/>
        <w:rPr>
          <w:bCs/>
        </w:rPr>
      </w:pPr>
      <w:r>
        <w:rPr>
          <w:bCs/>
        </w:rPr>
        <w:t xml:space="preserve">Pomocné látky: </w:t>
      </w:r>
    </w:p>
    <w:p w14:paraId="003D7DD2" w14:textId="233B8EB7" w:rsidR="001E26FD" w:rsidRDefault="001E26FD" w:rsidP="001E26FD">
      <w:pPr>
        <w:jc w:val="both"/>
        <w:rPr>
          <w:b w:val="0"/>
          <w:bCs/>
        </w:rPr>
      </w:pPr>
      <w:r>
        <w:rPr>
          <w:b w:val="0"/>
          <w:bCs/>
        </w:rPr>
        <w:t>Natrium</w:t>
      </w:r>
      <w:r w:rsidR="00873A45">
        <w:rPr>
          <w:b w:val="0"/>
          <w:bCs/>
        </w:rPr>
        <w:t>-</w:t>
      </w:r>
      <w:proofErr w:type="spellStart"/>
      <w:r w:rsidR="00873A45">
        <w:rPr>
          <w:b w:val="0"/>
          <w:bCs/>
        </w:rPr>
        <w:t>hydroxymethansulfinát</w:t>
      </w:r>
      <w:proofErr w:type="spellEnd"/>
      <w:r>
        <w:rPr>
          <w:b w:val="0"/>
          <w:bCs/>
        </w:rPr>
        <w:tab/>
      </w:r>
      <w:r>
        <w:rPr>
          <w:b w:val="0"/>
          <w:bCs/>
        </w:rPr>
        <w:tab/>
        <w:t>5 mg</w:t>
      </w:r>
    </w:p>
    <w:p w14:paraId="7EC4274E" w14:textId="77777777" w:rsidR="001E26FD" w:rsidRDefault="001E26FD" w:rsidP="001E26FD">
      <w:pPr>
        <w:jc w:val="both"/>
        <w:rPr>
          <w:bCs/>
        </w:rPr>
      </w:pPr>
    </w:p>
    <w:p w14:paraId="1DE74CE2" w14:textId="77777777" w:rsidR="00C653C5" w:rsidRDefault="00C653C5" w:rsidP="00C653C5">
      <w:pPr>
        <w:jc w:val="both"/>
        <w:rPr>
          <w:b w:val="0"/>
          <w:bCs/>
        </w:rPr>
      </w:pPr>
      <w:r w:rsidRPr="00CC2058">
        <w:rPr>
          <w:b w:val="0"/>
          <w:bCs/>
        </w:rPr>
        <w:t xml:space="preserve">Úplný </w:t>
      </w:r>
      <w:r>
        <w:rPr>
          <w:b w:val="0"/>
          <w:bCs/>
        </w:rPr>
        <w:t>seznam pomocných látek viz bod 6.1.</w:t>
      </w:r>
    </w:p>
    <w:p w14:paraId="4D7D4567" w14:textId="14E73603" w:rsidR="00C653C5" w:rsidRDefault="00C653C5" w:rsidP="00C653C5">
      <w:pPr>
        <w:jc w:val="both"/>
        <w:rPr>
          <w:b w:val="0"/>
          <w:bCs/>
        </w:rPr>
      </w:pPr>
    </w:p>
    <w:p w14:paraId="050FC7DE" w14:textId="77777777" w:rsidR="00BF313F" w:rsidRDefault="00BF313F" w:rsidP="00C653C5">
      <w:pPr>
        <w:jc w:val="both"/>
        <w:rPr>
          <w:b w:val="0"/>
          <w:bCs/>
        </w:rPr>
      </w:pPr>
    </w:p>
    <w:p w14:paraId="59DC6F50" w14:textId="77777777" w:rsidR="00C653C5" w:rsidRDefault="00C653C5" w:rsidP="00C653C5">
      <w:pPr>
        <w:rPr>
          <w:bCs/>
        </w:rPr>
      </w:pPr>
      <w:r>
        <w:rPr>
          <w:bCs/>
        </w:rPr>
        <w:t>3.</w:t>
      </w:r>
      <w:r>
        <w:rPr>
          <w:bCs/>
        </w:rPr>
        <w:tab/>
        <w:t>LÉKOVÁ FORMA</w:t>
      </w:r>
    </w:p>
    <w:p w14:paraId="78A7234E" w14:textId="77777777" w:rsidR="00C653C5" w:rsidRDefault="00C653C5" w:rsidP="00C653C5">
      <w:pPr>
        <w:rPr>
          <w:bCs/>
        </w:rPr>
      </w:pPr>
    </w:p>
    <w:p w14:paraId="3F025FF9" w14:textId="77777777" w:rsidR="00C653C5" w:rsidRDefault="00C653C5" w:rsidP="00C653C5">
      <w:pPr>
        <w:rPr>
          <w:b w:val="0"/>
          <w:bCs/>
        </w:rPr>
      </w:pPr>
      <w:r>
        <w:rPr>
          <w:b w:val="0"/>
          <w:bCs/>
        </w:rPr>
        <w:t>Injekční roztok.</w:t>
      </w:r>
    </w:p>
    <w:p w14:paraId="59289804" w14:textId="6E483E9C" w:rsidR="00C653C5" w:rsidRDefault="00C653C5" w:rsidP="00C653C5">
      <w:pPr>
        <w:rPr>
          <w:b w:val="0"/>
          <w:bCs/>
        </w:rPr>
      </w:pPr>
      <w:r>
        <w:rPr>
          <w:b w:val="0"/>
          <w:bCs/>
        </w:rPr>
        <w:t>Čirý jantarový roztok</w:t>
      </w:r>
      <w:r w:rsidR="009407F4">
        <w:rPr>
          <w:b w:val="0"/>
          <w:bCs/>
        </w:rPr>
        <w:t>.</w:t>
      </w:r>
    </w:p>
    <w:p w14:paraId="055CB303" w14:textId="49733AA8" w:rsidR="00C653C5" w:rsidRDefault="00C653C5" w:rsidP="00C653C5">
      <w:pPr>
        <w:rPr>
          <w:bCs/>
        </w:rPr>
      </w:pPr>
    </w:p>
    <w:p w14:paraId="649E22E9" w14:textId="77777777" w:rsidR="00BF313F" w:rsidRDefault="00BF313F" w:rsidP="00C653C5">
      <w:pPr>
        <w:rPr>
          <w:bCs/>
        </w:rPr>
      </w:pPr>
    </w:p>
    <w:p w14:paraId="504C4099" w14:textId="77777777" w:rsidR="00C653C5" w:rsidRDefault="00C653C5" w:rsidP="00C653C5">
      <w:pPr>
        <w:rPr>
          <w:bCs/>
        </w:rPr>
      </w:pPr>
      <w:r>
        <w:rPr>
          <w:bCs/>
        </w:rPr>
        <w:t>4.</w:t>
      </w:r>
      <w:r>
        <w:rPr>
          <w:bCs/>
        </w:rPr>
        <w:tab/>
        <w:t>KLINICKÉ ÚDAJE</w:t>
      </w:r>
    </w:p>
    <w:p w14:paraId="18570480" w14:textId="77777777" w:rsidR="00C653C5" w:rsidRDefault="00C653C5" w:rsidP="00C653C5">
      <w:pPr>
        <w:rPr>
          <w:bCs/>
        </w:rPr>
      </w:pPr>
    </w:p>
    <w:p w14:paraId="5D5470F3" w14:textId="77777777" w:rsidR="00C653C5" w:rsidRDefault="00C653C5" w:rsidP="00C653C5">
      <w:pPr>
        <w:rPr>
          <w:bCs/>
        </w:rPr>
      </w:pPr>
      <w:r>
        <w:rPr>
          <w:bCs/>
        </w:rPr>
        <w:t>4.1</w:t>
      </w:r>
      <w:r>
        <w:rPr>
          <w:bCs/>
        </w:rPr>
        <w:tab/>
        <w:t>Cílové druhy zvířat</w:t>
      </w:r>
    </w:p>
    <w:p w14:paraId="0B7DFAF0" w14:textId="77777777" w:rsidR="00C653C5" w:rsidRDefault="00C653C5" w:rsidP="00C653C5"/>
    <w:p w14:paraId="7B1088CC" w14:textId="3EDEB967" w:rsidR="00C653C5" w:rsidRDefault="009407F4" w:rsidP="00C653C5">
      <w:pPr>
        <w:rPr>
          <w:b w:val="0"/>
          <w:bCs/>
        </w:rPr>
      </w:pPr>
      <w:r>
        <w:rPr>
          <w:b w:val="0"/>
          <w:bCs/>
        </w:rPr>
        <w:t>Ovce.</w:t>
      </w:r>
    </w:p>
    <w:p w14:paraId="445D027B" w14:textId="77777777" w:rsidR="00C653C5" w:rsidRDefault="00C653C5" w:rsidP="00C653C5">
      <w:pPr>
        <w:rPr>
          <w:bCs/>
        </w:rPr>
      </w:pPr>
    </w:p>
    <w:p w14:paraId="3F34F2A3" w14:textId="77777777" w:rsidR="00C653C5" w:rsidRDefault="00C653C5" w:rsidP="00C653C5">
      <w:pPr>
        <w:rPr>
          <w:bCs/>
        </w:rPr>
      </w:pPr>
      <w:r>
        <w:rPr>
          <w:bCs/>
        </w:rPr>
        <w:t>4.2</w:t>
      </w:r>
      <w:r>
        <w:rPr>
          <w:bCs/>
        </w:rPr>
        <w:tab/>
        <w:t>Indikace s upřesněním pro cílový druh zvířat</w:t>
      </w:r>
    </w:p>
    <w:p w14:paraId="6D4D3BC4" w14:textId="77777777" w:rsidR="00C653C5" w:rsidRDefault="00C653C5" w:rsidP="00C653C5">
      <w:pPr>
        <w:rPr>
          <w:bCs/>
        </w:rPr>
      </w:pPr>
    </w:p>
    <w:p w14:paraId="63C165AC" w14:textId="1B539AB7" w:rsidR="009407F4" w:rsidRDefault="009407F4" w:rsidP="009407F4">
      <w:pPr>
        <w:rPr>
          <w:b w:val="0"/>
        </w:rPr>
      </w:pPr>
      <w:bookmarkStart w:id="0" w:name="_Hlk121389399"/>
      <w:r>
        <w:rPr>
          <w:b w:val="0"/>
        </w:rPr>
        <w:t>Léčba smíšených in</w:t>
      </w:r>
      <w:r w:rsidR="00974B36">
        <w:rPr>
          <w:b w:val="0"/>
        </w:rPr>
        <w:t>fekcí</w:t>
      </w:r>
      <w:r>
        <w:rPr>
          <w:b w:val="0"/>
        </w:rPr>
        <w:t xml:space="preserve"> </w:t>
      </w:r>
      <w:proofErr w:type="spellStart"/>
      <w:r>
        <w:rPr>
          <w:b w:val="0"/>
        </w:rPr>
        <w:t>trematody</w:t>
      </w:r>
      <w:proofErr w:type="spellEnd"/>
      <w:r>
        <w:rPr>
          <w:b w:val="0"/>
        </w:rPr>
        <w:t xml:space="preserve"> (motolicemi), </w:t>
      </w:r>
      <w:proofErr w:type="spellStart"/>
      <w:r>
        <w:rPr>
          <w:b w:val="0"/>
        </w:rPr>
        <w:t>nematody</w:t>
      </w:r>
      <w:proofErr w:type="spellEnd"/>
      <w:r>
        <w:rPr>
          <w:b w:val="0"/>
        </w:rPr>
        <w:t xml:space="preserve"> nebo </w:t>
      </w:r>
      <w:proofErr w:type="spellStart"/>
      <w:r w:rsidR="00974B36">
        <w:rPr>
          <w:b w:val="0"/>
        </w:rPr>
        <w:t>artropody</w:t>
      </w:r>
      <w:proofErr w:type="spellEnd"/>
      <w:r>
        <w:rPr>
          <w:b w:val="0"/>
        </w:rPr>
        <w:t xml:space="preserve"> u </w:t>
      </w:r>
      <w:r w:rsidR="00974B36">
        <w:rPr>
          <w:b w:val="0"/>
        </w:rPr>
        <w:t>ovcí</w:t>
      </w:r>
      <w:r>
        <w:rPr>
          <w:b w:val="0"/>
        </w:rPr>
        <w:t xml:space="preserve"> vyvolaných gastrointestinálními hlísticemi, </w:t>
      </w:r>
      <w:r w:rsidR="00974B36">
        <w:rPr>
          <w:b w:val="0"/>
        </w:rPr>
        <w:t xml:space="preserve">motolicemi, </w:t>
      </w:r>
      <w:r>
        <w:rPr>
          <w:b w:val="0"/>
        </w:rPr>
        <w:t>plicními červy, nosními střečky a zákožkami.</w:t>
      </w:r>
    </w:p>
    <w:bookmarkEnd w:id="0"/>
    <w:p w14:paraId="0D666F99" w14:textId="77777777" w:rsidR="009407F4" w:rsidRDefault="009407F4" w:rsidP="009407F4">
      <w:pPr>
        <w:rPr>
          <w:b w:val="0"/>
        </w:rPr>
      </w:pPr>
    </w:p>
    <w:p w14:paraId="2DD3FA94" w14:textId="77777777" w:rsidR="009407F4" w:rsidRDefault="009407F4" w:rsidP="009407F4">
      <w:pPr>
        <w:rPr>
          <w:b w:val="0"/>
        </w:rPr>
      </w:pPr>
      <w:r>
        <w:rPr>
          <w:b w:val="0"/>
          <w:u w:val="single"/>
        </w:rPr>
        <w:t>Gastrointestinální hlístice</w:t>
      </w:r>
    </w:p>
    <w:p w14:paraId="3840C9DF" w14:textId="319B58C5" w:rsidR="009407F4" w:rsidRDefault="009407F4" w:rsidP="009407F4">
      <w:pPr>
        <w:jc w:val="both"/>
        <w:rPr>
          <w:b w:val="0"/>
          <w:szCs w:val="22"/>
        </w:rPr>
      </w:pPr>
      <w:proofErr w:type="spellStart"/>
      <w:r>
        <w:rPr>
          <w:b w:val="0"/>
          <w:i/>
          <w:szCs w:val="22"/>
        </w:rPr>
        <w:t>Teladorsagia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circumcincta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(včetně inhibovaného stádia L4), </w:t>
      </w:r>
      <w:proofErr w:type="spellStart"/>
      <w:r>
        <w:rPr>
          <w:b w:val="0"/>
          <w:i/>
          <w:szCs w:val="22"/>
        </w:rPr>
        <w:t>Teladorsagia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trifurcata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(dospělci a L4), </w:t>
      </w:r>
      <w:proofErr w:type="spellStart"/>
      <w:r>
        <w:rPr>
          <w:b w:val="0"/>
          <w:i/>
          <w:szCs w:val="22"/>
        </w:rPr>
        <w:t>Haemonchus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contortus</w:t>
      </w:r>
      <w:proofErr w:type="spellEnd"/>
      <w:r>
        <w:rPr>
          <w:b w:val="0"/>
          <w:szCs w:val="22"/>
        </w:rPr>
        <w:t xml:space="preserve"> (včetně inhibovaného stádia L4), </w:t>
      </w:r>
      <w:proofErr w:type="spellStart"/>
      <w:r>
        <w:rPr>
          <w:b w:val="0"/>
          <w:i/>
          <w:szCs w:val="22"/>
        </w:rPr>
        <w:t>Trichostrongylus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axei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(dospělci), </w:t>
      </w:r>
      <w:proofErr w:type="spellStart"/>
      <w:r>
        <w:rPr>
          <w:b w:val="0"/>
          <w:i/>
          <w:szCs w:val="22"/>
        </w:rPr>
        <w:t>Trichostrongylus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colubriformis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(dospělci a L4), </w:t>
      </w:r>
      <w:r>
        <w:rPr>
          <w:b w:val="0"/>
          <w:i/>
          <w:szCs w:val="22"/>
        </w:rPr>
        <w:t xml:space="preserve">T. </w:t>
      </w:r>
      <w:proofErr w:type="spellStart"/>
      <w:r>
        <w:rPr>
          <w:b w:val="0"/>
          <w:i/>
          <w:szCs w:val="22"/>
        </w:rPr>
        <w:t>vitrinus</w:t>
      </w:r>
      <w:proofErr w:type="spellEnd"/>
      <w:r>
        <w:rPr>
          <w:b w:val="0"/>
          <w:szCs w:val="22"/>
        </w:rPr>
        <w:t xml:space="preserve"> (dospělci)</w:t>
      </w:r>
      <w:r w:rsidR="00974B36">
        <w:rPr>
          <w:b w:val="0"/>
          <w:szCs w:val="22"/>
        </w:rPr>
        <w:t>,</w:t>
      </w:r>
      <w:r>
        <w:rPr>
          <w:b w:val="0"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Cooperia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curticei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(dospělci a L4), </w:t>
      </w:r>
      <w:proofErr w:type="spellStart"/>
      <w:r>
        <w:rPr>
          <w:b w:val="0"/>
          <w:i/>
          <w:szCs w:val="22"/>
        </w:rPr>
        <w:t>Oesophagostomum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columbianum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(dospělci a L4), </w:t>
      </w:r>
      <w:r>
        <w:rPr>
          <w:b w:val="0"/>
          <w:i/>
          <w:szCs w:val="22"/>
        </w:rPr>
        <w:t xml:space="preserve">O. </w:t>
      </w:r>
      <w:proofErr w:type="spellStart"/>
      <w:r>
        <w:rPr>
          <w:b w:val="0"/>
          <w:i/>
          <w:szCs w:val="22"/>
        </w:rPr>
        <w:t>venulosum</w:t>
      </w:r>
      <w:proofErr w:type="spellEnd"/>
      <w:r>
        <w:rPr>
          <w:b w:val="0"/>
          <w:szCs w:val="22"/>
        </w:rPr>
        <w:t xml:space="preserve"> (dospělci), </w:t>
      </w:r>
      <w:proofErr w:type="spellStart"/>
      <w:r>
        <w:rPr>
          <w:b w:val="0"/>
          <w:i/>
          <w:szCs w:val="22"/>
        </w:rPr>
        <w:t>Chabertia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ovina</w:t>
      </w:r>
      <w:proofErr w:type="spellEnd"/>
      <w:r>
        <w:rPr>
          <w:b w:val="0"/>
          <w:szCs w:val="22"/>
        </w:rPr>
        <w:t xml:space="preserve"> (dospělci a L4)</w:t>
      </w:r>
      <w:r w:rsidR="00974B36">
        <w:rPr>
          <w:b w:val="0"/>
          <w:szCs w:val="22"/>
        </w:rPr>
        <w:t>,</w:t>
      </w:r>
      <w:r>
        <w:rPr>
          <w:b w:val="0"/>
          <w:szCs w:val="22"/>
        </w:rPr>
        <w:t xml:space="preserve"> </w:t>
      </w:r>
      <w:proofErr w:type="spellStart"/>
      <w:r>
        <w:rPr>
          <w:b w:val="0"/>
          <w:i/>
          <w:szCs w:val="22"/>
        </w:rPr>
        <w:t>Nematodirus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filicollis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(dospělci a L4), </w:t>
      </w:r>
      <w:proofErr w:type="spellStart"/>
      <w:r>
        <w:rPr>
          <w:b w:val="0"/>
          <w:i/>
          <w:szCs w:val="22"/>
        </w:rPr>
        <w:t>Trichuris</w:t>
      </w:r>
      <w:proofErr w:type="spellEnd"/>
      <w:r>
        <w:rPr>
          <w:b w:val="0"/>
          <w:szCs w:val="22"/>
        </w:rPr>
        <w:t xml:space="preserve"> </w:t>
      </w:r>
      <w:proofErr w:type="spellStart"/>
      <w:r>
        <w:rPr>
          <w:b w:val="0"/>
          <w:i/>
          <w:szCs w:val="22"/>
        </w:rPr>
        <w:t>ovis</w:t>
      </w:r>
      <w:proofErr w:type="spellEnd"/>
      <w:r>
        <w:rPr>
          <w:b w:val="0"/>
          <w:szCs w:val="22"/>
        </w:rPr>
        <w:t xml:space="preserve"> (dospělci).</w:t>
      </w:r>
    </w:p>
    <w:p w14:paraId="288D3C24" w14:textId="77777777" w:rsidR="009407F4" w:rsidRDefault="009407F4" w:rsidP="009407F4">
      <w:pPr>
        <w:rPr>
          <w:b w:val="0"/>
        </w:rPr>
      </w:pPr>
    </w:p>
    <w:p w14:paraId="4D48F989" w14:textId="77777777" w:rsidR="009407F4" w:rsidRDefault="009407F4" w:rsidP="009407F4">
      <w:pPr>
        <w:jc w:val="both"/>
        <w:rPr>
          <w:b w:val="0"/>
          <w:szCs w:val="22"/>
        </w:rPr>
      </w:pPr>
      <w:r>
        <w:rPr>
          <w:b w:val="0"/>
          <w:szCs w:val="22"/>
        </w:rPr>
        <w:t>(L4 = 4. larvální stádium)</w:t>
      </w:r>
    </w:p>
    <w:p w14:paraId="0399C90D" w14:textId="77777777" w:rsidR="009407F4" w:rsidRDefault="009407F4" w:rsidP="009407F4">
      <w:pPr>
        <w:jc w:val="both"/>
        <w:rPr>
          <w:b w:val="0"/>
          <w:szCs w:val="22"/>
        </w:rPr>
      </w:pPr>
    </w:p>
    <w:p w14:paraId="3DC2A7C1" w14:textId="77777777" w:rsidR="009407F4" w:rsidRDefault="009407F4" w:rsidP="009407F4">
      <w:pPr>
        <w:jc w:val="both"/>
        <w:rPr>
          <w:b w:val="0"/>
          <w:szCs w:val="22"/>
          <w:u w:val="single"/>
        </w:rPr>
      </w:pPr>
      <w:r>
        <w:rPr>
          <w:b w:val="0"/>
          <w:szCs w:val="22"/>
          <w:u w:val="single"/>
        </w:rPr>
        <w:t>Plicní červi</w:t>
      </w:r>
    </w:p>
    <w:p w14:paraId="6FAA5B25" w14:textId="77777777" w:rsidR="009407F4" w:rsidRDefault="009407F4" w:rsidP="009407F4">
      <w:pPr>
        <w:jc w:val="both"/>
        <w:rPr>
          <w:b w:val="0"/>
          <w:i/>
          <w:szCs w:val="22"/>
        </w:rPr>
      </w:pPr>
      <w:proofErr w:type="spellStart"/>
      <w:r>
        <w:rPr>
          <w:b w:val="0"/>
          <w:i/>
          <w:szCs w:val="22"/>
        </w:rPr>
        <w:t>Dictyocaulus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filaria</w:t>
      </w:r>
      <w:proofErr w:type="spellEnd"/>
      <w:r>
        <w:rPr>
          <w:b w:val="0"/>
          <w:szCs w:val="22"/>
        </w:rPr>
        <w:t xml:space="preserve"> </w:t>
      </w:r>
      <w:r>
        <w:rPr>
          <w:b w:val="0"/>
        </w:rPr>
        <w:t>(dospělci a 4. larvální stádium)</w:t>
      </w:r>
    </w:p>
    <w:p w14:paraId="757797F2" w14:textId="77777777" w:rsidR="009407F4" w:rsidRDefault="009407F4" w:rsidP="009407F4">
      <w:pPr>
        <w:jc w:val="both"/>
        <w:rPr>
          <w:b w:val="0"/>
          <w:szCs w:val="22"/>
        </w:rPr>
      </w:pPr>
      <w:proofErr w:type="spellStart"/>
      <w:r>
        <w:rPr>
          <w:b w:val="0"/>
          <w:i/>
          <w:szCs w:val="22"/>
        </w:rPr>
        <w:t>Protostrongylus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rufescens</w:t>
      </w:r>
      <w:proofErr w:type="spellEnd"/>
      <w:r>
        <w:rPr>
          <w:b w:val="0"/>
          <w:szCs w:val="22"/>
        </w:rPr>
        <w:t xml:space="preserve"> (dospělci)</w:t>
      </w:r>
    </w:p>
    <w:p w14:paraId="080D0259" w14:textId="77777777" w:rsidR="009407F4" w:rsidRDefault="009407F4" w:rsidP="009407F4">
      <w:pPr>
        <w:jc w:val="both"/>
        <w:rPr>
          <w:b w:val="0"/>
          <w:szCs w:val="22"/>
        </w:rPr>
      </w:pPr>
    </w:p>
    <w:p w14:paraId="761FC54E" w14:textId="45935BD5" w:rsidR="009407F4" w:rsidRDefault="009407F4" w:rsidP="009407F4">
      <w:pPr>
        <w:jc w:val="both"/>
        <w:rPr>
          <w:b w:val="0"/>
          <w:u w:val="single"/>
        </w:rPr>
      </w:pPr>
      <w:r>
        <w:rPr>
          <w:b w:val="0"/>
          <w:u w:val="single"/>
        </w:rPr>
        <w:t>Jaterní motolice (dospělci a 7týdenní vývojová stádia)</w:t>
      </w:r>
    </w:p>
    <w:p w14:paraId="3BE12B49" w14:textId="77777777" w:rsidR="009407F4" w:rsidRDefault="009407F4" w:rsidP="009407F4">
      <w:pPr>
        <w:jc w:val="both"/>
        <w:rPr>
          <w:b w:val="0"/>
          <w:i/>
          <w:szCs w:val="22"/>
        </w:rPr>
      </w:pPr>
      <w:proofErr w:type="spellStart"/>
      <w:r>
        <w:rPr>
          <w:b w:val="0"/>
          <w:i/>
          <w:szCs w:val="22"/>
        </w:rPr>
        <w:t>Fasciola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gigantica</w:t>
      </w:r>
      <w:proofErr w:type="spellEnd"/>
      <w:r>
        <w:rPr>
          <w:b w:val="0"/>
          <w:i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Fasciola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hepatica</w:t>
      </w:r>
      <w:proofErr w:type="spellEnd"/>
    </w:p>
    <w:p w14:paraId="4846635D" w14:textId="77777777" w:rsidR="009407F4" w:rsidRDefault="009407F4" w:rsidP="009407F4">
      <w:pPr>
        <w:jc w:val="both"/>
        <w:rPr>
          <w:b w:val="0"/>
          <w:i/>
          <w:szCs w:val="22"/>
        </w:rPr>
      </w:pPr>
    </w:p>
    <w:p w14:paraId="4F5ECA70" w14:textId="77777777" w:rsidR="009407F4" w:rsidRDefault="009407F4" w:rsidP="009407F4">
      <w:pPr>
        <w:jc w:val="both"/>
        <w:rPr>
          <w:b w:val="0"/>
          <w:szCs w:val="22"/>
          <w:u w:val="single"/>
        </w:rPr>
      </w:pPr>
      <w:r>
        <w:rPr>
          <w:b w:val="0"/>
          <w:szCs w:val="22"/>
          <w:u w:val="single"/>
        </w:rPr>
        <w:t>Nosní střečci</w:t>
      </w:r>
    </w:p>
    <w:p w14:paraId="02891ADC" w14:textId="77777777" w:rsidR="009407F4" w:rsidRDefault="009407F4" w:rsidP="009407F4">
      <w:pPr>
        <w:jc w:val="both"/>
        <w:rPr>
          <w:b w:val="0"/>
          <w:i/>
          <w:iCs/>
          <w:szCs w:val="22"/>
        </w:rPr>
      </w:pPr>
      <w:proofErr w:type="spellStart"/>
      <w:r>
        <w:rPr>
          <w:b w:val="0"/>
          <w:i/>
          <w:iCs/>
          <w:szCs w:val="22"/>
        </w:rPr>
        <w:t>Oestrus</w:t>
      </w:r>
      <w:proofErr w:type="spellEnd"/>
      <w:r>
        <w:rPr>
          <w:b w:val="0"/>
          <w:i/>
          <w:iCs/>
          <w:szCs w:val="22"/>
        </w:rPr>
        <w:t xml:space="preserve"> </w:t>
      </w:r>
      <w:proofErr w:type="spellStart"/>
      <w:r>
        <w:rPr>
          <w:b w:val="0"/>
          <w:i/>
          <w:iCs/>
          <w:szCs w:val="22"/>
        </w:rPr>
        <w:t>ovis</w:t>
      </w:r>
      <w:proofErr w:type="spellEnd"/>
    </w:p>
    <w:p w14:paraId="60D81A2D" w14:textId="77777777" w:rsidR="009407F4" w:rsidRDefault="009407F4" w:rsidP="009407F4">
      <w:pPr>
        <w:jc w:val="both"/>
        <w:rPr>
          <w:b w:val="0"/>
          <w:i/>
          <w:iCs/>
          <w:szCs w:val="22"/>
        </w:rPr>
      </w:pPr>
    </w:p>
    <w:p w14:paraId="5D71094A" w14:textId="77777777" w:rsidR="009407F4" w:rsidRDefault="009407F4" w:rsidP="009407F4">
      <w:pPr>
        <w:jc w:val="both"/>
        <w:rPr>
          <w:b w:val="0"/>
          <w:iCs/>
          <w:szCs w:val="22"/>
          <w:u w:val="single"/>
        </w:rPr>
      </w:pPr>
      <w:r>
        <w:rPr>
          <w:b w:val="0"/>
          <w:iCs/>
          <w:szCs w:val="22"/>
          <w:u w:val="single"/>
        </w:rPr>
        <w:t>Zákožky</w:t>
      </w:r>
    </w:p>
    <w:p w14:paraId="547E3DAA" w14:textId="6C9AC6EE" w:rsidR="009407F4" w:rsidRDefault="009407F4" w:rsidP="009407F4">
      <w:pPr>
        <w:jc w:val="both"/>
        <w:rPr>
          <w:b w:val="0"/>
          <w:szCs w:val="22"/>
        </w:rPr>
      </w:pPr>
      <w:proofErr w:type="spellStart"/>
      <w:r>
        <w:rPr>
          <w:b w:val="0"/>
          <w:i/>
          <w:szCs w:val="22"/>
        </w:rPr>
        <w:t>Psoroptes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ovis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(léčba vyžaduje </w:t>
      </w:r>
      <w:bookmarkStart w:id="1" w:name="_Hlk121389432"/>
      <w:r>
        <w:rPr>
          <w:b w:val="0"/>
          <w:szCs w:val="22"/>
        </w:rPr>
        <w:t>druh</w:t>
      </w:r>
      <w:r w:rsidR="00974B36">
        <w:rPr>
          <w:b w:val="0"/>
          <w:szCs w:val="22"/>
        </w:rPr>
        <w:t>é</w:t>
      </w:r>
      <w:r>
        <w:rPr>
          <w:b w:val="0"/>
          <w:szCs w:val="22"/>
        </w:rPr>
        <w:t xml:space="preserve"> injekční </w:t>
      </w:r>
      <w:r w:rsidR="00974B36">
        <w:rPr>
          <w:b w:val="0"/>
          <w:szCs w:val="22"/>
        </w:rPr>
        <w:t>podání</w:t>
      </w:r>
      <w:r>
        <w:rPr>
          <w:b w:val="0"/>
          <w:szCs w:val="22"/>
        </w:rPr>
        <w:t xml:space="preserve"> </w:t>
      </w:r>
      <w:bookmarkEnd w:id="1"/>
      <w:r>
        <w:rPr>
          <w:b w:val="0"/>
          <w:szCs w:val="22"/>
        </w:rPr>
        <w:t xml:space="preserve">přípravku obsahujícího pouze </w:t>
      </w:r>
      <w:proofErr w:type="spellStart"/>
      <w:r>
        <w:rPr>
          <w:b w:val="0"/>
          <w:szCs w:val="22"/>
        </w:rPr>
        <w:t>iverme</w:t>
      </w:r>
      <w:r w:rsidR="00E43618">
        <w:rPr>
          <w:b w:val="0"/>
          <w:szCs w:val="22"/>
        </w:rPr>
        <w:t>k</w:t>
      </w:r>
      <w:r>
        <w:rPr>
          <w:b w:val="0"/>
          <w:szCs w:val="22"/>
        </w:rPr>
        <w:t>tin</w:t>
      </w:r>
      <w:proofErr w:type="spellEnd"/>
      <w:r>
        <w:rPr>
          <w:b w:val="0"/>
          <w:szCs w:val="22"/>
        </w:rPr>
        <w:t xml:space="preserve"> za 7 dní, viz bod 4.4 a 4.9.) </w:t>
      </w:r>
    </w:p>
    <w:p w14:paraId="0A107E2D" w14:textId="77777777" w:rsidR="009407F4" w:rsidRDefault="009407F4" w:rsidP="009407F4">
      <w:pPr>
        <w:jc w:val="both"/>
        <w:rPr>
          <w:b w:val="0"/>
          <w:iCs/>
          <w:szCs w:val="22"/>
        </w:rPr>
      </w:pPr>
    </w:p>
    <w:p w14:paraId="35C5288A" w14:textId="6880C4E8" w:rsidR="009407F4" w:rsidRDefault="009407F4" w:rsidP="009407F4">
      <w:pPr>
        <w:jc w:val="both"/>
        <w:rPr>
          <w:b w:val="0"/>
          <w:szCs w:val="22"/>
        </w:rPr>
      </w:pPr>
      <w:proofErr w:type="spellStart"/>
      <w:r>
        <w:rPr>
          <w:b w:val="0"/>
          <w:iCs/>
          <w:szCs w:val="22"/>
        </w:rPr>
        <w:t>Benzimidazol</w:t>
      </w:r>
      <w:proofErr w:type="spellEnd"/>
      <w:r>
        <w:rPr>
          <w:b w:val="0"/>
          <w:iCs/>
          <w:szCs w:val="22"/>
        </w:rPr>
        <w:t xml:space="preserve">-rezistentní kmeny </w:t>
      </w:r>
      <w:proofErr w:type="spellStart"/>
      <w:r>
        <w:rPr>
          <w:b w:val="0"/>
          <w:i/>
          <w:szCs w:val="22"/>
        </w:rPr>
        <w:t>Haemonchus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contortus</w:t>
      </w:r>
      <w:proofErr w:type="spellEnd"/>
      <w:r>
        <w:rPr>
          <w:b w:val="0"/>
          <w:szCs w:val="22"/>
        </w:rPr>
        <w:t xml:space="preserve"> a </w:t>
      </w:r>
      <w:proofErr w:type="spellStart"/>
      <w:r>
        <w:rPr>
          <w:b w:val="0"/>
          <w:i/>
          <w:szCs w:val="22"/>
        </w:rPr>
        <w:t>Teladorsagia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circumcincta</w:t>
      </w:r>
      <w:proofErr w:type="spellEnd"/>
      <w:r>
        <w:rPr>
          <w:b w:val="0"/>
          <w:i/>
          <w:szCs w:val="22"/>
        </w:rPr>
        <w:t xml:space="preserve"> </w:t>
      </w:r>
      <w:r>
        <w:rPr>
          <w:b w:val="0"/>
          <w:szCs w:val="22"/>
        </w:rPr>
        <w:t xml:space="preserve">jsou přípravkem rovněž </w:t>
      </w:r>
      <w:r w:rsidR="00974B36">
        <w:rPr>
          <w:b w:val="0"/>
          <w:szCs w:val="22"/>
        </w:rPr>
        <w:t>regulov</w:t>
      </w:r>
      <w:r>
        <w:rPr>
          <w:b w:val="0"/>
          <w:szCs w:val="22"/>
        </w:rPr>
        <w:t>ány.</w:t>
      </w:r>
    </w:p>
    <w:p w14:paraId="444687AB" w14:textId="77777777" w:rsidR="00C653C5" w:rsidRDefault="00C653C5" w:rsidP="00C653C5">
      <w:pPr>
        <w:rPr>
          <w:b w:val="0"/>
          <w:bCs/>
        </w:rPr>
      </w:pPr>
    </w:p>
    <w:p w14:paraId="60CF88B4" w14:textId="77777777" w:rsidR="00C653C5" w:rsidRDefault="00C653C5" w:rsidP="00C653C5">
      <w:pPr>
        <w:rPr>
          <w:bCs/>
        </w:rPr>
      </w:pPr>
      <w:r>
        <w:rPr>
          <w:bCs/>
        </w:rPr>
        <w:t>4.3</w:t>
      </w:r>
      <w:r>
        <w:rPr>
          <w:bCs/>
        </w:rPr>
        <w:tab/>
        <w:t>Kontraindikace</w:t>
      </w:r>
    </w:p>
    <w:p w14:paraId="14BC5C93" w14:textId="77777777" w:rsidR="00C653C5" w:rsidRDefault="00C653C5" w:rsidP="00C653C5">
      <w:pPr>
        <w:rPr>
          <w:bCs/>
        </w:rPr>
      </w:pPr>
    </w:p>
    <w:p w14:paraId="19383E8F" w14:textId="77777777" w:rsidR="00C653C5" w:rsidRDefault="00C653C5" w:rsidP="00C653C5">
      <w:pPr>
        <w:pStyle w:val="Zkladntext"/>
        <w:rPr>
          <w:bCs w:val="0"/>
        </w:rPr>
      </w:pPr>
      <w:proofErr w:type="gramStart"/>
      <w:r>
        <w:rPr>
          <w:bCs w:val="0"/>
        </w:rPr>
        <w:t>Nepodávat  intravenózně</w:t>
      </w:r>
      <w:proofErr w:type="gramEnd"/>
      <w:r>
        <w:rPr>
          <w:bCs w:val="0"/>
        </w:rPr>
        <w:t xml:space="preserve"> a intramuskulárně.</w:t>
      </w:r>
    </w:p>
    <w:p w14:paraId="1DC4AE8C" w14:textId="77777777" w:rsidR="00C653C5" w:rsidRDefault="00C653C5" w:rsidP="00C653C5">
      <w:pPr>
        <w:rPr>
          <w:bCs/>
        </w:rPr>
      </w:pPr>
    </w:p>
    <w:p w14:paraId="1D68E5FC" w14:textId="06195137" w:rsidR="00C653C5" w:rsidRDefault="00C653C5" w:rsidP="00C653C5">
      <w:pPr>
        <w:rPr>
          <w:b w:val="0"/>
        </w:rPr>
      </w:pPr>
      <w:r w:rsidRPr="0061241A">
        <w:rPr>
          <w:b w:val="0"/>
        </w:rPr>
        <w:t>Nepoužívat v pří</w:t>
      </w:r>
      <w:r>
        <w:rPr>
          <w:b w:val="0"/>
        </w:rPr>
        <w:t>padě přecitlivělosti na léčiv</w:t>
      </w:r>
      <w:r w:rsidRPr="0061241A">
        <w:rPr>
          <w:b w:val="0"/>
        </w:rPr>
        <w:t>é</w:t>
      </w:r>
      <w:r>
        <w:rPr>
          <w:b w:val="0"/>
        </w:rPr>
        <w:t xml:space="preserve"> látk</w:t>
      </w:r>
      <w:r w:rsidRPr="0061241A">
        <w:rPr>
          <w:b w:val="0"/>
        </w:rPr>
        <w:t>y</w:t>
      </w:r>
      <w:r>
        <w:rPr>
          <w:b w:val="0"/>
        </w:rPr>
        <w:t xml:space="preserve"> </w:t>
      </w:r>
      <w:r w:rsidRPr="0061241A">
        <w:rPr>
          <w:b w:val="0"/>
        </w:rPr>
        <w:t>nebo na některou z pomocných látek.</w:t>
      </w:r>
    </w:p>
    <w:p w14:paraId="144D649A" w14:textId="77777777" w:rsidR="009407F4" w:rsidRDefault="009407F4" w:rsidP="00C653C5">
      <w:pPr>
        <w:rPr>
          <w:b w:val="0"/>
        </w:rPr>
      </w:pPr>
    </w:p>
    <w:p w14:paraId="07562784" w14:textId="73CBABAB" w:rsidR="009407F4" w:rsidRDefault="009407F4" w:rsidP="009B78F8">
      <w:pPr>
        <w:jc w:val="both"/>
        <w:rPr>
          <w:b w:val="0"/>
        </w:rPr>
      </w:pPr>
      <w:proofErr w:type="spellStart"/>
      <w:r>
        <w:rPr>
          <w:b w:val="0"/>
        </w:rPr>
        <w:t>Averme</w:t>
      </w:r>
      <w:r w:rsidR="00C16DA4">
        <w:rPr>
          <w:b w:val="0"/>
        </w:rPr>
        <w:t>k</w:t>
      </w:r>
      <w:r>
        <w:rPr>
          <w:b w:val="0"/>
        </w:rPr>
        <w:t>tiny</w:t>
      </w:r>
      <w:proofErr w:type="spellEnd"/>
      <w:r>
        <w:rPr>
          <w:b w:val="0"/>
        </w:rPr>
        <w:t xml:space="preserve"> nejsou dobře snášeny necílovými druhy zvířat (případy intolerance s fatálními následky byly zaznamenány u psů – zejména u </w:t>
      </w:r>
      <w:proofErr w:type="spellStart"/>
      <w:r>
        <w:rPr>
          <w:b w:val="0"/>
        </w:rPr>
        <w:t>kólií</w:t>
      </w:r>
      <w:proofErr w:type="spellEnd"/>
      <w:r>
        <w:rPr>
          <w:b w:val="0"/>
        </w:rPr>
        <w:t>, bobtailů, staroanglických ovčáckých plemen a příbuzných plemen nebo kříženců, a také u želv</w:t>
      </w:r>
      <w:r w:rsidR="00C16DA4">
        <w:rPr>
          <w:b w:val="0"/>
        </w:rPr>
        <w:t xml:space="preserve"> vodních i suchozemských</w:t>
      </w:r>
      <w:r>
        <w:rPr>
          <w:b w:val="0"/>
        </w:rPr>
        <w:t>).</w:t>
      </w:r>
    </w:p>
    <w:p w14:paraId="0C82011B" w14:textId="77777777" w:rsidR="009407F4" w:rsidRDefault="009407F4" w:rsidP="00C653C5">
      <w:pPr>
        <w:rPr>
          <w:b w:val="0"/>
        </w:rPr>
      </w:pPr>
    </w:p>
    <w:p w14:paraId="5C4BC611" w14:textId="77777777" w:rsidR="00C653C5" w:rsidRDefault="00C653C5" w:rsidP="00C653C5">
      <w:pPr>
        <w:rPr>
          <w:b w:val="0"/>
        </w:rPr>
      </w:pPr>
      <w:r>
        <w:rPr>
          <w:b w:val="0"/>
        </w:rPr>
        <w:t xml:space="preserve">Viz také bod 4.7. a 4.8.  </w:t>
      </w:r>
    </w:p>
    <w:p w14:paraId="61FA6BFD" w14:textId="77777777" w:rsidR="00C653C5" w:rsidRDefault="00C653C5" w:rsidP="00C653C5">
      <w:pPr>
        <w:rPr>
          <w:bCs/>
        </w:rPr>
      </w:pPr>
    </w:p>
    <w:p w14:paraId="5F0DC5BD" w14:textId="77777777" w:rsidR="00C653C5" w:rsidRDefault="00C653C5" w:rsidP="00C653C5">
      <w:pPr>
        <w:rPr>
          <w:bCs/>
        </w:rPr>
      </w:pPr>
      <w:r>
        <w:rPr>
          <w:bCs/>
        </w:rPr>
        <w:t>4.4</w:t>
      </w:r>
      <w:r>
        <w:rPr>
          <w:bCs/>
        </w:rPr>
        <w:tab/>
        <w:t>Zvláštní upozornění pro každý cílový druh</w:t>
      </w:r>
    </w:p>
    <w:p w14:paraId="2E67D507" w14:textId="77777777" w:rsidR="00C653C5" w:rsidRDefault="00C653C5" w:rsidP="00C653C5">
      <w:pPr>
        <w:rPr>
          <w:bCs/>
        </w:rPr>
      </w:pPr>
    </w:p>
    <w:p w14:paraId="60644090" w14:textId="77777777" w:rsidR="00C653C5" w:rsidRPr="00F31AB7" w:rsidRDefault="00C653C5" w:rsidP="009B78F8">
      <w:pPr>
        <w:jc w:val="both"/>
        <w:rPr>
          <w:b w:val="0"/>
        </w:rPr>
      </w:pPr>
      <w:r w:rsidRPr="00F31AB7">
        <w:rPr>
          <w:b w:val="0"/>
        </w:rPr>
        <w:t>Z důvodu zvýšení rizika možného vývoje rezistence, které by mohlo vést k neúčinné terapii, je třeba přistupovat k podání přípravku obezřetně a vyhnout se následujícím praktikám:</w:t>
      </w:r>
    </w:p>
    <w:p w14:paraId="010DB80C" w14:textId="77777777" w:rsidR="00C653C5" w:rsidRPr="00F31AB7" w:rsidRDefault="00C653C5" w:rsidP="009B78F8">
      <w:pPr>
        <w:numPr>
          <w:ilvl w:val="1"/>
          <w:numId w:val="2"/>
        </w:numPr>
        <w:jc w:val="both"/>
        <w:rPr>
          <w:b w:val="0"/>
        </w:rPr>
      </w:pPr>
      <w:r w:rsidRPr="00F31AB7">
        <w:rPr>
          <w:b w:val="0"/>
        </w:rPr>
        <w:t xml:space="preserve">příliš častému a opakujícímu se používání anthelmintik ze stejné skupiny, příliš </w:t>
      </w:r>
      <w:proofErr w:type="gramStart"/>
      <w:r w:rsidRPr="00F31AB7">
        <w:rPr>
          <w:b w:val="0"/>
        </w:rPr>
        <w:t>dlouhé  době</w:t>
      </w:r>
      <w:proofErr w:type="gramEnd"/>
      <w:r w:rsidRPr="00F31AB7">
        <w:rPr>
          <w:b w:val="0"/>
        </w:rPr>
        <w:t xml:space="preserve"> podávání</w:t>
      </w:r>
    </w:p>
    <w:p w14:paraId="065A4EC6" w14:textId="77777777" w:rsidR="00C653C5" w:rsidRPr="00F31AB7" w:rsidRDefault="00C653C5" w:rsidP="009B78F8">
      <w:pPr>
        <w:numPr>
          <w:ilvl w:val="1"/>
          <w:numId w:val="2"/>
        </w:numPr>
        <w:jc w:val="both"/>
        <w:rPr>
          <w:b w:val="0"/>
        </w:rPr>
      </w:pPr>
      <w:proofErr w:type="spellStart"/>
      <w:r w:rsidRPr="00F31AB7">
        <w:rPr>
          <w:b w:val="0"/>
        </w:rPr>
        <w:t>poddávkování</w:t>
      </w:r>
      <w:proofErr w:type="spellEnd"/>
      <w:r w:rsidRPr="00F31AB7">
        <w:rPr>
          <w:b w:val="0"/>
        </w:rPr>
        <w:t>, z důvodu špatného stanovení živé hmotnosti, chybného podání přípravku nebo nedostatečné kalibrace dávkovacího zařízení</w:t>
      </w:r>
      <w:r>
        <w:rPr>
          <w:b w:val="0"/>
        </w:rPr>
        <w:t>.</w:t>
      </w:r>
    </w:p>
    <w:p w14:paraId="518CAE10" w14:textId="77777777" w:rsidR="00C653C5" w:rsidRDefault="00C653C5" w:rsidP="009B78F8">
      <w:pPr>
        <w:pStyle w:val="Zkladntext"/>
        <w:ind w:left="360"/>
        <w:jc w:val="both"/>
      </w:pPr>
    </w:p>
    <w:p w14:paraId="1CFE80A0" w14:textId="77777777" w:rsidR="00C653C5" w:rsidRDefault="00C653C5" w:rsidP="009B78F8">
      <w:pPr>
        <w:pStyle w:val="Zkladntext"/>
        <w:jc w:val="both"/>
      </w:pPr>
      <w:r w:rsidRPr="00277D9B">
        <w:t>Za použití vhodných testů (např. Testu redukce počtu vajíček-FECRT) mají být vyšetřeny podezřelé klinické případy na rezistenci k anthelmintikům. Tam, kde výsledky testu potvrzují rezistenci k určitému anthelmintiku, by mělo být použito anthelmintikum náležející do jiné skupiny a mající jiný způsob účinku</w:t>
      </w:r>
      <w:r>
        <w:t xml:space="preserve">. </w:t>
      </w:r>
    </w:p>
    <w:p w14:paraId="45AF868D" w14:textId="13FB8A1D" w:rsidR="009407F4" w:rsidRDefault="009407F4" w:rsidP="009B78F8">
      <w:pPr>
        <w:pStyle w:val="Zkladntext"/>
        <w:jc w:val="both"/>
      </w:pPr>
    </w:p>
    <w:p w14:paraId="2831CF75" w14:textId="33EE32CF" w:rsidR="009407F4" w:rsidRDefault="009407F4" w:rsidP="009B78F8">
      <w:pPr>
        <w:pStyle w:val="Zkladntext"/>
        <w:jc w:val="both"/>
      </w:pPr>
      <w:r>
        <w:t xml:space="preserve">Rezistence na </w:t>
      </w:r>
      <w:proofErr w:type="spellStart"/>
      <w:r>
        <w:t>ivermektin</w:t>
      </w:r>
      <w:proofErr w:type="spellEnd"/>
      <w:r>
        <w:t xml:space="preserve"> a </w:t>
      </w:r>
      <w:proofErr w:type="spellStart"/>
      <w:r w:rsidR="00E43618">
        <w:t>k</w:t>
      </w:r>
      <w:r>
        <w:t>losantel</w:t>
      </w:r>
      <w:proofErr w:type="spellEnd"/>
      <w:r>
        <w:t xml:space="preserve"> byla zaznamenána u </w:t>
      </w:r>
      <w:proofErr w:type="spellStart"/>
      <w:r>
        <w:rPr>
          <w:i/>
          <w:szCs w:val="22"/>
        </w:rPr>
        <w:t>Haemonchus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contortus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 xml:space="preserve">u ovcí. Z tohoto důvodu by mělo být použití tohoto přípravku založeno na místní epidemiologické informaci o citlivosti druhu </w:t>
      </w:r>
      <w:proofErr w:type="spellStart"/>
      <w:r>
        <w:rPr>
          <w:i/>
          <w:szCs w:val="22"/>
        </w:rPr>
        <w:t>Haemonchus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contortus</w:t>
      </w:r>
      <w:proofErr w:type="spellEnd"/>
      <w:r>
        <w:rPr>
          <w:bCs w:val="0"/>
        </w:rPr>
        <w:t xml:space="preserve"> a </w:t>
      </w:r>
      <w:r>
        <w:t>na doporučení, jak omezit další selekci rezistentních kmenů k anthelmintikům.</w:t>
      </w:r>
    </w:p>
    <w:p w14:paraId="19F07C3F" w14:textId="77777777" w:rsidR="009407F4" w:rsidRDefault="009407F4" w:rsidP="009B78F8">
      <w:pPr>
        <w:pStyle w:val="Zkladntext"/>
        <w:jc w:val="both"/>
      </w:pPr>
    </w:p>
    <w:p w14:paraId="39DB2DF7" w14:textId="7D417BCA" w:rsidR="009407F4" w:rsidRDefault="009407F4" w:rsidP="009B78F8">
      <w:pPr>
        <w:pStyle w:val="Zkladntext"/>
        <w:jc w:val="both"/>
      </w:pPr>
      <w:bookmarkStart w:id="2" w:name="_Hlk121390428"/>
      <w:r>
        <w:t xml:space="preserve">Léčba </w:t>
      </w:r>
      <w:proofErr w:type="spellStart"/>
      <w:r>
        <w:t>psoroptového</w:t>
      </w:r>
      <w:proofErr w:type="spellEnd"/>
      <w:r>
        <w:t xml:space="preserve"> svrabu u ovcí jedno</w:t>
      </w:r>
      <w:r w:rsidR="00BB3D48">
        <w:t>rázovým</w:t>
      </w:r>
      <w:r>
        <w:t xml:space="preserve"> injekční</w:t>
      </w:r>
      <w:r w:rsidR="00BB3D48">
        <w:t>m</w:t>
      </w:r>
      <w:r>
        <w:t xml:space="preserve"> </w:t>
      </w:r>
      <w:r w:rsidR="00BB3D48">
        <w:t>podáním</w:t>
      </w:r>
      <w:r>
        <w:t xml:space="preserve"> tohoto přípravku nebude stačit k eliminaci všech roztočů. Proto musí být </w:t>
      </w:r>
      <w:r w:rsidR="00BB3D48">
        <w:t>podán</w:t>
      </w:r>
      <w:r>
        <w:t xml:space="preserve"> 7 dní po ošetření tímto p</w:t>
      </w:r>
      <w:r w:rsidR="00BB3D48">
        <w:t>řípravkem</w:t>
      </w:r>
      <w:r>
        <w:t xml:space="preserve"> vhodný injekční přípravek obsahující pouze </w:t>
      </w:r>
      <w:proofErr w:type="spellStart"/>
      <w:r>
        <w:t>ivermektin</w:t>
      </w:r>
      <w:proofErr w:type="spellEnd"/>
      <w:r>
        <w:t xml:space="preserve">, aby došlo k </w:t>
      </w:r>
      <w:r w:rsidR="00BB3D48">
        <w:t>léčbě</w:t>
      </w:r>
      <w:r>
        <w:t xml:space="preserve"> klinických příznaků a k eliminaci roztočů.</w:t>
      </w:r>
    </w:p>
    <w:bookmarkEnd w:id="2"/>
    <w:p w14:paraId="287F3599" w14:textId="77777777" w:rsidR="009407F4" w:rsidRDefault="009407F4" w:rsidP="009B78F8">
      <w:pPr>
        <w:pStyle w:val="Zkladntext"/>
        <w:jc w:val="both"/>
      </w:pPr>
    </w:p>
    <w:p w14:paraId="3337F265" w14:textId="77777777" w:rsidR="009407F4" w:rsidRDefault="009407F4" w:rsidP="009B78F8">
      <w:pPr>
        <w:pStyle w:val="Zkladntext"/>
        <w:jc w:val="both"/>
        <w:rPr>
          <w:szCs w:val="22"/>
        </w:rPr>
      </w:pPr>
      <w:r>
        <w:t>Svrab ovcí (</w:t>
      </w:r>
      <w:proofErr w:type="spellStart"/>
      <w:r>
        <w:rPr>
          <w:i/>
          <w:szCs w:val="22"/>
        </w:rPr>
        <w:t>Psoroptes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ovis</w:t>
      </w:r>
      <w:proofErr w:type="spellEnd"/>
      <w:r>
        <w:rPr>
          <w:szCs w:val="22"/>
        </w:rPr>
        <w:t>) je vysoce nakažlivý ektoparazit ovcí. K zajištění plné kontroly nad výskytem onemocnění je třeba důsledně dbát na to, aby nedošlo k </w:t>
      </w:r>
      <w:proofErr w:type="spellStart"/>
      <w:r>
        <w:rPr>
          <w:szCs w:val="22"/>
        </w:rPr>
        <w:t>reinfestaci</w:t>
      </w:r>
      <w:proofErr w:type="spellEnd"/>
      <w:r>
        <w:rPr>
          <w:szCs w:val="22"/>
        </w:rPr>
        <w:t xml:space="preserve">, jelikož roztoči mohou být ve vnějším prostředí životaschopní až 15 dní. Je důležité ošetřit vhodným přípravkem všechny ovce, které byly v kontaktu s infikovanými ovcemi. Musí být zabráněno kontaktu mezi stády přípravkem ošetřenými, neošetřenými a infikovanými stády alespoň do doby 7 dní po ošetření přípravkem. </w:t>
      </w:r>
      <w:r>
        <w:t xml:space="preserve"> </w:t>
      </w:r>
    </w:p>
    <w:p w14:paraId="157C5052" w14:textId="77777777" w:rsidR="00C653C5" w:rsidRDefault="00C653C5" w:rsidP="00C653C5">
      <w:pPr>
        <w:rPr>
          <w:bCs/>
        </w:rPr>
      </w:pPr>
    </w:p>
    <w:p w14:paraId="5D2221A5" w14:textId="77777777" w:rsidR="00C653C5" w:rsidRDefault="00C653C5" w:rsidP="00C653C5">
      <w:pPr>
        <w:rPr>
          <w:bCs/>
        </w:rPr>
      </w:pPr>
      <w:r>
        <w:rPr>
          <w:bCs/>
        </w:rPr>
        <w:t>4.5</w:t>
      </w:r>
      <w:r>
        <w:rPr>
          <w:bCs/>
        </w:rPr>
        <w:tab/>
        <w:t>Zvláštní opatření pro použití</w:t>
      </w:r>
    </w:p>
    <w:p w14:paraId="01719834" w14:textId="77777777" w:rsidR="00C653C5" w:rsidRDefault="00C653C5" w:rsidP="00C653C5">
      <w:pPr>
        <w:rPr>
          <w:bCs/>
        </w:rPr>
      </w:pPr>
    </w:p>
    <w:p w14:paraId="7DE8AD85" w14:textId="77777777" w:rsidR="00C653C5" w:rsidRPr="009B78F8" w:rsidRDefault="00C653C5" w:rsidP="00C653C5">
      <w:pPr>
        <w:pStyle w:val="Nadpis2"/>
        <w:rPr>
          <w:b w:val="0"/>
          <w:u w:val="single"/>
        </w:rPr>
      </w:pPr>
      <w:r w:rsidRPr="009B78F8">
        <w:rPr>
          <w:b w:val="0"/>
          <w:u w:val="single"/>
        </w:rPr>
        <w:t>Zvláštní opatření pro použití u zvířat</w:t>
      </w:r>
    </w:p>
    <w:p w14:paraId="6255D515" w14:textId="77777777" w:rsidR="00C653C5" w:rsidRDefault="00C653C5" w:rsidP="00C653C5">
      <w:pPr>
        <w:rPr>
          <w:bCs/>
        </w:rPr>
      </w:pPr>
    </w:p>
    <w:p w14:paraId="092C540A" w14:textId="398CB9F5" w:rsidR="009407F4" w:rsidRDefault="009407F4" w:rsidP="00C653C5">
      <w:pPr>
        <w:pStyle w:val="Zkladntext"/>
        <w:rPr>
          <w:u w:val="single"/>
        </w:rPr>
      </w:pPr>
      <w:r>
        <w:t>Ne</w:t>
      </w:r>
      <w:r w:rsidR="00BB3D48">
        <w:t>uplatňuje se.</w:t>
      </w:r>
    </w:p>
    <w:p w14:paraId="42633A4B" w14:textId="77777777" w:rsidR="00C653C5" w:rsidRPr="00F3506A" w:rsidRDefault="00C653C5" w:rsidP="00C653C5">
      <w:pPr>
        <w:pStyle w:val="Zkladntext"/>
        <w:rPr>
          <w:bCs w:val="0"/>
        </w:rPr>
      </w:pPr>
    </w:p>
    <w:p w14:paraId="73C03406" w14:textId="77777777" w:rsidR="00C653C5" w:rsidRPr="009B78F8" w:rsidRDefault="00C653C5" w:rsidP="00C653C5">
      <w:pPr>
        <w:pStyle w:val="Nadpis2"/>
        <w:rPr>
          <w:b w:val="0"/>
          <w:u w:val="single"/>
        </w:rPr>
      </w:pPr>
      <w:r w:rsidRPr="009B78F8">
        <w:rPr>
          <w:b w:val="0"/>
          <w:u w:val="single"/>
        </w:rPr>
        <w:lastRenderedPageBreak/>
        <w:t>Zvláštní opatření určené osobám, které podávají veterinární léčivý přípravek zvířatům</w:t>
      </w:r>
    </w:p>
    <w:p w14:paraId="2F98AFC9" w14:textId="77777777" w:rsidR="00C653C5" w:rsidRDefault="00C653C5" w:rsidP="009B78F8">
      <w:pPr>
        <w:keepNext/>
        <w:rPr>
          <w:bCs/>
        </w:rPr>
      </w:pPr>
    </w:p>
    <w:p w14:paraId="0F9C7130" w14:textId="77777777" w:rsidR="00C653C5" w:rsidRDefault="00C653C5" w:rsidP="009B78F8">
      <w:pPr>
        <w:pStyle w:val="Zkladntext"/>
        <w:jc w:val="both"/>
        <w:rPr>
          <w:bCs w:val="0"/>
        </w:rPr>
      </w:pPr>
      <w:r>
        <w:rPr>
          <w:bCs w:val="0"/>
        </w:rPr>
        <w:t xml:space="preserve">Při manipulaci s přípravkem nekuřte, nejezte ani nepijte. </w:t>
      </w:r>
    </w:p>
    <w:p w14:paraId="368F545C" w14:textId="11F6EAA2" w:rsidR="00D828C2" w:rsidRDefault="00145BE2" w:rsidP="009B78F8">
      <w:pPr>
        <w:jc w:val="both"/>
        <w:rPr>
          <w:b w:val="0"/>
          <w:bCs/>
        </w:rPr>
      </w:pPr>
      <w:r>
        <w:rPr>
          <w:b w:val="0"/>
          <w:bCs/>
        </w:rPr>
        <w:t>Zabraňte p</w:t>
      </w:r>
      <w:r w:rsidR="00C653C5" w:rsidRPr="009B78F8">
        <w:rPr>
          <w:b w:val="0"/>
          <w:bCs/>
        </w:rPr>
        <w:t>řím</w:t>
      </w:r>
      <w:r>
        <w:rPr>
          <w:b w:val="0"/>
          <w:bCs/>
        </w:rPr>
        <w:t>ému</w:t>
      </w:r>
      <w:r w:rsidR="00C653C5" w:rsidRPr="009B78F8">
        <w:rPr>
          <w:b w:val="0"/>
          <w:bCs/>
        </w:rPr>
        <w:t xml:space="preserve"> kontakt</w:t>
      </w:r>
      <w:r>
        <w:rPr>
          <w:b w:val="0"/>
          <w:bCs/>
        </w:rPr>
        <w:t>u</w:t>
      </w:r>
      <w:r w:rsidR="00C653C5" w:rsidRPr="009B78F8">
        <w:rPr>
          <w:b w:val="0"/>
          <w:bCs/>
        </w:rPr>
        <w:t xml:space="preserve"> přípravku s pokožkou.</w:t>
      </w:r>
      <w:r w:rsidR="00D828C2">
        <w:rPr>
          <w:b w:val="0"/>
          <w:bCs/>
        </w:rPr>
        <w:t xml:space="preserve"> V případě potřísnění kůže omyjte postižené místo</w:t>
      </w:r>
      <w:r>
        <w:rPr>
          <w:b w:val="0"/>
          <w:bCs/>
        </w:rPr>
        <w:t xml:space="preserve"> ihned čistou</w:t>
      </w:r>
      <w:r w:rsidR="00D828C2">
        <w:rPr>
          <w:b w:val="0"/>
          <w:bCs/>
        </w:rPr>
        <w:t xml:space="preserve"> vodou.</w:t>
      </w:r>
      <w:r w:rsidR="00C653C5" w:rsidRPr="009B78F8">
        <w:rPr>
          <w:b w:val="0"/>
          <w:bCs/>
        </w:rPr>
        <w:t xml:space="preserve"> </w:t>
      </w:r>
    </w:p>
    <w:p w14:paraId="4CE218F4" w14:textId="671C11C2" w:rsidR="009407F4" w:rsidRDefault="00C653C5" w:rsidP="009B78F8">
      <w:pPr>
        <w:jc w:val="both"/>
        <w:rPr>
          <w:b w:val="0"/>
          <w:bCs/>
        </w:rPr>
      </w:pPr>
      <w:r w:rsidRPr="009B78F8">
        <w:rPr>
          <w:b w:val="0"/>
          <w:bCs/>
        </w:rPr>
        <w:t>Po použití si umyjte ruce. Zabraňte s</w:t>
      </w:r>
      <w:r w:rsidR="00145BE2">
        <w:rPr>
          <w:b w:val="0"/>
          <w:bCs/>
        </w:rPr>
        <w:t xml:space="preserve">ebepoškození injekčně podaným přípravkem. </w:t>
      </w:r>
      <w:r w:rsidRPr="009B78F8">
        <w:rPr>
          <w:b w:val="0"/>
          <w:bCs/>
        </w:rPr>
        <w:t>Náhodné</w:t>
      </w:r>
      <w:r w:rsidR="00F70F38">
        <w:rPr>
          <w:b w:val="0"/>
          <w:bCs/>
        </w:rPr>
        <w:t xml:space="preserve"> </w:t>
      </w:r>
      <w:proofErr w:type="spellStart"/>
      <w:r w:rsidRPr="009B78F8">
        <w:rPr>
          <w:b w:val="0"/>
          <w:bCs/>
        </w:rPr>
        <w:t>samopodání</w:t>
      </w:r>
      <w:proofErr w:type="spellEnd"/>
      <w:r w:rsidRPr="009B78F8">
        <w:rPr>
          <w:b w:val="0"/>
          <w:bCs/>
        </w:rPr>
        <w:t xml:space="preserve"> může vést k lokálnímu podráždění a/nebo bolestivosti v místě vpichu.</w:t>
      </w:r>
      <w:r w:rsidR="00D828C2">
        <w:rPr>
          <w:b w:val="0"/>
          <w:bCs/>
        </w:rPr>
        <w:t xml:space="preserve"> </w:t>
      </w:r>
      <w:r w:rsidR="00D828C2">
        <w:rPr>
          <w:b w:val="0"/>
        </w:rPr>
        <w:t xml:space="preserve">V případě náhodného </w:t>
      </w:r>
      <w:proofErr w:type="spellStart"/>
      <w:r w:rsidR="00D828C2">
        <w:rPr>
          <w:b w:val="0"/>
        </w:rPr>
        <w:t>samopodání</w:t>
      </w:r>
      <w:proofErr w:type="spellEnd"/>
      <w:r w:rsidR="00D828C2">
        <w:rPr>
          <w:b w:val="0"/>
        </w:rPr>
        <w:t xml:space="preserve"> vyhledejte ihned lékařskou pomoc a ukažte lékaři tuto příbalovou informaci.</w:t>
      </w:r>
    </w:p>
    <w:p w14:paraId="470E14FF" w14:textId="77777777" w:rsidR="009407F4" w:rsidRDefault="009407F4" w:rsidP="00C653C5">
      <w:pPr>
        <w:rPr>
          <w:b w:val="0"/>
          <w:bCs/>
        </w:rPr>
      </w:pPr>
    </w:p>
    <w:p w14:paraId="7FAEF6A1" w14:textId="31F8C3A2" w:rsidR="00C653C5" w:rsidRPr="009B78F8" w:rsidRDefault="00C653C5" w:rsidP="009B78F8">
      <w:pPr>
        <w:keepNext/>
        <w:rPr>
          <w:b w:val="0"/>
          <w:u w:val="single"/>
        </w:rPr>
      </w:pPr>
      <w:r w:rsidRPr="009B78F8">
        <w:rPr>
          <w:b w:val="0"/>
          <w:u w:val="single"/>
        </w:rPr>
        <w:t>Další opatření</w:t>
      </w:r>
    </w:p>
    <w:p w14:paraId="2F75E902" w14:textId="77777777" w:rsidR="009407F4" w:rsidRPr="009B78F8" w:rsidRDefault="009407F4" w:rsidP="009B78F8">
      <w:pPr>
        <w:keepNext/>
      </w:pPr>
    </w:p>
    <w:p w14:paraId="76388787" w14:textId="422A4D5E" w:rsidR="00C653C5" w:rsidRDefault="00C653C5" w:rsidP="009B78F8">
      <w:pPr>
        <w:jc w:val="both"/>
        <w:rPr>
          <w:bCs/>
        </w:rPr>
      </w:pPr>
      <w:proofErr w:type="spellStart"/>
      <w:r w:rsidRPr="00F3506A">
        <w:rPr>
          <w:b w:val="0"/>
          <w:bCs/>
        </w:rPr>
        <w:t>Ivermektin</w:t>
      </w:r>
      <w:proofErr w:type="spellEnd"/>
      <w:r w:rsidRPr="00F3506A">
        <w:rPr>
          <w:b w:val="0"/>
          <w:bCs/>
        </w:rPr>
        <w:t xml:space="preserve"> je velmi toxický pro vodní organismy a </w:t>
      </w:r>
      <w:r w:rsidR="00BF313F">
        <w:rPr>
          <w:b w:val="0"/>
          <w:bCs/>
        </w:rPr>
        <w:t xml:space="preserve">koprofágní </w:t>
      </w:r>
      <w:r w:rsidRPr="00F3506A">
        <w:rPr>
          <w:b w:val="0"/>
          <w:bCs/>
        </w:rPr>
        <w:t>hmyz</w:t>
      </w:r>
      <w:r w:rsidR="00BF313F">
        <w:rPr>
          <w:b w:val="0"/>
          <w:bCs/>
        </w:rPr>
        <w:t>.</w:t>
      </w:r>
      <w:r w:rsidRPr="00CD2D0F">
        <w:rPr>
          <w:b w:val="0"/>
          <w:bCs/>
        </w:rPr>
        <w:t xml:space="preserve"> Dlouhodobé účinky na </w:t>
      </w:r>
      <w:r w:rsidR="00E123CD">
        <w:rPr>
          <w:b w:val="0"/>
          <w:bCs/>
        </w:rPr>
        <w:t xml:space="preserve">koprofágní </w:t>
      </w:r>
      <w:r w:rsidRPr="00CD2D0F">
        <w:rPr>
          <w:b w:val="0"/>
          <w:bCs/>
        </w:rPr>
        <w:t xml:space="preserve">hmyz v důsledku </w:t>
      </w:r>
      <w:r w:rsidR="00E123CD">
        <w:rPr>
          <w:b w:val="0"/>
          <w:bCs/>
        </w:rPr>
        <w:t xml:space="preserve">nepřetržitého </w:t>
      </w:r>
      <w:r w:rsidRPr="00CD2D0F">
        <w:rPr>
          <w:b w:val="0"/>
          <w:bCs/>
        </w:rPr>
        <w:t xml:space="preserve">nebo opakovaného použití </w:t>
      </w:r>
      <w:r w:rsidR="00E123CD">
        <w:rPr>
          <w:b w:val="0"/>
          <w:bCs/>
        </w:rPr>
        <w:t>nelze vyloučit.</w:t>
      </w:r>
      <w:r w:rsidRPr="00CD2D0F">
        <w:rPr>
          <w:b w:val="0"/>
          <w:bCs/>
        </w:rPr>
        <w:t xml:space="preserve"> Proto by </w:t>
      </w:r>
      <w:r w:rsidR="00E123CD">
        <w:rPr>
          <w:b w:val="0"/>
          <w:bCs/>
        </w:rPr>
        <w:t>o</w:t>
      </w:r>
      <w:r w:rsidR="00E123CD" w:rsidRPr="00E123CD">
        <w:rPr>
          <w:b w:val="0"/>
          <w:bCs/>
        </w:rPr>
        <w:t xml:space="preserve">pakované ošetření zvířat na pastvině přípravkem obsahujícím </w:t>
      </w:r>
      <w:proofErr w:type="spellStart"/>
      <w:r w:rsidR="00E123CD" w:rsidRPr="00E123CD">
        <w:rPr>
          <w:b w:val="0"/>
          <w:bCs/>
        </w:rPr>
        <w:t>ivermektin</w:t>
      </w:r>
      <w:proofErr w:type="spellEnd"/>
      <w:r w:rsidR="00E123CD" w:rsidRPr="00E123CD">
        <w:rPr>
          <w:b w:val="0"/>
          <w:bCs/>
        </w:rPr>
        <w:t xml:space="preserve"> během jedné sezóny mělo být prováděno pouze při nedostupnosti alternativní léčby nebo postupů k udržení zdraví zvířat/stád, dle doporučení veterinárního lékaře.</w:t>
      </w:r>
      <w:r>
        <w:rPr>
          <w:b w:val="0"/>
          <w:bCs/>
        </w:rPr>
        <w:t xml:space="preserve"> </w:t>
      </w:r>
    </w:p>
    <w:p w14:paraId="71B44EC9" w14:textId="77777777" w:rsidR="00C653C5" w:rsidRDefault="00C653C5" w:rsidP="00C653C5">
      <w:pPr>
        <w:rPr>
          <w:bCs/>
        </w:rPr>
      </w:pPr>
    </w:p>
    <w:p w14:paraId="2D3F61E4" w14:textId="77777777" w:rsidR="00C653C5" w:rsidRDefault="00C653C5" w:rsidP="00C653C5">
      <w:pPr>
        <w:rPr>
          <w:bCs/>
        </w:rPr>
      </w:pPr>
      <w:r>
        <w:rPr>
          <w:bCs/>
        </w:rPr>
        <w:t>4.6</w:t>
      </w:r>
      <w:r>
        <w:rPr>
          <w:bCs/>
        </w:rPr>
        <w:tab/>
        <w:t>Nežádoucí účinky (frekvence a závažnost)</w:t>
      </w:r>
    </w:p>
    <w:p w14:paraId="739B3ED1" w14:textId="77777777" w:rsidR="00C653C5" w:rsidRDefault="00C653C5" w:rsidP="00C653C5">
      <w:pPr>
        <w:rPr>
          <w:bCs/>
        </w:rPr>
      </w:pPr>
    </w:p>
    <w:p w14:paraId="25C5D3B6" w14:textId="6B29501E" w:rsidR="00C653C5" w:rsidRDefault="00052276" w:rsidP="009B78F8">
      <w:pPr>
        <w:pStyle w:val="Zkladntext"/>
        <w:jc w:val="both"/>
        <w:rPr>
          <w:bCs w:val="0"/>
        </w:rPr>
      </w:pPr>
      <w:r w:rsidRPr="00143908">
        <w:rPr>
          <w:bCs w:val="0"/>
        </w:rPr>
        <w:t xml:space="preserve">U ovcí </w:t>
      </w:r>
      <w:r>
        <w:rPr>
          <w:bCs w:val="0"/>
        </w:rPr>
        <w:t>byl</w:t>
      </w:r>
      <w:r w:rsidRPr="00143908">
        <w:rPr>
          <w:bCs w:val="0"/>
        </w:rPr>
        <w:t xml:space="preserve"> v místě </w:t>
      </w:r>
      <w:r w:rsidR="00BB3D48">
        <w:rPr>
          <w:bCs w:val="0"/>
        </w:rPr>
        <w:t xml:space="preserve">injekčního </w:t>
      </w:r>
      <w:r w:rsidRPr="00143908">
        <w:rPr>
          <w:bCs w:val="0"/>
        </w:rPr>
        <w:t xml:space="preserve">podání zřídka pozorován přechodný otok a příležitostně </w:t>
      </w:r>
      <w:r>
        <w:rPr>
          <w:bCs w:val="0"/>
        </w:rPr>
        <w:t>byl</w:t>
      </w:r>
      <w:r w:rsidRPr="00143908">
        <w:rPr>
          <w:bCs w:val="0"/>
        </w:rPr>
        <w:t xml:space="preserve"> tento otok doprovázen bolestí a </w:t>
      </w:r>
      <w:proofErr w:type="spellStart"/>
      <w:r w:rsidRPr="00143908">
        <w:rPr>
          <w:bCs w:val="0"/>
        </w:rPr>
        <w:t>diskomfortem</w:t>
      </w:r>
      <w:proofErr w:type="spellEnd"/>
      <w:r w:rsidRPr="00143908">
        <w:rPr>
          <w:bCs w:val="0"/>
        </w:rPr>
        <w:t>. Otok zcela vymizí do 14 dnů po ošetření</w:t>
      </w:r>
      <w:r>
        <w:rPr>
          <w:bCs w:val="0"/>
        </w:rPr>
        <w:t>.</w:t>
      </w:r>
      <w:r w:rsidDel="009407F4">
        <w:rPr>
          <w:bCs w:val="0"/>
        </w:rPr>
        <w:t xml:space="preserve"> </w:t>
      </w:r>
    </w:p>
    <w:p w14:paraId="76054ACF" w14:textId="267B5CB0" w:rsidR="00052276" w:rsidRDefault="00052276" w:rsidP="00C653C5">
      <w:pPr>
        <w:pStyle w:val="Zkladntext"/>
        <w:rPr>
          <w:bCs w:val="0"/>
        </w:rPr>
      </w:pPr>
    </w:p>
    <w:p w14:paraId="11FCA297" w14:textId="77777777" w:rsidR="00052276" w:rsidRPr="00337681" w:rsidRDefault="00052276" w:rsidP="00052276">
      <w:pPr>
        <w:jc w:val="both"/>
        <w:rPr>
          <w:b w:val="0"/>
          <w:szCs w:val="22"/>
        </w:rPr>
      </w:pPr>
      <w:r w:rsidRPr="00337681">
        <w:rPr>
          <w:b w:val="0"/>
          <w:szCs w:val="22"/>
        </w:rPr>
        <w:t xml:space="preserve">Četnost výskytu nežádoucích účinků je definována podle následujících pravidel:  </w:t>
      </w:r>
    </w:p>
    <w:p w14:paraId="23F646D6" w14:textId="77777777" w:rsidR="00052276" w:rsidRPr="00337681" w:rsidRDefault="00052276" w:rsidP="00052276">
      <w:pPr>
        <w:ind w:left="1418" w:hanging="1418"/>
        <w:jc w:val="both"/>
        <w:rPr>
          <w:b w:val="0"/>
          <w:szCs w:val="22"/>
        </w:rPr>
      </w:pPr>
      <w:r w:rsidRPr="00337681">
        <w:rPr>
          <w:b w:val="0"/>
          <w:szCs w:val="22"/>
        </w:rPr>
        <w:t>- velmi časté (nežádoucí účinky se projevily u více než 1 z</w:t>
      </w:r>
      <w:r>
        <w:rPr>
          <w:b w:val="0"/>
          <w:szCs w:val="22"/>
        </w:rPr>
        <w:t> </w:t>
      </w:r>
      <w:r w:rsidRPr="00337681">
        <w:rPr>
          <w:b w:val="0"/>
          <w:szCs w:val="22"/>
        </w:rPr>
        <w:t>10</w:t>
      </w:r>
      <w:r>
        <w:rPr>
          <w:b w:val="0"/>
          <w:szCs w:val="22"/>
        </w:rPr>
        <w:t xml:space="preserve"> ošetřených</w:t>
      </w:r>
      <w:r w:rsidRPr="00337681">
        <w:rPr>
          <w:b w:val="0"/>
          <w:szCs w:val="22"/>
        </w:rPr>
        <w:t xml:space="preserve"> z</w:t>
      </w:r>
      <w:r>
        <w:rPr>
          <w:b w:val="0"/>
          <w:szCs w:val="22"/>
        </w:rPr>
        <w:t>vířat</w:t>
      </w:r>
      <w:r w:rsidRPr="00337681">
        <w:rPr>
          <w:b w:val="0"/>
          <w:szCs w:val="22"/>
        </w:rPr>
        <w:t>)</w:t>
      </w:r>
    </w:p>
    <w:p w14:paraId="3A083A43" w14:textId="77777777" w:rsidR="00052276" w:rsidRPr="00337681" w:rsidRDefault="00052276" w:rsidP="00052276">
      <w:pPr>
        <w:ind w:left="720" w:hanging="720"/>
        <w:jc w:val="both"/>
        <w:rPr>
          <w:b w:val="0"/>
          <w:szCs w:val="22"/>
        </w:rPr>
      </w:pPr>
      <w:r w:rsidRPr="00337681">
        <w:rPr>
          <w:b w:val="0"/>
          <w:szCs w:val="22"/>
        </w:rPr>
        <w:t xml:space="preserve">- časté (u více než 1, ale méně než 10 zvířat ze 100 ošetřených zvířat) </w:t>
      </w:r>
    </w:p>
    <w:p w14:paraId="68AFF0DB" w14:textId="77777777" w:rsidR="00052276" w:rsidRPr="00337681" w:rsidRDefault="00052276" w:rsidP="00052276">
      <w:pPr>
        <w:ind w:left="720" w:hanging="720"/>
        <w:jc w:val="both"/>
        <w:rPr>
          <w:b w:val="0"/>
          <w:szCs w:val="22"/>
        </w:rPr>
      </w:pPr>
      <w:r w:rsidRPr="00337681">
        <w:rPr>
          <w:b w:val="0"/>
          <w:szCs w:val="22"/>
        </w:rPr>
        <w:t>- méně časté (u více než 1, ale méně než 10 zvířat z 1 000 ošetřených zvířat)</w:t>
      </w:r>
    </w:p>
    <w:p w14:paraId="40B7FD91" w14:textId="77777777" w:rsidR="00052276" w:rsidRPr="00337681" w:rsidRDefault="00052276" w:rsidP="00052276">
      <w:pPr>
        <w:ind w:left="720" w:hanging="720"/>
        <w:jc w:val="both"/>
        <w:rPr>
          <w:b w:val="0"/>
          <w:szCs w:val="22"/>
        </w:rPr>
      </w:pPr>
      <w:r w:rsidRPr="00337681">
        <w:rPr>
          <w:b w:val="0"/>
          <w:szCs w:val="22"/>
        </w:rPr>
        <w:t>- vzácné (u více než 1, ale méně než 10 zvířat z 10 000 ošetřených zvířat)</w:t>
      </w:r>
    </w:p>
    <w:p w14:paraId="6D876EC0" w14:textId="38464E82" w:rsidR="00052276" w:rsidRPr="00337681" w:rsidRDefault="00052276" w:rsidP="00052276">
      <w:pPr>
        <w:ind w:left="720" w:hanging="720"/>
        <w:jc w:val="both"/>
        <w:rPr>
          <w:b w:val="0"/>
          <w:szCs w:val="22"/>
        </w:rPr>
      </w:pPr>
      <w:r w:rsidRPr="00337681">
        <w:rPr>
          <w:b w:val="0"/>
          <w:szCs w:val="22"/>
        </w:rPr>
        <w:t>- velmi vzácné (u méně než 1 zvířete z 10 000 ošetřených zvířat, včetně ojedinělých hlášení).</w:t>
      </w:r>
    </w:p>
    <w:p w14:paraId="659F9FC8" w14:textId="77777777" w:rsidR="00052276" w:rsidRDefault="00052276" w:rsidP="00C653C5">
      <w:pPr>
        <w:pStyle w:val="Zkladntext"/>
        <w:rPr>
          <w:bCs w:val="0"/>
        </w:rPr>
      </w:pPr>
    </w:p>
    <w:p w14:paraId="0A20343D" w14:textId="77777777" w:rsidR="00C653C5" w:rsidRDefault="00C653C5" w:rsidP="00C653C5">
      <w:pPr>
        <w:rPr>
          <w:bCs/>
        </w:rPr>
      </w:pPr>
      <w:r>
        <w:rPr>
          <w:bCs/>
        </w:rPr>
        <w:t>4.7</w:t>
      </w:r>
      <w:r>
        <w:rPr>
          <w:bCs/>
        </w:rPr>
        <w:tab/>
        <w:t>Použití v průběhu březosti a laktace</w:t>
      </w:r>
    </w:p>
    <w:p w14:paraId="1080C049" w14:textId="77777777" w:rsidR="00C653C5" w:rsidRDefault="00C653C5" w:rsidP="00C653C5">
      <w:pPr>
        <w:rPr>
          <w:bCs/>
        </w:rPr>
      </w:pPr>
    </w:p>
    <w:p w14:paraId="365D65DF" w14:textId="57F481BF" w:rsidR="00C653C5" w:rsidRDefault="00C653C5" w:rsidP="009B78F8">
      <w:pPr>
        <w:pStyle w:val="Zkladntext"/>
        <w:jc w:val="both"/>
        <w:rPr>
          <w:bCs w:val="0"/>
        </w:rPr>
      </w:pPr>
      <w:r>
        <w:rPr>
          <w:bCs w:val="0"/>
        </w:rPr>
        <w:t xml:space="preserve">Veterinární léčivý přípravek může být podáván </w:t>
      </w:r>
      <w:r w:rsidR="00052276">
        <w:rPr>
          <w:bCs w:val="0"/>
        </w:rPr>
        <w:t>ovcím</w:t>
      </w:r>
      <w:r>
        <w:rPr>
          <w:bCs w:val="0"/>
        </w:rPr>
        <w:t xml:space="preserve"> ve všech stadiích </w:t>
      </w:r>
      <w:r w:rsidR="005F16A3">
        <w:rPr>
          <w:bCs w:val="0"/>
        </w:rPr>
        <w:t xml:space="preserve">březosti </w:t>
      </w:r>
      <w:r>
        <w:rPr>
          <w:bCs w:val="0"/>
        </w:rPr>
        <w:t>nebo v době laktace za předpokladu, že mléko nebude použito pro lidský konzum.</w:t>
      </w:r>
    </w:p>
    <w:p w14:paraId="3819DC14" w14:textId="77777777" w:rsidR="00C653C5" w:rsidRDefault="00C653C5" w:rsidP="00C653C5">
      <w:pPr>
        <w:pStyle w:val="Zkladntext"/>
      </w:pPr>
    </w:p>
    <w:p w14:paraId="531CAA5B" w14:textId="77777777" w:rsidR="00C653C5" w:rsidRDefault="00C653C5" w:rsidP="00C653C5">
      <w:pPr>
        <w:pStyle w:val="Zkladntext"/>
      </w:pPr>
      <w:r>
        <w:t>Před použitím u mléčného skotu viz bod 4.11.</w:t>
      </w:r>
    </w:p>
    <w:p w14:paraId="0DC03CA7" w14:textId="77777777" w:rsidR="00C653C5" w:rsidRDefault="00C653C5" w:rsidP="00C653C5">
      <w:pPr>
        <w:pStyle w:val="Zkladntext"/>
        <w:rPr>
          <w:bCs w:val="0"/>
        </w:rPr>
      </w:pPr>
    </w:p>
    <w:p w14:paraId="22E3931C" w14:textId="77777777" w:rsidR="00C653C5" w:rsidRDefault="00C653C5" w:rsidP="00C653C5">
      <w:pPr>
        <w:rPr>
          <w:bCs/>
        </w:rPr>
      </w:pPr>
      <w:r>
        <w:rPr>
          <w:bCs/>
        </w:rPr>
        <w:t>4.8</w:t>
      </w:r>
      <w:r>
        <w:rPr>
          <w:bCs/>
        </w:rPr>
        <w:tab/>
        <w:t>Interakce s dalšími léčivými přípravky a další formy interakce</w:t>
      </w:r>
    </w:p>
    <w:p w14:paraId="0F8F54BE" w14:textId="77777777" w:rsidR="00C653C5" w:rsidRDefault="00C653C5" w:rsidP="00C653C5">
      <w:pPr>
        <w:rPr>
          <w:bCs/>
        </w:rPr>
      </w:pPr>
    </w:p>
    <w:p w14:paraId="08B2C003" w14:textId="77777777" w:rsidR="00C653C5" w:rsidRDefault="00C653C5" w:rsidP="00C653C5">
      <w:pPr>
        <w:pStyle w:val="Zkladntext"/>
      </w:pPr>
      <w:r>
        <w:t xml:space="preserve">Nepoužívejte současně </w:t>
      </w:r>
      <w:proofErr w:type="gramStart"/>
      <w:r>
        <w:t>se  sloučeninami</w:t>
      </w:r>
      <w:proofErr w:type="gramEnd"/>
      <w:r>
        <w:t xml:space="preserve"> chlóru. </w:t>
      </w:r>
      <w:proofErr w:type="spellStart"/>
      <w:r>
        <w:t>Ivermektin</w:t>
      </w:r>
      <w:proofErr w:type="spellEnd"/>
      <w:r>
        <w:t xml:space="preserve"> zvyšuje účinek GABA-agonistů.</w:t>
      </w:r>
    </w:p>
    <w:p w14:paraId="4C7CF567" w14:textId="77777777" w:rsidR="00C653C5" w:rsidRDefault="00C653C5" w:rsidP="00C653C5">
      <w:pPr>
        <w:rPr>
          <w:bCs/>
        </w:rPr>
      </w:pPr>
    </w:p>
    <w:p w14:paraId="70DF40BD" w14:textId="77777777" w:rsidR="00C653C5" w:rsidRDefault="00C653C5" w:rsidP="00C653C5">
      <w:pPr>
        <w:rPr>
          <w:bCs/>
        </w:rPr>
      </w:pPr>
      <w:r>
        <w:rPr>
          <w:bCs/>
        </w:rPr>
        <w:t>4.9</w:t>
      </w:r>
      <w:r>
        <w:rPr>
          <w:bCs/>
        </w:rPr>
        <w:tab/>
        <w:t>Podávané množství a způsob podání</w:t>
      </w:r>
    </w:p>
    <w:p w14:paraId="3FC38813" w14:textId="77777777" w:rsidR="00C653C5" w:rsidRDefault="00C653C5" w:rsidP="00C653C5">
      <w:pPr>
        <w:rPr>
          <w:bCs/>
        </w:rPr>
      </w:pPr>
    </w:p>
    <w:p w14:paraId="31AC2D6B" w14:textId="74D3C3E6" w:rsidR="00052276" w:rsidRPr="00052276" w:rsidRDefault="00C653C5" w:rsidP="009B78F8">
      <w:pPr>
        <w:pStyle w:val="Zkladntext"/>
        <w:jc w:val="both"/>
        <w:rPr>
          <w:bCs w:val="0"/>
          <w:szCs w:val="20"/>
        </w:rPr>
      </w:pPr>
      <w:r>
        <w:rPr>
          <w:bCs w:val="0"/>
        </w:rPr>
        <w:t xml:space="preserve">Veterinární léčivý přípravek </w:t>
      </w:r>
      <w:r w:rsidRPr="007F5D43">
        <w:rPr>
          <w:bCs w:val="0"/>
          <w:szCs w:val="22"/>
        </w:rPr>
        <w:t xml:space="preserve">se podává výhradně subkutánně v oblasti krku v dávce 200 </w:t>
      </w:r>
      <w:r w:rsidRPr="007F5D43">
        <w:rPr>
          <w:bCs w:val="0"/>
          <w:szCs w:val="22"/>
        </w:rPr>
        <w:sym w:font="Symbol" w:char="F06D"/>
      </w:r>
      <w:r w:rsidRPr="007F5D43">
        <w:rPr>
          <w:bCs w:val="0"/>
          <w:szCs w:val="22"/>
        </w:rPr>
        <w:t>g</w:t>
      </w:r>
      <w:r w:rsidRPr="00A64244">
        <w:rPr>
          <w:bCs w:val="0"/>
          <w:szCs w:val="22"/>
        </w:rPr>
        <w:t xml:space="preserve"> </w:t>
      </w:r>
      <w:proofErr w:type="spellStart"/>
      <w:r w:rsidRPr="00A64244">
        <w:rPr>
          <w:bCs w:val="0"/>
          <w:szCs w:val="22"/>
        </w:rPr>
        <w:t>ivermektinu</w:t>
      </w:r>
      <w:proofErr w:type="spellEnd"/>
      <w:r w:rsidRPr="00A64244">
        <w:rPr>
          <w:bCs w:val="0"/>
          <w:szCs w:val="22"/>
        </w:rPr>
        <w:t xml:space="preserve"> na kg živé hmotnosti a 5 mg </w:t>
      </w:r>
      <w:proofErr w:type="spellStart"/>
      <w:r w:rsidR="00E43618">
        <w:rPr>
          <w:bCs w:val="0"/>
          <w:szCs w:val="22"/>
        </w:rPr>
        <w:t>k</w:t>
      </w:r>
      <w:r w:rsidRPr="00553C3F">
        <w:rPr>
          <w:bCs w:val="0"/>
          <w:szCs w:val="22"/>
        </w:rPr>
        <w:t>losantelu</w:t>
      </w:r>
      <w:proofErr w:type="spellEnd"/>
      <w:r w:rsidRPr="00553C3F">
        <w:rPr>
          <w:bCs w:val="0"/>
          <w:szCs w:val="22"/>
        </w:rPr>
        <w:t xml:space="preserve"> na kg živé hmotnosti (1 ml na </w:t>
      </w:r>
      <w:smartTag w:uri="urn:schemas-microsoft-com:office:smarttags" w:element="metricconverter">
        <w:smartTagPr>
          <w:attr w:name="ProductID" w:val="25 kg"/>
        </w:smartTagPr>
        <w:r w:rsidRPr="00553C3F">
          <w:rPr>
            <w:bCs w:val="0"/>
            <w:szCs w:val="22"/>
          </w:rPr>
          <w:t>25 kg</w:t>
        </w:r>
      </w:smartTag>
      <w:r w:rsidRPr="00553C3F">
        <w:rPr>
          <w:bCs w:val="0"/>
          <w:szCs w:val="22"/>
        </w:rPr>
        <w:t>)</w:t>
      </w:r>
      <w:r>
        <w:rPr>
          <w:bCs w:val="0"/>
          <w:szCs w:val="22"/>
        </w:rPr>
        <w:t xml:space="preserve">. </w:t>
      </w:r>
      <w:r>
        <w:rPr>
          <w:bCs w:val="0"/>
        </w:rPr>
        <w:t xml:space="preserve">Doporučuje se </w:t>
      </w:r>
      <w:r>
        <w:rPr>
          <w:bCs w:val="0"/>
          <w:szCs w:val="20"/>
        </w:rPr>
        <w:t>sterilní jednopalcová jehla velikosti 16</w:t>
      </w:r>
      <w:r w:rsidR="00052276">
        <w:rPr>
          <w:bCs w:val="0"/>
          <w:szCs w:val="20"/>
        </w:rPr>
        <w:t xml:space="preserve"> G</w:t>
      </w:r>
      <w:r>
        <w:rPr>
          <w:bCs w:val="0"/>
          <w:szCs w:val="20"/>
        </w:rPr>
        <w:t xml:space="preserve">. </w:t>
      </w:r>
    </w:p>
    <w:p w14:paraId="5B3C0E9C" w14:textId="77777777" w:rsidR="00C653C5" w:rsidRDefault="00C653C5" w:rsidP="009B78F8">
      <w:pPr>
        <w:jc w:val="both"/>
        <w:rPr>
          <w:b w:val="0"/>
        </w:rPr>
      </w:pPr>
    </w:p>
    <w:p w14:paraId="2A094B31" w14:textId="5DAF01A5" w:rsidR="00C653C5" w:rsidRDefault="00C653C5" w:rsidP="009B78F8">
      <w:pPr>
        <w:jc w:val="both"/>
        <w:rPr>
          <w:b w:val="0"/>
          <w:bCs/>
          <w:szCs w:val="22"/>
        </w:rPr>
      </w:pPr>
      <w:r w:rsidRPr="00277A63">
        <w:rPr>
          <w:b w:val="0"/>
          <w:bCs/>
          <w:szCs w:val="22"/>
        </w:rPr>
        <w:t xml:space="preserve">Tento přípravek neobsahuje </w:t>
      </w:r>
      <w:r w:rsidRPr="003133EB">
        <w:rPr>
          <w:b w:val="0"/>
          <w:bCs/>
          <w:szCs w:val="22"/>
        </w:rPr>
        <w:t>antimikrobiální konzervační látky</w:t>
      </w:r>
      <w:r w:rsidRPr="00277A63">
        <w:rPr>
          <w:b w:val="0"/>
          <w:bCs/>
          <w:szCs w:val="22"/>
        </w:rPr>
        <w:t xml:space="preserve">. Před každým novým odebráním dávky </w:t>
      </w:r>
      <w:r w:rsidRPr="00277A63">
        <w:rPr>
          <w:b w:val="0"/>
          <w:bCs/>
        </w:rPr>
        <w:t>očistěte povrch zátky</w:t>
      </w:r>
      <w:r w:rsidRPr="00277A63">
        <w:rPr>
          <w:b w:val="0"/>
          <w:bCs/>
          <w:szCs w:val="22"/>
        </w:rPr>
        <w:t xml:space="preserve">. Používejte suché sterilní jehly a stříkačky. Pro velikosti balení 250 ml a 500 ml se doporučuje používat automatické injekční dávkovače. Při opakovaných plněních stříkačky se doporučuje používat odběrovou jehlu z důvodu zamezení poškození zátky nadměrným </w:t>
      </w:r>
      <w:r w:rsidR="00BB3D48">
        <w:rPr>
          <w:b w:val="0"/>
          <w:bCs/>
          <w:szCs w:val="22"/>
        </w:rPr>
        <w:t>p</w:t>
      </w:r>
      <w:r w:rsidRPr="00277A63">
        <w:rPr>
          <w:b w:val="0"/>
          <w:bCs/>
          <w:szCs w:val="22"/>
        </w:rPr>
        <w:t>ropichováním.</w:t>
      </w:r>
    </w:p>
    <w:p w14:paraId="15DA2C31" w14:textId="1B2D2EE4" w:rsidR="00052276" w:rsidRDefault="00052276" w:rsidP="009B78F8">
      <w:pPr>
        <w:jc w:val="both"/>
        <w:rPr>
          <w:b w:val="0"/>
          <w:bCs/>
          <w:szCs w:val="22"/>
        </w:rPr>
      </w:pPr>
    </w:p>
    <w:p w14:paraId="2F6CA6D0" w14:textId="7F3151C8" w:rsidR="00052276" w:rsidRPr="00052276" w:rsidRDefault="00052276" w:rsidP="009B78F8">
      <w:pPr>
        <w:jc w:val="both"/>
        <w:rPr>
          <w:b w:val="0"/>
        </w:rPr>
      </w:pPr>
      <w:r>
        <w:rPr>
          <w:b w:val="0"/>
          <w:bCs/>
          <w:szCs w:val="22"/>
        </w:rPr>
        <w:t>Je-li potřeba lahvičku propíchnout více jak 40x, je doporučeno použití odběrové jehly.</w:t>
      </w:r>
    </w:p>
    <w:p w14:paraId="41966C72" w14:textId="77777777" w:rsidR="00C653C5" w:rsidRDefault="00C653C5" w:rsidP="009B78F8">
      <w:pPr>
        <w:jc w:val="both"/>
        <w:rPr>
          <w:b w:val="0"/>
        </w:rPr>
      </w:pPr>
    </w:p>
    <w:p w14:paraId="42CB1C7E" w14:textId="77777777" w:rsidR="00C653C5" w:rsidRPr="00C86869" w:rsidRDefault="00C653C5" w:rsidP="009B78F8">
      <w:pPr>
        <w:jc w:val="both"/>
        <w:rPr>
          <w:b w:val="0"/>
          <w:bCs/>
          <w:szCs w:val="22"/>
        </w:rPr>
      </w:pPr>
      <w:r w:rsidRPr="00C86869">
        <w:rPr>
          <w:b w:val="0"/>
          <w:bCs/>
          <w:szCs w:val="22"/>
        </w:rPr>
        <w:t xml:space="preserve">Načasování léčby by mělo být založené na epidemiologických faktorech a mělo by být </w:t>
      </w:r>
      <w:proofErr w:type="gramStart"/>
      <w:r w:rsidRPr="00C86869">
        <w:rPr>
          <w:b w:val="0"/>
          <w:bCs/>
          <w:szCs w:val="22"/>
        </w:rPr>
        <w:t>přizpůsobeno  podmínkám</w:t>
      </w:r>
      <w:proofErr w:type="gramEnd"/>
      <w:r w:rsidRPr="00C86869">
        <w:rPr>
          <w:b w:val="0"/>
          <w:bCs/>
          <w:szCs w:val="22"/>
        </w:rPr>
        <w:t xml:space="preserve"> v každém jednotlivém chovu.  </w:t>
      </w:r>
      <w:r>
        <w:rPr>
          <w:b w:val="0"/>
          <w:bCs/>
          <w:szCs w:val="22"/>
        </w:rPr>
        <w:t>M</w:t>
      </w:r>
      <w:r w:rsidRPr="00C86869">
        <w:rPr>
          <w:b w:val="0"/>
          <w:bCs/>
          <w:szCs w:val="22"/>
        </w:rPr>
        <w:t xml:space="preserve">ěla </w:t>
      </w:r>
      <w:r>
        <w:rPr>
          <w:b w:val="0"/>
          <w:bCs/>
          <w:szCs w:val="22"/>
        </w:rPr>
        <w:t xml:space="preserve">by </w:t>
      </w:r>
      <w:r w:rsidRPr="00C86869">
        <w:rPr>
          <w:b w:val="0"/>
          <w:bCs/>
          <w:szCs w:val="22"/>
        </w:rPr>
        <w:t>být provedena konzultace s veterinárním lékařem, aby bylo zvoleno odpovídající dávkování a chovatelská opatření ve stádě tak, aby bylo dosaženo dostatečné</w:t>
      </w:r>
      <w:r>
        <w:rPr>
          <w:b w:val="0"/>
          <w:bCs/>
          <w:szCs w:val="22"/>
        </w:rPr>
        <w:t>ho potlačení</w:t>
      </w:r>
      <w:r w:rsidRPr="00C86869">
        <w:rPr>
          <w:b w:val="0"/>
          <w:bCs/>
          <w:szCs w:val="22"/>
        </w:rPr>
        <w:t xml:space="preserve"> parazitů a snížení rizika možného vzniku rezistence. </w:t>
      </w:r>
    </w:p>
    <w:p w14:paraId="0510E7C4" w14:textId="77777777" w:rsidR="00C653C5" w:rsidRDefault="00C653C5" w:rsidP="00C653C5">
      <w:pPr>
        <w:rPr>
          <w:b w:val="0"/>
        </w:rPr>
      </w:pPr>
    </w:p>
    <w:p w14:paraId="74980372" w14:textId="77777777" w:rsidR="00C653C5" w:rsidRPr="00C86869" w:rsidRDefault="00C653C5" w:rsidP="009B78F8">
      <w:pPr>
        <w:jc w:val="both"/>
        <w:rPr>
          <w:b w:val="0"/>
          <w:szCs w:val="22"/>
        </w:rPr>
      </w:pPr>
      <w:r w:rsidRPr="00C86869">
        <w:rPr>
          <w:b w:val="0"/>
          <w:szCs w:val="22"/>
          <w:lang w:eastAsia="nl-NL"/>
        </w:rPr>
        <w:t>K zajišt</w:t>
      </w:r>
      <w:r w:rsidRPr="00C86869">
        <w:rPr>
          <w:rFonts w:eastAsia="SimSun"/>
          <w:b w:val="0"/>
          <w:szCs w:val="22"/>
          <w:lang w:eastAsia="nl-NL"/>
        </w:rPr>
        <w:t>ění správného dávkování je třeba co nejpřesněji určit živou hmotnost a měla by být ověřena přesnost dávkovacího zařízení.</w:t>
      </w:r>
    </w:p>
    <w:p w14:paraId="06C923EE" w14:textId="77777777" w:rsidR="00C653C5" w:rsidRDefault="00C653C5" w:rsidP="009B78F8">
      <w:pPr>
        <w:jc w:val="both"/>
        <w:rPr>
          <w:b w:val="0"/>
        </w:rPr>
      </w:pPr>
    </w:p>
    <w:p w14:paraId="6D740A25" w14:textId="157E17F4" w:rsidR="00C653C5" w:rsidRDefault="00C653C5" w:rsidP="009B78F8">
      <w:pPr>
        <w:jc w:val="both"/>
        <w:rPr>
          <w:b w:val="0"/>
          <w:szCs w:val="22"/>
        </w:rPr>
      </w:pPr>
      <w:r w:rsidRPr="00C86869">
        <w:rPr>
          <w:b w:val="0"/>
          <w:szCs w:val="22"/>
        </w:rPr>
        <w:t xml:space="preserve">Jestliže jsou zvířata léčena spíše hromadně než individuálně, měly by být vytvořeny skupiny dle jejich živé hmotnosti a dle toho dávkovány, aby se vyhnulo </w:t>
      </w:r>
      <w:proofErr w:type="gramStart"/>
      <w:r w:rsidRPr="00C86869">
        <w:rPr>
          <w:b w:val="0"/>
          <w:szCs w:val="22"/>
        </w:rPr>
        <w:t>pod- nebo</w:t>
      </w:r>
      <w:proofErr w:type="gramEnd"/>
      <w:r w:rsidRPr="00C86869">
        <w:rPr>
          <w:b w:val="0"/>
          <w:szCs w:val="22"/>
        </w:rPr>
        <w:t xml:space="preserve"> předávkování. </w:t>
      </w:r>
    </w:p>
    <w:p w14:paraId="3D68B126" w14:textId="25296425" w:rsidR="00052276" w:rsidRDefault="00052276" w:rsidP="009B78F8">
      <w:pPr>
        <w:jc w:val="both"/>
        <w:rPr>
          <w:b w:val="0"/>
          <w:szCs w:val="22"/>
        </w:rPr>
      </w:pPr>
    </w:p>
    <w:p w14:paraId="7B992947" w14:textId="2ABC7AA1" w:rsidR="00052276" w:rsidRPr="00C86869" w:rsidRDefault="00052276" w:rsidP="009B78F8">
      <w:pPr>
        <w:jc w:val="both"/>
        <w:rPr>
          <w:b w:val="0"/>
          <w:szCs w:val="22"/>
        </w:rPr>
      </w:pPr>
      <w:bookmarkStart w:id="3" w:name="_Hlk121390281"/>
      <w:r>
        <w:rPr>
          <w:b w:val="0"/>
          <w:szCs w:val="22"/>
        </w:rPr>
        <w:t>K léčbě a prevenci</w:t>
      </w:r>
      <w:r w:rsidRPr="00C86869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svrabu ovcí může být </w:t>
      </w:r>
      <w:r w:rsidR="00046F90">
        <w:rPr>
          <w:b w:val="0"/>
          <w:szCs w:val="22"/>
        </w:rPr>
        <w:t>pod</w:t>
      </w:r>
      <w:r>
        <w:rPr>
          <w:b w:val="0"/>
          <w:szCs w:val="22"/>
        </w:rPr>
        <w:t>án injek</w:t>
      </w:r>
      <w:r w:rsidR="00046F90">
        <w:rPr>
          <w:b w:val="0"/>
          <w:szCs w:val="22"/>
        </w:rPr>
        <w:t>čně</w:t>
      </w:r>
      <w:r>
        <w:rPr>
          <w:b w:val="0"/>
          <w:szCs w:val="22"/>
        </w:rPr>
        <w:t xml:space="preserve"> t</w:t>
      </w:r>
      <w:r w:rsidR="00046F90">
        <w:rPr>
          <w:b w:val="0"/>
          <w:szCs w:val="22"/>
        </w:rPr>
        <w:t>ento</w:t>
      </w:r>
      <w:r>
        <w:rPr>
          <w:b w:val="0"/>
          <w:szCs w:val="22"/>
        </w:rPr>
        <w:t xml:space="preserve"> veterinární léčiv</w:t>
      </w:r>
      <w:r w:rsidR="00046F90">
        <w:rPr>
          <w:b w:val="0"/>
          <w:szCs w:val="22"/>
        </w:rPr>
        <w:t>ý</w:t>
      </w:r>
      <w:r>
        <w:rPr>
          <w:b w:val="0"/>
          <w:szCs w:val="22"/>
        </w:rPr>
        <w:t xml:space="preserve"> příprav</w:t>
      </w:r>
      <w:r w:rsidR="00046F90">
        <w:rPr>
          <w:b w:val="0"/>
          <w:szCs w:val="22"/>
        </w:rPr>
        <w:t>e</w:t>
      </w:r>
      <w:r>
        <w:rPr>
          <w:b w:val="0"/>
          <w:szCs w:val="22"/>
        </w:rPr>
        <w:t xml:space="preserve">k, avšak </w:t>
      </w:r>
      <w:r w:rsidR="00046F90">
        <w:rPr>
          <w:b w:val="0"/>
          <w:szCs w:val="22"/>
        </w:rPr>
        <w:t xml:space="preserve">podání </w:t>
      </w:r>
      <w:r>
        <w:rPr>
          <w:b w:val="0"/>
          <w:szCs w:val="22"/>
        </w:rPr>
        <w:t>musí být následován</w:t>
      </w:r>
      <w:r w:rsidR="00046F90">
        <w:rPr>
          <w:b w:val="0"/>
          <w:szCs w:val="22"/>
        </w:rPr>
        <w:t>o</w:t>
      </w:r>
      <w:r>
        <w:rPr>
          <w:b w:val="0"/>
          <w:szCs w:val="22"/>
        </w:rPr>
        <w:t xml:space="preserve"> druh</w:t>
      </w:r>
      <w:r w:rsidR="00046F90">
        <w:rPr>
          <w:b w:val="0"/>
          <w:szCs w:val="22"/>
        </w:rPr>
        <w:t>ým injekčním podáním</w:t>
      </w:r>
      <w:r>
        <w:rPr>
          <w:b w:val="0"/>
          <w:szCs w:val="22"/>
        </w:rPr>
        <w:t xml:space="preserve"> přípravk</w:t>
      </w:r>
      <w:r w:rsidR="00046F90">
        <w:rPr>
          <w:b w:val="0"/>
          <w:szCs w:val="22"/>
        </w:rPr>
        <w:t>u</w:t>
      </w:r>
      <w:r>
        <w:rPr>
          <w:b w:val="0"/>
          <w:szCs w:val="22"/>
        </w:rPr>
        <w:t xml:space="preserve"> obsahující</w:t>
      </w:r>
      <w:r w:rsidR="00046F90">
        <w:rPr>
          <w:b w:val="0"/>
          <w:szCs w:val="22"/>
        </w:rPr>
        <w:t>ho</w:t>
      </w:r>
      <w:r>
        <w:rPr>
          <w:b w:val="0"/>
          <w:szCs w:val="22"/>
        </w:rPr>
        <w:t xml:space="preserve"> pouze </w:t>
      </w:r>
      <w:proofErr w:type="spellStart"/>
      <w:r>
        <w:rPr>
          <w:b w:val="0"/>
          <w:szCs w:val="22"/>
        </w:rPr>
        <w:t>ivermektin</w:t>
      </w:r>
      <w:proofErr w:type="spellEnd"/>
      <w:r>
        <w:rPr>
          <w:b w:val="0"/>
          <w:szCs w:val="22"/>
        </w:rPr>
        <w:t xml:space="preserve"> 7 dní po prvním podání přípravku za účelem léčby klinických příznaků a k eliminaci roztočů. T</w:t>
      </w:r>
      <w:r w:rsidR="00046F90">
        <w:rPr>
          <w:b w:val="0"/>
          <w:szCs w:val="22"/>
        </w:rPr>
        <w:t>o</w:t>
      </w:r>
      <w:r>
        <w:rPr>
          <w:b w:val="0"/>
          <w:szCs w:val="22"/>
        </w:rPr>
        <w:t>to druh</w:t>
      </w:r>
      <w:r w:rsidR="00046F90">
        <w:rPr>
          <w:b w:val="0"/>
          <w:szCs w:val="22"/>
        </w:rPr>
        <w:t>é</w:t>
      </w:r>
      <w:r>
        <w:rPr>
          <w:b w:val="0"/>
          <w:szCs w:val="22"/>
        </w:rPr>
        <w:t xml:space="preserve"> injek</w:t>
      </w:r>
      <w:r w:rsidR="00046F90">
        <w:rPr>
          <w:b w:val="0"/>
          <w:szCs w:val="22"/>
        </w:rPr>
        <w:t>ční podání</w:t>
      </w:r>
      <w:r>
        <w:rPr>
          <w:b w:val="0"/>
          <w:szCs w:val="22"/>
        </w:rPr>
        <w:t xml:space="preserve"> by měl</w:t>
      </w:r>
      <w:r w:rsidR="00046F90">
        <w:rPr>
          <w:b w:val="0"/>
          <w:szCs w:val="22"/>
        </w:rPr>
        <w:t>o</w:t>
      </w:r>
      <w:r>
        <w:rPr>
          <w:b w:val="0"/>
          <w:szCs w:val="22"/>
        </w:rPr>
        <w:t xml:space="preserve"> být aplikován</w:t>
      </w:r>
      <w:r w:rsidR="00046F90">
        <w:rPr>
          <w:b w:val="0"/>
          <w:szCs w:val="22"/>
        </w:rPr>
        <w:t>o</w:t>
      </w:r>
      <w:r>
        <w:rPr>
          <w:b w:val="0"/>
          <w:szCs w:val="22"/>
        </w:rPr>
        <w:t xml:space="preserve"> na druhou stranu krku.</w:t>
      </w:r>
    </w:p>
    <w:bookmarkEnd w:id="3"/>
    <w:p w14:paraId="17B61F7C" w14:textId="77777777" w:rsidR="00C653C5" w:rsidRDefault="00C653C5" w:rsidP="00C653C5">
      <w:pPr>
        <w:rPr>
          <w:b w:val="0"/>
        </w:rPr>
      </w:pPr>
    </w:p>
    <w:p w14:paraId="40E29D35" w14:textId="77777777" w:rsidR="00C653C5" w:rsidRDefault="00C653C5" w:rsidP="00C653C5">
      <w:pPr>
        <w:rPr>
          <w:bCs/>
        </w:rPr>
      </w:pPr>
      <w:r>
        <w:rPr>
          <w:bCs/>
        </w:rPr>
        <w:t>4.10</w:t>
      </w:r>
      <w:r>
        <w:rPr>
          <w:bCs/>
        </w:rPr>
        <w:tab/>
        <w:t xml:space="preserve">Předávkování (symptomy, první pomoc, </w:t>
      </w:r>
      <w:proofErr w:type="spellStart"/>
      <w:r>
        <w:rPr>
          <w:bCs/>
        </w:rPr>
        <w:t>antidota</w:t>
      </w:r>
      <w:proofErr w:type="spellEnd"/>
      <w:r>
        <w:rPr>
          <w:bCs/>
        </w:rPr>
        <w:t>) (pokud je to nutné)</w:t>
      </w:r>
    </w:p>
    <w:p w14:paraId="50B5C6D4" w14:textId="77777777" w:rsidR="00C653C5" w:rsidRDefault="00C653C5" w:rsidP="00C653C5">
      <w:pPr>
        <w:rPr>
          <w:bCs/>
        </w:rPr>
      </w:pPr>
    </w:p>
    <w:p w14:paraId="3FEA5110" w14:textId="7CA416D8" w:rsidR="00C15788" w:rsidRDefault="00C653C5" w:rsidP="009B78F8">
      <w:pPr>
        <w:pStyle w:val="Zkladntext"/>
        <w:jc w:val="both"/>
        <w:rPr>
          <w:bCs w:val="0"/>
        </w:rPr>
      </w:pPr>
      <w:proofErr w:type="spellStart"/>
      <w:r>
        <w:rPr>
          <w:bCs w:val="0"/>
        </w:rPr>
        <w:t>Ivermektin</w:t>
      </w:r>
      <w:proofErr w:type="spellEnd"/>
      <w:r>
        <w:rPr>
          <w:bCs w:val="0"/>
        </w:rPr>
        <w:t xml:space="preserve"> v dávce 4,0 mg/kg ž.hm. (20-násobně překročená doporučená dávka), podaný subkutánně, má</w:t>
      </w:r>
      <w:r w:rsidR="00C15788">
        <w:rPr>
          <w:bCs w:val="0"/>
        </w:rPr>
        <w:t xml:space="preserve"> u ovcí</w:t>
      </w:r>
      <w:r>
        <w:rPr>
          <w:bCs w:val="0"/>
        </w:rPr>
        <w:t xml:space="preserve"> za následek ataxii a depresi.</w:t>
      </w:r>
    </w:p>
    <w:p w14:paraId="3E0D557B" w14:textId="77777777" w:rsidR="00C15788" w:rsidRDefault="00C15788" w:rsidP="009B78F8">
      <w:pPr>
        <w:pStyle w:val="Zkladntext"/>
        <w:jc w:val="both"/>
        <w:rPr>
          <w:bCs w:val="0"/>
        </w:rPr>
      </w:pPr>
    </w:p>
    <w:p w14:paraId="14AF5DDB" w14:textId="77777777" w:rsidR="00C15788" w:rsidRDefault="00C15788" w:rsidP="009B78F8">
      <w:pPr>
        <w:pStyle w:val="Zkladntext"/>
        <w:jc w:val="both"/>
      </w:pPr>
      <w:proofErr w:type="spellStart"/>
      <w:r>
        <w:rPr>
          <w:bCs w:val="0"/>
        </w:rPr>
        <w:t>Klosantel</w:t>
      </w:r>
      <w:proofErr w:type="spellEnd"/>
      <w:r>
        <w:rPr>
          <w:bCs w:val="0"/>
        </w:rPr>
        <w:t xml:space="preserve"> stejně jako ostatní </w:t>
      </w:r>
      <w:proofErr w:type="spellStart"/>
      <w:r>
        <w:rPr>
          <w:bCs w:val="0"/>
        </w:rPr>
        <w:t>salicylanilidy</w:t>
      </w:r>
      <w:proofErr w:type="spellEnd"/>
      <w:r>
        <w:rPr>
          <w:bCs w:val="0"/>
        </w:rPr>
        <w:t xml:space="preserve"> vyvolává rozpojení oxidativní fosforylace a bezpečnostní index nemá tak vysoký jako v případě většiny jiných anthelmintik. Nicméně </w:t>
      </w:r>
      <w:r>
        <w:t xml:space="preserve">při doporučeném použití je výskyt nepříznivých účinků nepravděpodobný. Mezi příznaky předávkování patří: </w:t>
      </w:r>
      <w:r w:rsidRPr="00A64244">
        <w:rPr>
          <w:szCs w:val="22"/>
        </w:rPr>
        <w:t>nechuť k příjmu potravy</w:t>
      </w:r>
      <w:r>
        <w:t xml:space="preserve">, poruchy vidění, řídké výkaly a zvýšená frekvence defekace. Vysoké dávky mohou způsobit slepotu, hyperventilaci, hypertermii, celkovou slabost, poruchy koordinace, křeče, tachykardii a v extrémních případech úhyn. </w:t>
      </w:r>
    </w:p>
    <w:p w14:paraId="1065934A" w14:textId="77777777" w:rsidR="00C15788" w:rsidRDefault="00C15788" w:rsidP="009B78F8">
      <w:pPr>
        <w:pStyle w:val="Zkladntext"/>
        <w:jc w:val="both"/>
        <w:rPr>
          <w:bCs w:val="0"/>
        </w:rPr>
      </w:pPr>
    </w:p>
    <w:p w14:paraId="6899A547" w14:textId="76FA28C8" w:rsidR="00C653C5" w:rsidRDefault="00C653C5" w:rsidP="009B78F8">
      <w:pPr>
        <w:pStyle w:val="Zkladntext"/>
        <w:jc w:val="both"/>
        <w:rPr>
          <w:bCs w:val="0"/>
        </w:rPr>
      </w:pPr>
      <w:r>
        <w:rPr>
          <w:bCs w:val="0"/>
        </w:rPr>
        <w:t xml:space="preserve">Nejsou známa žádná </w:t>
      </w:r>
      <w:proofErr w:type="spellStart"/>
      <w:r>
        <w:rPr>
          <w:bCs w:val="0"/>
        </w:rPr>
        <w:t>antidota</w:t>
      </w:r>
      <w:proofErr w:type="spellEnd"/>
      <w:r>
        <w:rPr>
          <w:bCs w:val="0"/>
        </w:rPr>
        <w:t>. Úspěšná může být symptomatická léčba.</w:t>
      </w:r>
    </w:p>
    <w:p w14:paraId="1F71AC2E" w14:textId="77777777" w:rsidR="00C653C5" w:rsidRDefault="00C653C5" w:rsidP="009B78F8">
      <w:pPr>
        <w:jc w:val="both"/>
        <w:rPr>
          <w:bCs/>
        </w:rPr>
      </w:pPr>
    </w:p>
    <w:p w14:paraId="3BEA38A1" w14:textId="52054AE3" w:rsidR="00C15788" w:rsidRPr="00EE6F69" w:rsidRDefault="00C15788" w:rsidP="009B78F8">
      <w:pPr>
        <w:jc w:val="both"/>
        <w:rPr>
          <w:b w:val="0"/>
          <w:szCs w:val="22"/>
        </w:rPr>
      </w:pPr>
      <w:r>
        <w:rPr>
          <w:b w:val="0"/>
        </w:rPr>
        <w:t xml:space="preserve">Letální dávka </w:t>
      </w:r>
      <w:r w:rsidRPr="002544E3">
        <w:rPr>
          <w:b w:val="0"/>
        </w:rPr>
        <w:t>(</w:t>
      </w:r>
      <w:r w:rsidRPr="002544E3">
        <w:rPr>
          <w:b w:val="0"/>
          <w:szCs w:val="22"/>
        </w:rPr>
        <w:t>LD</w:t>
      </w:r>
      <w:r w:rsidRPr="002544E3">
        <w:rPr>
          <w:b w:val="0"/>
          <w:szCs w:val="22"/>
          <w:vertAlign w:val="subscript"/>
        </w:rPr>
        <w:t>50</w:t>
      </w:r>
      <w:r w:rsidRPr="002544E3">
        <w:rPr>
          <w:b w:val="0"/>
          <w:szCs w:val="22"/>
        </w:rPr>
        <w:t>)</w:t>
      </w:r>
      <w:r>
        <w:rPr>
          <w:b w:val="0"/>
          <w:szCs w:val="22"/>
        </w:rPr>
        <w:t xml:space="preserve"> </w:t>
      </w:r>
      <w:proofErr w:type="spellStart"/>
      <w:r>
        <w:rPr>
          <w:b w:val="0"/>
          <w:szCs w:val="22"/>
        </w:rPr>
        <w:t>klosantelu</w:t>
      </w:r>
      <w:proofErr w:type="spellEnd"/>
      <w:r>
        <w:rPr>
          <w:b w:val="0"/>
          <w:szCs w:val="22"/>
        </w:rPr>
        <w:t xml:space="preserve"> u ovcí po jedno</w:t>
      </w:r>
      <w:r w:rsidR="009C6EC0">
        <w:rPr>
          <w:b w:val="0"/>
          <w:szCs w:val="22"/>
        </w:rPr>
        <w:t>rázovém</w:t>
      </w:r>
      <w:r>
        <w:rPr>
          <w:b w:val="0"/>
          <w:szCs w:val="22"/>
        </w:rPr>
        <w:t xml:space="preserve"> intramuskulárním podání je vyšší než 40 mg/kg. Některé studie prováděné na ovcích zaznamenaly příznaky předávkování v případě podání dávky přibližně 4x vyšší než terapeutické (v případě injekčního i perorálního podání).</w:t>
      </w:r>
    </w:p>
    <w:p w14:paraId="13776BFD" w14:textId="77777777" w:rsidR="00C653C5" w:rsidRDefault="00C653C5" w:rsidP="009B78F8">
      <w:pPr>
        <w:jc w:val="both"/>
        <w:rPr>
          <w:bCs/>
        </w:rPr>
      </w:pPr>
    </w:p>
    <w:p w14:paraId="6776854D" w14:textId="77777777" w:rsidR="00C653C5" w:rsidRDefault="00C653C5" w:rsidP="00C653C5">
      <w:pPr>
        <w:rPr>
          <w:bCs/>
        </w:rPr>
      </w:pPr>
      <w:r>
        <w:rPr>
          <w:bCs/>
        </w:rPr>
        <w:t>4.11</w:t>
      </w:r>
      <w:r>
        <w:rPr>
          <w:bCs/>
        </w:rPr>
        <w:tab/>
        <w:t>Ochranné lhůty</w:t>
      </w:r>
    </w:p>
    <w:p w14:paraId="48E4CFC0" w14:textId="77777777" w:rsidR="00C653C5" w:rsidRDefault="00C653C5" w:rsidP="00C653C5">
      <w:pPr>
        <w:rPr>
          <w:bCs/>
        </w:rPr>
      </w:pPr>
    </w:p>
    <w:p w14:paraId="17A950CE" w14:textId="746EDB69" w:rsidR="00C15788" w:rsidRDefault="00C15788" w:rsidP="00C15788">
      <w:pPr>
        <w:rPr>
          <w:b w:val="0"/>
        </w:rPr>
      </w:pPr>
      <w:r>
        <w:rPr>
          <w:b w:val="0"/>
        </w:rPr>
        <w:t>Maso: 28 dní.</w:t>
      </w:r>
    </w:p>
    <w:p w14:paraId="558DAF59" w14:textId="6A4578E1" w:rsidR="00C15788" w:rsidRDefault="00C15788" w:rsidP="00C15788">
      <w:pPr>
        <w:rPr>
          <w:b w:val="0"/>
          <w:bCs/>
        </w:rPr>
      </w:pPr>
      <w:r>
        <w:rPr>
          <w:b w:val="0"/>
        </w:rPr>
        <w:t xml:space="preserve">Mléko: </w:t>
      </w:r>
      <w:r>
        <w:rPr>
          <w:b w:val="0"/>
          <w:bCs/>
        </w:rPr>
        <w:t xml:space="preserve">Nepoužívat u </w:t>
      </w:r>
      <w:r w:rsidR="00B14608">
        <w:rPr>
          <w:b w:val="0"/>
          <w:bCs/>
        </w:rPr>
        <w:t>bahnic</w:t>
      </w:r>
      <w:r>
        <w:rPr>
          <w:b w:val="0"/>
          <w:bCs/>
        </w:rPr>
        <w:t>, jejichž mléko je určeno pro lidsk</w:t>
      </w:r>
      <w:r w:rsidR="00477232">
        <w:rPr>
          <w:b w:val="0"/>
          <w:bCs/>
        </w:rPr>
        <w:t>ou spotřebu</w:t>
      </w:r>
      <w:r>
        <w:rPr>
          <w:b w:val="0"/>
          <w:bCs/>
        </w:rPr>
        <w:t xml:space="preserve">, včetně </w:t>
      </w:r>
      <w:r w:rsidR="00B14608">
        <w:rPr>
          <w:b w:val="0"/>
          <w:bCs/>
        </w:rPr>
        <w:t xml:space="preserve">doby zaprahnutí. </w:t>
      </w:r>
      <w:r>
        <w:rPr>
          <w:b w:val="0"/>
          <w:bCs/>
        </w:rPr>
        <w:t>Nepoužívat</w:t>
      </w:r>
      <w:r w:rsidR="00B14608">
        <w:rPr>
          <w:b w:val="0"/>
          <w:bCs/>
        </w:rPr>
        <w:t xml:space="preserve"> v průběhu</w:t>
      </w:r>
      <w:r w:rsidR="00477232">
        <w:rPr>
          <w:b w:val="0"/>
          <w:bCs/>
        </w:rPr>
        <w:t xml:space="preserve"> 1 rok</w:t>
      </w:r>
      <w:r w:rsidR="00B14608">
        <w:rPr>
          <w:b w:val="0"/>
          <w:bCs/>
        </w:rPr>
        <w:t>u</w:t>
      </w:r>
      <w:r>
        <w:rPr>
          <w:b w:val="0"/>
          <w:bCs/>
        </w:rPr>
        <w:t xml:space="preserve"> před prvním bahněním u ovcí, jejichž mléko bude určeno pro lidsk</w:t>
      </w:r>
      <w:r w:rsidR="00477232">
        <w:rPr>
          <w:b w:val="0"/>
          <w:bCs/>
        </w:rPr>
        <w:t>ou spotřebu.</w:t>
      </w:r>
      <w:r>
        <w:rPr>
          <w:b w:val="0"/>
          <w:bCs/>
        </w:rPr>
        <w:t xml:space="preserve"> </w:t>
      </w:r>
    </w:p>
    <w:p w14:paraId="00331A98" w14:textId="77777777" w:rsidR="00BF313F" w:rsidRDefault="00BF313F" w:rsidP="00C653C5">
      <w:pPr>
        <w:rPr>
          <w:b w:val="0"/>
        </w:rPr>
      </w:pPr>
    </w:p>
    <w:p w14:paraId="66BC8604" w14:textId="77777777" w:rsidR="00C653C5" w:rsidRDefault="00C653C5" w:rsidP="00C653C5">
      <w:pPr>
        <w:rPr>
          <w:b w:val="0"/>
        </w:rPr>
      </w:pPr>
    </w:p>
    <w:p w14:paraId="696E360C" w14:textId="77777777" w:rsidR="00C653C5" w:rsidRDefault="00C653C5" w:rsidP="00C653C5">
      <w:pPr>
        <w:rPr>
          <w:bCs/>
        </w:rPr>
      </w:pPr>
      <w:r>
        <w:rPr>
          <w:bCs/>
        </w:rPr>
        <w:t>5.</w:t>
      </w:r>
      <w:r>
        <w:rPr>
          <w:bCs/>
        </w:rPr>
        <w:tab/>
        <w:t>FARMAKOLOGICKÉ VLASTNOSTI</w:t>
      </w:r>
    </w:p>
    <w:p w14:paraId="441C4818" w14:textId="77777777" w:rsidR="00C653C5" w:rsidRDefault="00C653C5" w:rsidP="00C653C5">
      <w:pPr>
        <w:rPr>
          <w:bCs/>
        </w:rPr>
      </w:pPr>
    </w:p>
    <w:p w14:paraId="654702F1" w14:textId="33EC402B" w:rsidR="00E123CD" w:rsidRPr="00CA197B" w:rsidRDefault="00C653C5" w:rsidP="00C653C5">
      <w:pPr>
        <w:rPr>
          <w:b w:val="0"/>
        </w:rPr>
      </w:pPr>
      <w:r w:rsidRPr="009B78F8">
        <w:rPr>
          <w:b w:val="0"/>
          <w:bCs/>
        </w:rPr>
        <w:t xml:space="preserve">Farmakoterapeutická skupina: </w:t>
      </w:r>
      <w:proofErr w:type="spellStart"/>
      <w:r w:rsidR="00E123CD" w:rsidRPr="009B78F8">
        <w:rPr>
          <w:b w:val="0"/>
          <w:bCs/>
        </w:rPr>
        <w:t>endektocidy</w:t>
      </w:r>
      <w:proofErr w:type="spellEnd"/>
      <w:r w:rsidR="00E123CD" w:rsidRPr="009B78F8">
        <w:rPr>
          <w:b w:val="0"/>
          <w:bCs/>
        </w:rPr>
        <w:t xml:space="preserve">, </w:t>
      </w:r>
      <w:proofErr w:type="spellStart"/>
      <w:r w:rsidR="00E123CD" w:rsidRPr="009B78F8">
        <w:rPr>
          <w:b w:val="0"/>
          <w:bCs/>
        </w:rPr>
        <w:t>makrocyklické</w:t>
      </w:r>
      <w:proofErr w:type="spellEnd"/>
      <w:r w:rsidR="00E123CD" w:rsidRPr="009B78F8">
        <w:rPr>
          <w:b w:val="0"/>
          <w:bCs/>
        </w:rPr>
        <w:t xml:space="preserve"> laktony, </w:t>
      </w:r>
      <w:proofErr w:type="spellStart"/>
      <w:r w:rsidR="00E123CD" w:rsidRPr="00583BFC">
        <w:rPr>
          <w:b w:val="0"/>
        </w:rPr>
        <w:t>a</w:t>
      </w:r>
      <w:r w:rsidRPr="00583BFC">
        <w:rPr>
          <w:b w:val="0"/>
        </w:rPr>
        <w:t>vermektiny</w:t>
      </w:r>
      <w:proofErr w:type="spellEnd"/>
      <w:r w:rsidR="00E123CD" w:rsidRPr="00583BFC">
        <w:rPr>
          <w:b w:val="0"/>
        </w:rPr>
        <w:t xml:space="preserve">, </w:t>
      </w:r>
      <w:proofErr w:type="spellStart"/>
      <w:r w:rsidR="00E123CD" w:rsidRPr="00583BFC">
        <w:rPr>
          <w:b w:val="0"/>
        </w:rPr>
        <w:t>ivermektin</w:t>
      </w:r>
      <w:proofErr w:type="spellEnd"/>
      <w:r w:rsidR="00E123CD" w:rsidRPr="00583BFC">
        <w:rPr>
          <w:b w:val="0"/>
        </w:rPr>
        <w:t>, kombinace.</w:t>
      </w:r>
    </w:p>
    <w:p w14:paraId="0C06A37A" w14:textId="09668A7D" w:rsidR="00C653C5" w:rsidRPr="00583BFC" w:rsidRDefault="00C653C5" w:rsidP="00C653C5">
      <w:pPr>
        <w:rPr>
          <w:b w:val="0"/>
        </w:rPr>
      </w:pPr>
      <w:proofErr w:type="spellStart"/>
      <w:r w:rsidRPr="009B78F8">
        <w:rPr>
          <w:b w:val="0"/>
          <w:bCs/>
        </w:rPr>
        <w:t>ATCvet</w:t>
      </w:r>
      <w:proofErr w:type="spellEnd"/>
      <w:r w:rsidRPr="009B78F8">
        <w:rPr>
          <w:b w:val="0"/>
          <w:bCs/>
        </w:rPr>
        <w:t xml:space="preserve"> kód: </w:t>
      </w:r>
      <w:r w:rsidRPr="00583BFC">
        <w:rPr>
          <w:b w:val="0"/>
        </w:rPr>
        <w:t>QP54AA51</w:t>
      </w:r>
      <w:r w:rsidR="00C15788" w:rsidRPr="00583BFC">
        <w:rPr>
          <w:b w:val="0"/>
        </w:rPr>
        <w:t>.</w:t>
      </w:r>
    </w:p>
    <w:p w14:paraId="75BA423A" w14:textId="77777777" w:rsidR="00C653C5" w:rsidRDefault="00C653C5" w:rsidP="00C653C5">
      <w:pPr>
        <w:rPr>
          <w:bCs/>
        </w:rPr>
      </w:pPr>
    </w:p>
    <w:p w14:paraId="058BB325" w14:textId="77777777" w:rsidR="00C653C5" w:rsidRDefault="00C653C5" w:rsidP="00C653C5">
      <w:pPr>
        <w:rPr>
          <w:bCs/>
        </w:rPr>
      </w:pPr>
      <w:r>
        <w:rPr>
          <w:bCs/>
        </w:rPr>
        <w:t>5.1</w:t>
      </w:r>
      <w:r>
        <w:rPr>
          <w:bCs/>
        </w:rPr>
        <w:tab/>
        <w:t>Farmakodynamické vlastnosti</w:t>
      </w:r>
    </w:p>
    <w:p w14:paraId="5B644085" w14:textId="77777777" w:rsidR="00C653C5" w:rsidRDefault="00C653C5" w:rsidP="00C653C5">
      <w:pPr>
        <w:rPr>
          <w:bCs/>
        </w:rPr>
      </w:pPr>
    </w:p>
    <w:p w14:paraId="300C235B" w14:textId="7226F3CF" w:rsidR="00C653C5" w:rsidRDefault="00C653C5" w:rsidP="009B78F8">
      <w:pPr>
        <w:jc w:val="both"/>
        <w:rPr>
          <w:b w:val="0"/>
          <w:bCs/>
        </w:rPr>
      </w:pPr>
      <w:proofErr w:type="spellStart"/>
      <w:r>
        <w:rPr>
          <w:b w:val="0"/>
          <w:bCs/>
        </w:rPr>
        <w:t>Ivermektin</w:t>
      </w:r>
      <w:proofErr w:type="spellEnd"/>
      <w:r>
        <w:rPr>
          <w:b w:val="0"/>
          <w:bCs/>
        </w:rPr>
        <w:t xml:space="preserve"> je </w:t>
      </w:r>
      <w:proofErr w:type="spellStart"/>
      <w:r>
        <w:rPr>
          <w:b w:val="0"/>
          <w:bCs/>
        </w:rPr>
        <w:t>endektocid</w:t>
      </w:r>
      <w:proofErr w:type="spellEnd"/>
      <w:r>
        <w:rPr>
          <w:b w:val="0"/>
          <w:bCs/>
        </w:rPr>
        <w:t xml:space="preserve"> s účinkem proti široké řadě vnitřních a vnějších parazitů. </w:t>
      </w:r>
      <w:proofErr w:type="spellStart"/>
      <w:r>
        <w:rPr>
          <w:b w:val="0"/>
          <w:bCs/>
        </w:rPr>
        <w:t>Ivermektin</w:t>
      </w:r>
      <w:proofErr w:type="spellEnd"/>
      <w:r>
        <w:rPr>
          <w:b w:val="0"/>
          <w:bCs/>
        </w:rPr>
        <w:t xml:space="preserve"> je </w:t>
      </w:r>
      <w:proofErr w:type="spellStart"/>
      <w:r>
        <w:rPr>
          <w:b w:val="0"/>
          <w:bCs/>
        </w:rPr>
        <w:t>makrocyklický</w:t>
      </w:r>
      <w:proofErr w:type="spellEnd"/>
      <w:r>
        <w:rPr>
          <w:b w:val="0"/>
          <w:bCs/>
        </w:rPr>
        <w:t xml:space="preserve"> lakton, který způsobuje inhibici nervových impulzů. Váže se selektivně a s vysokou afinitou na chloridové kanály</w:t>
      </w:r>
      <w:r w:rsidR="009C6EC0">
        <w:rPr>
          <w:b w:val="0"/>
          <w:bCs/>
        </w:rPr>
        <w:t xml:space="preserve"> řízené glutamátem</w:t>
      </w:r>
      <w:r>
        <w:rPr>
          <w:b w:val="0"/>
          <w:bCs/>
        </w:rPr>
        <w:t>, které se vyskytují u bezobratlých v nervových a svalových buňkách. To vede k zvýšení permeability buněčné membrány pro chloridové ionty s </w:t>
      </w:r>
      <w:proofErr w:type="spellStart"/>
      <w:r>
        <w:rPr>
          <w:b w:val="0"/>
          <w:bCs/>
        </w:rPr>
        <w:t>hyperpolarizací</w:t>
      </w:r>
      <w:proofErr w:type="spellEnd"/>
      <w:r>
        <w:rPr>
          <w:b w:val="0"/>
          <w:bCs/>
        </w:rPr>
        <w:t xml:space="preserve"> nervových nebo svalových buněk</w:t>
      </w:r>
      <w:r w:rsidR="009C6EC0">
        <w:rPr>
          <w:b w:val="0"/>
          <w:bCs/>
        </w:rPr>
        <w:t>,</w:t>
      </w:r>
      <w:r>
        <w:rPr>
          <w:b w:val="0"/>
          <w:bCs/>
        </w:rPr>
        <w:t xml:space="preserve"> následkem čehož je paralýza a úhyn </w:t>
      </w:r>
      <w:r w:rsidR="00A6566D">
        <w:rPr>
          <w:b w:val="0"/>
          <w:bCs/>
        </w:rPr>
        <w:t xml:space="preserve">příslušných </w:t>
      </w:r>
      <w:r>
        <w:rPr>
          <w:b w:val="0"/>
          <w:bCs/>
        </w:rPr>
        <w:t>parazit</w:t>
      </w:r>
      <w:r w:rsidR="00A6566D">
        <w:rPr>
          <w:b w:val="0"/>
          <w:bCs/>
        </w:rPr>
        <w:t>ů</w:t>
      </w:r>
      <w:r>
        <w:rPr>
          <w:b w:val="0"/>
          <w:bCs/>
        </w:rPr>
        <w:t>. Sloučeniny této skupiny se mohou také vzájemně ovlivňovat s jinými ligand</w:t>
      </w:r>
      <w:r w:rsidR="009C6EC0">
        <w:rPr>
          <w:b w:val="0"/>
          <w:bCs/>
        </w:rPr>
        <w:t>ovými vstupy</w:t>
      </w:r>
      <w:r>
        <w:rPr>
          <w:b w:val="0"/>
          <w:bCs/>
        </w:rPr>
        <w:t xml:space="preserve"> chloridový</w:t>
      </w:r>
      <w:r w:rsidR="009C6EC0">
        <w:rPr>
          <w:b w:val="0"/>
          <w:bCs/>
        </w:rPr>
        <w:t>ch</w:t>
      </w:r>
      <w:r>
        <w:rPr>
          <w:b w:val="0"/>
          <w:bCs/>
        </w:rPr>
        <w:t xml:space="preserve"> kanál</w:t>
      </w:r>
      <w:r w:rsidR="009C6EC0">
        <w:rPr>
          <w:b w:val="0"/>
          <w:bCs/>
        </w:rPr>
        <w:t>ů</w:t>
      </w:r>
      <w:r>
        <w:rPr>
          <w:b w:val="0"/>
          <w:bCs/>
        </w:rPr>
        <w:t xml:space="preserve"> jako j</w:t>
      </w:r>
      <w:r w:rsidR="009C6EC0">
        <w:rPr>
          <w:b w:val="0"/>
          <w:bCs/>
        </w:rPr>
        <w:t xml:space="preserve">sou </w:t>
      </w:r>
      <w:proofErr w:type="gramStart"/>
      <w:r w:rsidR="009C6EC0">
        <w:rPr>
          <w:b w:val="0"/>
          <w:bCs/>
        </w:rPr>
        <w:t>vstupy</w:t>
      </w:r>
      <w:r>
        <w:rPr>
          <w:b w:val="0"/>
          <w:bCs/>
        </w:rPr>
        <w:t xml:space="preserve">  neurotransmiteru</w:t>
      </w:r>
      <w:proofErr w:type="gramEnd"/>
      <w:r>
        <w:rPr>
          <w:b w:val="0"/>
          <w:bCs/>
        </w:rPr>
        <w:t xml:space="preserve"> </w:t>
      </w:r>
      <w:r w:rsidR="009C6EC0">
        <w:rPr>
          <w:b w:val="0"/>
          <w:bCs/>
        </w:rPr>
        <w:t xml:space="preserve">kyseliny </w:t>
      </w:r>
      <w:r>
        <w:rPr>
          <w:b w:val="0"/>
          <w:bCs/>
        </w:rPr>
        <w:t>gama-aminomáselné (GABA).</w:t>
      </w:r>
    </w:p>
    <w:p w14:paraId="5CB52942" w14:textId="71B5EBEE" w:rsidR="00C653C5" w:rsidRDefault="00C653C5" w:rsidP="009B78F8">
      <w:pPr>
        <w:jc w:val="both"/>
        <w:rPr>
          <w:b w:val="0"/>
          <w:bCs/>
          <w:szCs w:val="22"/>
        </w:rPr>
      </w:pPr>
      <w:r>
        <w:rPr>
          <w:b w:val="0"/>
          <w:bCs/>
        </w:rPr>
        <w:t>Šíře bezpečnosti pro sloučeniny této skupiny odpovídá faktu, že savci nemají chloridové kanály</w:t>
      </w:r>
      <w:r w:rsidR="009C6EC0">
        <w:rPr>
          <w:b w:val="0"/>
          <w:bCs/>
        </w:rPr>
        <w:t xml:space="preserve"> řízené glutamátem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</w:rPr>
        <w:t>makrocyklické</w:t>
      </w:r>
      <w:proofErr w:type="spellEnd"/>
      <w:r>
        <w:rPr>
          <w:b w:val="0"/>
          <w:bCs/>
        </w:rPr>
        <w:t xml:space="preserve"> laktony mají nízkou afinitu k</w:t>
      </w:r>
      <w:r w:rsidR="00A6566D">
        <w:rPr>
          <w:b w:val="0"/>
          <w:bCs/>
        </w:rPr>
        <w:t xml:space="preserve"> ligandovým vstupům </w:t>
      </w:r>
      <w:r>
        <w:rPr>
          <w:b w:val="0"/>
          <w:bCs/>
        </w:rPr>
        <w:t>chloridový</w:t>
      </w:r>
      <w:r w:rsidR="00A6566D">
        <w:rPr>
          <w:b w:val="0"/>
          <w:bCs/>
        </w:rPr>
        <w:t>ch</w:t>
      </w:r>
      <w:r>
        <w:rPr>
          <w:b w:val="0"/>
          <w:bCs/>
        </w:rPr>
        <w:t xml:space="preserve"> kanálů</w:t>
      </w:r>
      <w:r w:rsidR="00A6566D">
        <w:rPr>
          <w:b w:val="0"/>
          <w:bCs/>
        </w:rPr>
        <w:t xml:space="preserve"> savců</w:t>
      </w:r>
      <w:r>
        <w:rPr>
          <w:b w:val="0"/>
          <w:bCs/>
        </w:rPr>
        <w:t xml:space="preserve"> a </w:t>
      </w:r>
      <w:proofErr w:type="spellStart"/>
      <w:r>
        <w:rPr>
          <w:b w:val="0"/>
          <w:bCs/>
        </w:rPr>
        <w:t>makrocyklické</w:t>
      </w:r>
      <w:proofErr w:type="spellEnd"/>
      <w:r>
        <w:rPr>
          <w:b w:val="0"/>
          <w:bCs/>
        </w:rPr>
        <w:t xml:space="preserve"> laktony </w:t>
      </w:r>
      <w:r w:rsidR="00A6566D">
        <w:rPr>
          <w:b w:val="0"/>
          <w:bCs/>
        </w:rPr>
        <w:t xml:space="preserve">těžko </w:t>
      </w:r>
      <w:r>
        <w:rPr>
          <w:b w:val="0"/>
          <w:bCs/>
        </w:rPr>
        <w:t>prostupují hematoencefalickou bariérou.</w:t>
      </w:r>
    </w:p>
    <w:p w14:paraId="2CFCA298" w14:textId="77777777" w:rsidR="00C653C5" w:rsidRDefault="00C653C5" w:rsidP="00C653C5">
      <w:pPr>
        <w:pStyle w:val="Zkladntext"/>
      </w:pPr>
    </w:p>
    <w:p w14:paraId="66C006C1" w14:textId="6B28EE3D" w:rsidR="00544603" w:rsidRDefault="00544603" w:rsidP="009B78F8">
      <w:pPr>
        <w:jc w:val="both"/>
        <w:rPr>
          <w:b w:val="0"/>
          <w:iCs/>
          <w:szCs w:val="22"/>
        </w:rPr>
      </w:pPr>
      <w:r>
        <w:rPr>
          <w:b w:val="0"/>
          <w:bCs/>
          <w:szCs w:val="22"/>
        </w:rPr>
        <w:lastRenderedPageBreak/>
        <w:t>Rezistence k </w:t>
      </w:r>
      <w:proofErr w:type="spellStart"/>
      <w:r>
        <w:rPr>
          <w:b w:val="0"/>
          <w:bCs/>
          <w:szCs w:val="22"/>
        </w:rPr>
        <w:t>makrocyklickým</w:t>
      </w:r>
      <w:proofErr w:type="spellEnd"/>
      <w:r>
        <w:rPr>
          <w:b w:val="0"/>
          <w:bCs/>
          <w:szCs w:val="22"/>
        </w:rPr>
        <w:t xml:space="preserve"> laktonům byla u ovcí v řadě zemí zaznamenána u druhů </w:t>
      </w:r>
      <w:proofErr w:type="spellStart"/>
      <w:r w:rsidRPr="00143908">
        <w:rPr>
          <w:b w:val="0"/>
          <w:i/>
          <w:iCs/>
          <w:szCs w:val="22"/>
        </w:rPr>
        <w:t>Teladorsagia</w:t>
      </w:r>
      <w:proofErr w:type="spellEnd"/>
      <w:r w:rsidRPr="00143908">
        <w:rPr>
          <w:b w:val="0"/>
          <w:szCs w:val="22"/>
        </w:rPr>
        <w:t xml:space="preserve"> a </w:t>
      </w:r>
      <w:proofErr w:type="spellStart"/>
      <w:r w:rsidRPr="00143908">
        <w:rPr>
          <w:b w:val="0"/>
          <w:i/>
          <w:szCs w:val="22"/>
        </w:rPr>
        <w:t>Trichostrongylus</w:t>
      </w:r>
      <w:proofErr w:type="spellEnd"/>
      <w:r w:rsidRPr="0086740F">
        <w:rPr>
          <w:b w:val="0"/>
          <w:i/>
          <w:iCs/>
          <w:szCs w:val="22"/>
        </w:rPr>
        <w:t>.</w:t>
      </w:r>
      <w:r>
        <w:rPr>
          <w:b w:val="0"/>
          <w:i/>
          <w:iCs/>
          <w:szCs w:val="22"/>
        </w:rPr>
        <w:t xml:space="preserve"> </w:t>
      </w:r>
      <w:r>
        <w:rPr>
          <w:b w:val="0"/>
          <w:iCs/>
          <w:szCs w:val="22"/>
        </w:rPr>
        <w:t xml:space="preserve">Z tohoto důvodu by mělo být použití tohoto veterinárního léčivého přípravku založeno na místí (na úrovni regionu, farmy) epidemiologické informaci o citlivosti cílových parazitů, na místní </w:t>
      </w:r>
      <w:r w:rsidR="008A5766" w:rsidRPr="009B78F8">
        <w:rPr>
          <w:b w:val="0"/>
          <w:iCs/>
          <w:szCs w:val="22"/>
        </w:rPr>
        <w:t>historií</w:t>
      </w:r>
      <w:r w:rsidRPr="0086740F">
        <w:rPr>
          <w:b w:val="0"/>
          <w:iCs/>
          <w:szCs w:val="22"/>
        </w:rPr>
        <w:t xml:space="preserve"> léčby a</w:t>
      </w:r>
      <w:r>
        <w:rPr>
          <w:b w:val="0"/>
          <w:iCs/>
          <w:szCs w:val="22"/>
        </w:rPr>
        <w:t xml:space="preserve"> na</w:t>
      </w:r>
      <w:r w:rsidRPr="0086740F">
        <w:rPr>
          <w:b w:val="0"/>
          <w:iCs/>
          <w:szCs w:val="22"/>
        </w:rPr>
        <w:t xml:space="preserve"> doporučení, jak používat </w:t>
      </w:r>
      <w:r>
        <w:rPr>
          <w:b w:val="0"/>
          <w:iCs/>
          <w:szCs w:val="22"/>
        </w:rPr>
        <w:t xml:space="preserve">veterinární </w:t>
      </w:r>
      <w:r w:rsidRPr="0086740F">
        <w:rPr>
          <w:b w:val="0"/>
          <w:iCs/>
          <w:szCs w:val="22"/>
        </w:rPr>
        <w:t>léčivý příp</w:t>
      </w:r>
      <w:r>
        <w:rPr>
          <w:b w:val="0"/>
          <w:iCs/>
          <w:szCs w:val="22"/>
        </w:rPr>
        <w:t>ravek za udržitelných podmínek, aby se omezila dalšího selekce rezistence k anthelmintikům.</w:t>
      </w:r>
    </w:p>
    <w:p w14:paraId="6FD002DC" w14:textId="77777777" w:rsidR="00544603" w:rsidRDefault="00544603" w:rsidP="009B78F8">
      <w:pPr>
        <w:jc w:val="both"/>
        <w:rPr>
          <w:b w:val="0"/>
          <w:iCs/>
          <w:szCs w:val="22"/>
        </w:rPr>
      </w:pPr>
    </w:p>
    <w:p w14:paraId="1A0AAF94" w14:textId="2EDE1C99" w:rsidR="00544603" w:rsidRPr="0086740F" w:rsidRDefault="00544603" w:rsidP="009B78F8">
      <w:pPr>
        <w:jc w:val="both"/>
        <w:rPr>
          <w:b w:val="0"/>
          <w:bCs/>
          <w:szCs w:val="22"/>
        </w:rPr>
      </w:pPr>
      <w:r>
        <w:rPr>
          <w:b w:val="0"/>
          <w:iCs/>
          <w:szCs w:val="22"/>
        </w:rPr>
        <w:t>P-glykoproteiny (</w:t>
      </w:r>
      <w:proofErr w:type="spellStart"/>
      <w:r>
        <w:rPr>
          <w:b w:val="0"/>
          <w:iCs/>
          <w:szCs w:val="22"/>
        </w:rPr>
        <w:t>Pgps</w:t>
      </w:r>
      <w:proofErr w:type="spellEnd"/>
      <w:r>
        <w:rPr>
          <w:b w:val="0"/>
          <w:iCs/>
          <w:szCs w:val="22"/>
        </w:rPr>
        <w:t>) byly často důvodem výskytu rezistence k </w:t>
      </w:r>
      <w:proofErr w:type="spellStart"/>
      <w:r>
        <w:rPr>
          <w:b w:val="0"/>
          <w:iCs/>
          <w:szCs w:val="22"/>
        </w:rPr>
        <w:t>ivermektinům</w:t>
      </w:r>
      <w:proofErr w:type="spellEnd"/>
      <w:r>
        <w:rPr>
          <w:b w:val="0"/>
          <w:iCs/>
          <w:szCs w:val="22"/>
        </w:rPr>
        <w:t xml:space="preserve"> a jsou hlavní příčinou </w:t>
      </w:r>
      <w:proofErr w:type="spellStart"/>
      <w:r>
        <w:rPr>
          <w:b w:val="0"/>
          <w:iCs/>
          <w:szCs w:val="22"/>
        </w:rPr>
        <w:t>multirezistence</w:t>
      </w:r>
      <w:proofErr w:type="spellEnd"/>
      <w:r>
        <w:rPr>
          <w:b w:val="0"/>
          <w:iCs/>
          <w:szCs w:val="22"/>
        </w:rPr>
        <w:t xml:space="preserve"> u prvoků a helmintů.</w:t>
      </w:r>
    </w:p>
    <w:p w14:paraId="39E44AAC" w14:textId="77777777" w:rsidR="00544603" w:rsidRDefault="00544603" w:rsidP="009B78F8">
      <w:pPr>
        <w:jc w:val="both"/>
        <w:rPr>
          <w:b w:val="0"/>
          <w:bCs/>
        </w:rPr>
      </w:pPr>
    </w:p>
    <w:p w14:paraId="72F65DFC" w14:textId="1C487FD7" w:rsidR="00C653C5" w:rsidRDefault="00E43618" w:rsidP="009B78F8">
      <w:pPr>
        <w:jc w:val="both"/>
        <w:rPr>
          <w:b w:val="0"/>
          <w:bCs/>
        </w:rPr>
      </w:pPr>
      <w:proofErr w:type="spellStart"/>
      <w:r>
        <w:rPr>
          <w:b w:val="0"/>
          <w:bCs/>
        </w:rPr>
        <w:t>K</w:t>
      </w:r>
      <w:r w:rsidR="00C653C5">
        <w:rPr>
          <w:b w:val="0"/>
          <w:bCs/>
        </w:rPr>
        <w:t>losantel</w:t>
      </w:r>
      <w:proofErr w:type="spellEnd"/>
      <w:r w:rsidR="00C653C5">
        <w:rPr>
          <w:b w:val="0"/>
          <w:bCs/>
        </w:rPr>
        <w:t xml:space="preserve"> patří do skupiny </w:t>
      </w:r>
      <w:proofErr w:type="spellStart"/>
      <w:r w:rsidR="00C653C5">
        <w:rPr>
          <w:b w:val="0"/>
          <w:bCs/>
        </w:rPr>
        <w:t>salicylanilidových</w:t>
      </w:r>
      <w:proofErr w:type="spellEnd"/>
      <w:r w:rsidR="00C653C5">
        <w:rPr>
          <w:b w:val="0"/>
          <w:bCs/>
        </w:rPr>
        <w:t xml:space="preserve"> anthelmintik. </w:t>
      </w:r>
      <w:proofErr w:type="spellStart"/>
      <w:r w:rsidR="00C653C5">
        <w:rPr>
          <w:b w:val="0"/>
          <w:bCs/>
        </w:rPr>
        <w:t>Salicylanilidy</w:t>
      </w:r>
      <w:proofErr w:type="spellEnd"/>
      <w:r w:rsidR="00C653C5">
        <w:rPr>
          <w:b w:val="0"/>
          <w:bCs/>
        </w:rPr>
        <w:t xml:space="preserve"> jsou vodíkové (protonové) ionofory (označované jako látky přerušující oxidativní fosforylaci).</w:t>
      </w:r>
    </w:p>
    <w:p w14:paraId="7080724C" w14:textId="77777777" w:rsidR="00C653C5" w:rsidRDefault="00C653C5" w:rsidP="009B78F8">
      <w:pPr>
        <w:jc w:val="both"/>
        <w:rPr>
          <w:b w:val="0"/>
          <w:bCs/>
        </w:rPr>
      </w:pPr>
    </w:p>
    <w:p w14:paraId="0AADC13A" w14:textId="77777777" w:rsidR="00C653C5" w:rsidRDefault="00C653C5" w:rsidP="009B78F8">
      <w:pPr>
        <w:jc w:val="both"/>
        <w:rPr>
          <w:b w:val="0"/>
          <w:bCs/>
        </w:rPr>
      </w:pPr>
      <w:r>
        <w:rPr>
          <w:b w:val="0"/>
          <w:bCs/>
        </w:rPr>
        <w:t xml:space="preserve">Chemická struktura </w:t>
      </w:r>
      <w:proofErr w:type="spellStart"/>
      <w:r>
        <w:rPr>
          <w:b w:val="0"/>
          <w:bCs/>
        </w:rPr>
        <w:t>salicylanilidů</w:t>
      </w:r>
      <w:proofErr w:type="spellEnd"/>
      <w:r>
        <w:rPr>
          <w:b w:val="0"/>
          <w:bCs/>
        </w:rPr>
        <w:t xml:space="preserve"> demonstruje přítomnost oddělitelného protonu. Tento typ molekuly je lipofilní a je schopný přemísťovat obousměrně proton přes membrány, obzvláště přes vnitřní mitochondriální membrány. Účinkem </w:t>
      </w:r>
      <w:proofErr w:type="spellStart"/>
      <w:r>
        <w:rPr>
          <w:b w:val="0"/>
          <w:bCs/>
        </w:rPr>
        <w:t>klosantelu</w:t>
      </w:r>
      <w:proofErr w:type="spellEnd"/>
      <w:r>
        <w:rPr>
          <w:b w:val="0"/>
          <w:bCs/>
        </w:rPr>
        <w:t xml:space="preserve"> je rozpojení oxidativní fosforylace.</w:t>
      </w:r>
    </w:p>
    <w:p w14:paraId="46DA8C09" w14:textId="77777777" w:rsidR="00C653C5" w:rsidRDefault="00C653C5" w:rsidP="009B78F8">
      <w:pPr>
        <w:jc w:val="both"/>
        <w:rPr>
          <w:b w:val="0"/>
          <w:bCs/>
        </w:rPr>
      </w:pPr>
    </w:p>
    <w:p w14:paraId="493B176D" w14:textId="245D2151" w:rsidR="00C653C5" w:rsidRDefault="00E43618" w:rsidP="009B78F8">
      <w:pPr>
        <w:pStyle w:val="Zkladntext"/>
        <w:jc w:val="both"/>
      </w:pPr>
      <w:proofErr w:type="spellStart"/>
      <w:r>
        <w:t>K</w:t>
      </w:r>
      <w:r w:rsidR="00C653C5">
        <w:t>losantel</w:t>
      </w:r>
      <w:proofErr w:type="spellEnd"/>
      <w:r w:rsidR="00C653C5">
        <w:t xml:space="preserve"> má </w:t>
      </w:r>
      <w:proofErr w:type="spellStart"/>
      <w:r w:rsidR="00C653C5">
        <w:t>paraziticidní</w:t>
      </w:r>
      <w:proofErr w:type="spellEnd"/>
      <w:r w:rsidR="00C653C5">
        <w:t xml:space="preserve"> vlastnosti s </w:t>
      </w:r>
      <w:proofErr w:type="spellStart"/>
      <w:r w:rsidR="00C653C5">
        <w:t>trematocidní</w:t>
      </w:r>
      <w:proofErr w:type="spellEnd"/>
      <w:r w:rsidR="00C653C5">
        <w:t xml:space="preserve"> aktivitou a účinností proti určitým dalším helmintům a členovcům. Léčba tímto veterinárním léčivým přípravkem v době, kdy jsou motolice ve stáří 5 týdnů a více, dokáže  snížit jejich reprodukční kapacitu a uvolňování vajíček.</w:t>
      </w:r>
    </w:p>
    <w:p w14:paraId="7AFE887C" w14:textId="77777777" w:rsidR="00C653C5" w:rsidRDefault="00C653C5" w:rsidP="00C653C5">
      <w:pPr>
        <w:rPr>
          <w:b w:val="0"/>
          <w:bCs/>
        </w:rPr>
      </w:pPr>
    </w:p>
    <w:p w14:paraId="11C6FFBA" w14:textId="77777777" w:rsidR="00C653C5" w:rsidRDefault="00C653C5" w:rsidP="00C653C5">
      <w:pPr>
        <w:rPr>
          <w:bCs/>
        </w:rPr>
      </w:pPr>
      <w:r>
        <w:rPr>
          <w:bCs/>
        </w:rPr>
        <w:t>5.2</w:t>
      </w:r>
      <w:r>
        <w:rPr>
          <w:bCs/>
        </w:rPr>
        <w:tab/>
        <w:t>Farmakokinetické údaje</w:t>
      </w:r>
    </w:p>
    <w:p w14:paraId="1A4D2DA8" w14:textId="77777777" w:rsidR="00C653C5" w:rsidRDefault="00C653C5" w:rsidP="00C653C5">
      <w:pPr>
        <w:rPr>
          <w:bCs/>
        </w:rPr>
      </w:pPr>
    </w:p>
    <w:p w14:paraId="3631C84B" w14:textId="11976988" w:rsidR="00544603" w:rsidRDefault="00544603" w:rsidP="009B78F8">
      <w:pPr>
        <w:jc w:val="both"/>
        <w:rPr>
          <w:b w:val="0"/>
          <w:szCs w:val="22"/>
        </w:rPr>
      </w:pPr>
      <w:r>
        <w:rPr>
          <w:b w:val="0"/>
          <w:bCs/>
        </w:rPr>
        <w:t xml:space="preserve">Po subkutánním podání tohoto veterinárního léčivého přípravku v dávce 200 </w:t>
      </w:r>
      <w:proofErr w:type="spellStart"/>
      <w:r>
        <w:rPr>
          <w:b w:val="0"/>
          <w:bCs/>
        </w:rPr>
        <w:t>μg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ivermektinu</w:t>
      </w:r>
      <w:proofErr w:type="spellEnd"/>
      <w:r>
        <w:rPr>
          <w:b w:val="0"/>
          <w:bCs/>
        </w:rPr>
        <w:t xml:space="preserve"> na 1 kg</w:t>
      </w:r>
      <w:r w:rsidR="00CA197B">
        <w:rPr>
          <w:b w:val="0"/>
          <w:bCs/>
        </w:rPr>
        <w:t xml:space="preserve"> </w:t>
      </w:r>
      <w:r>
        <w:rPr>
          <w:b w:val="0"/>
          <w:bCs/>
        </w:rPr>
        <w:t xml:space="preserve">ž.hm. a 5 mg </w:t>
      </w:r>
      <w:proofErr w:type="spellStart"/>
      <w:r w:rsidR="00E43618">
        <w:rPr>
          <w:b w:val="0"/>
          <w:bCs/>
        </w:rPr>
        <w:t>k</w:t>
      </w:r>
      <w:r>
        <w:rPr>
          <w:b w:val="0"/>
          <w:bCs/>
        </w:rPr>
        <w:t>losantelu</w:t>
      </w:r>
      <w:proofErr w:type="spellEnd"/>
      <w:r>
        <w:rPr>
          <w:b w:val="0"/>
          <w:bCs/>
        </w:rPr>
        <w:t xml:space="preserve"> na </w:t>
      </w:r>
      <w:smartTag w:uri="urn:schemas-microsoft-com:office:smarttags" w:element="metricconverter">
        <w:smartTagPr>
          <w:attr w:name="ProductID" w:val="1 kg"/>
        </w:smartTagPr>
        <w:r>
          <w:rPr>
            <w:b w:val="0"/>
            <w:bCs/>
          </w:rPr>
          <w:t>1 kg</w:t>
        </w:r>
      </w:smartTag>
      <w:r>
        <w:rPr>
          <w:b w:val="0"/>
          <w:bCs/>
        </w:rPr>
        <w:t xml:space="preserve"> ž.hm. byly zjištěny následující hodnoty:</w:t>
      </w:r>
      <w:r w:rsidRPr="00C741C2">
        <w:rPr>
          <w:szCs w:val="22"/>
        </w:rPr>
        <w:t xml:space="preserve"> </w:t>
      </w:r>
      <w:proofErr w:type="spellStart"/>
      <w:r w:rsidR="00231A94">
        <w:rPr>
          <w:b w:val="0"/>
          <w:szCs w:val="22"/>
        </w:rPr>
        <w:t>i</w:t>
      </w:r>
      <w:r w:rsidRPr="00C741C2">
        <w:rPr>
          <w:b w:val="0"/>
          <w:szCs w:val="22"/>
        </w:rPr>
        <w:t>verme</w:t>
      </w:r>
      <w:r w:rsidR="00E43618">
        <w:rPr>
          <w:b w:val="0"/>
          <w:szCs w:val="22"/>
        </w:rPr>
        <w:t>k</w:t>
      </w:r>
      <w:r w:rsidRPr="00C741C2">
        <w:rPr>
          <w:b w:val="0"/>
          <w:szCs w:val="22"/>
        </w:rPr>
        <w:t>tin</w:t>
      </w:r>
      <w:proofErr w:type="spellEnd"/>
      <w:r w:rsidRPr="00C741C2">
        <w:rPr>
          <w:b w:val="0"/>
          <w:szCs w:val="22"/>
        </w:rPr>
        <w:t xml:space="preserve"> </w:t>
      </w:r>
      <w:proofErr w:type="spellStart"/>
      <w:r w:rsidRPr="00C741C2">
        <w:rPr>
          <w:b w:val="0"/>
          <w:szCs w:val="22"/>
        </w:rPr>
        <w:t>Cmax</w:t>
      </w:r>
      <w:proofErr w:type="spellEnd"/>
      <w:r w:rsidRPr="00C741C2">
        <w:rPr>
          <w:b w:val="0"/>
          <w:szCs w:val="22"/>
        </w:rPr>
        <w:t xml:space="preserve"> 24,</w:t>
      </w:r>
      <w:r>
        <w:rPr>
          <w:b w:val="0"/>
          <w:szCs w:val="22"/>
        </w:rPr>
        <w:t>52</w:t>
      </w:r>
      <w:r w:rsidR="00CA197B">
        <w:rPr>
          <w:b w:val="0"/>
          <w:szCs w:val="22"/>
        </w:rPr>
        <w:t xml:space="preserve"> </w:t>
      </w:r>
      <w:proofErr w:type="spellStart"/>
      <w:r>
        <w:rPr>
          <w:b w:val="0"/>
          <w:szCs w:val="22"/>
        </w:rPr>
        <w:t>ng</w:t>
      </w:r>
      <w:proofErr w:type="spellEnd"/>
      <w:r>
        <w:rPr>
          <w:b w:val="0"/>
          <w:szCs w:val="22"/>
        </w:rPr>
        <w:t xml:space="preserve">/ml </w:t>
      </w:r>
      <w:r w:rsidRPr="00C741C2">
        <w:rPr>
          <w:b w:val="0"/>
          <w:szCs w:val="22"/>
        </w:rPr>
        <w:t xml:space="preserve">a AUC 2082, 93ng.h/ml; </w:t>
      </w:r>
      <w:proofErr w:type="spellStart"/>
      <w:r w:rsidR="00E43618">
        <w:rPr>
          <w:b w:val="0"/>
          <w:szCs w:val="22"/>
        </w:rPr>
        <w:t>k</w:t>
      </w:r>
      <w:r>
        <w:rPr>
          <w:b w:val="0"/>
          <w:szCs w:val="22"/>
        </w:rPr>
        <w:t>losantel</w:t>
      </w:r>
      <w:proofErr w:type="spellEnd"/>
      <w:r>
        <w:rPr>
          <w:b w:val="0"/>
          <w:szCs w:val="22"/>
        </w:rPr>
        <w:t xml:space="preserve"> </w:t>
      </w:r>
      <w:proofErr w:type="spellStart"/>
      <w:r>
        <w:rPr>
          <w:b w:val="0"/>
          <w:szCs w:val="22"/>
        </w:rPr>
        <w:t>Cmax</w:t>
      </w:r>
      <w:proofErr w:type="spellEnd"/>
      <w:r>
        <w:rPr>
          <w:b w:val="0"/>
          <w:szCs w:val="22"/>
        </w:rPr>
        <w:t xml:space="preserve"> 70,</w:t>
      </w:r>
      <w:r w:rsidRPr="00C741C2">
        <w:rPr>
          <w:b w:val="0"/>
          <w:szCs w:val="22"/>
        </w:rPr>
        <w:t>4</w:t>
      </w:r>
      <w:r w:rsidRPr="00C741C2">
        <w:rPr>
          <w:b w:val="0"/>
          <w:szCs w:val="22"/>
        </w:rPr>
        <w:sym w:font="Symbol" w:char="F06D"/>
      </w:r>
      <w:r>
        <w:rPr>
          <w:b w:val="0"/>
          <w:szCs w:val="22"/>
        </w:rPr>
        <w:t xml:space="preserve">g/ml a AUC </w:t>
      </w:r>
      <w:r w:rsidRPr="00C741C2">
        <w:rPr>
          <w:b w:val="0"/>
          <w:szCs w:val="22"/>
        </w:rPr>
        <w:t xml:space="preserve"> 41043</w:t>
      </w:r>
      <w:r w:rsidRPr="00C741C2">
        <w:rPr>
          <w:b w:val="0"/>
          <w:szCs w:val="22"/>
        </w:rPr>
        <w:sym w:font="Symbol" w:char="F06D"/>
      </w:r>
      <w:proofErr w:type="spellStart"/>
      <w:r w:rsidRPr="00C741C2">
        <w:rPr>
          <w:b w:val="0"/>
          <w:szCs w:val="22"/>
        </w:rPr>
        <w:t>g.h</w:t>
      </w:r>
      <w:proofErr w:type="spellEnd"/>
      <w:r w:rsidRPr="00C741C2">
        <w:rPr>
          <w:b w:val="0"/>
          <w:szCs w:val="22"/>
        </w:rPr>
        <w:t>/ml.</w:t>
      </w:r>
    </w:p>
    <w:p w14:paraId="2EDDC648" w14:textId="77777777" w:rsidR="00544603" w:rsidRDefault="00544603" w:rsidP="00583BFC">
      <w:pPr>
        <w:ind w:left="720" w:hanging="720"/>
        <w:jc w:val="both"/>
        <w:rPr>
          <w:b w:val="0"/>
          <w:szCs w:val="22"/>
        </w:rPr>
      </w:pPr>
    </w:p>
    <w:p w14:paraId="60F2A038" w14:textId="78A471CC" w:rsidR="00544603" w:rsidRDefault="00544603" w:rsidP="009B78F8">
      <w:pPr>
        <w:jc w:val="both"/>
        <w:rPr>
          <w:b w:val="0"/>
          <w:szCs w:val="22"/>
        </w:rPr>
      </w:pPr>
      <w:proofErr w:type="spellStart"/>
      <w:r>
        <w:rPr>
          <w:b w:val="0"/>
          <w:szCs w:val="22"/>
        </w:rPr>
        <w:t>Ivermektiny</w:t>
      </w:r>
      <w:proofErr w:type="spellEnd"/>
      <w:r>
        <w:rPr>
          <w:b w:val="0"/>
          <w:szCs w:val="22"/>
        </w:rPr>
        <w:t xml:space="preserve"> se intenzivně váž</w:t>
      </w:r>
      <w:r w:rsidR="00A6566D">
        <w:rPr>
          <w:b w:val="0"/>
          <w:szCs w:val="22"/>
        </w:rPr>
        <w:t>í</w:t>
      </w:r>
      <w:r>
        <w:rPr>
          <w:b w:val="0"/>
          <w:szCs w:val="22"/>
        </w:rPr>
        <w:t xml:space="preserve"> na plazmatické </w:t>
      </w:r>
      <w:r w:rsidR="00A6566D">
        <w:rPr>
          <w:b w:val="0"/>
          <w:szCs w:val="22"/>
        </w:rPr>
        <w:t>bílkovi</w:t>
      </w:r>
      <w:r>
        <w:rPr>
          <w:b w:val="0"/>
          <w:szCs w:val="22"/>
        </w:rPr>
        <w:t>ny. Z důvodu jejich lipofilní povahy jsou velmi</w:t>
      </w:r>
      <w:r w:rsidR="00CA197B">
        <w:rPr>
          <w:b w:val="0"/>
          <w:szCs w:val="22"/>
        </w:rPr>
        <w:t xml:space="preserve"> </w:t>
      </w:r>
      <w:r>
        <w:rPr>
          <w:b w:val="0"/>
          <w:szCs w:val="22"/>
        </w:rPr>
        <w:t>dobře distribuovány.</w:t>
      </w:r>
      <w:r w:rsidRPr="00C741C2">
        <w:rPr>
          <w:b w:val="0"/>
          <w:szCs w:val="22"/>
        </w:rPr>
        <w:t xml:space="preserve"> </w:t>
      </w:r>
      <w:r>
        <w:rPr>
          <w:b w:val="0"/>
          <w:szCs w:val="22"/>
        </w:rPr>
        <w:t>Mají tendenci se hromadit v tukové tkáni, která se chová jako zásobárna</w:t>
      </w:r>
      <w:r w:rsidR="00CA197B">
        <w:rPr>
          <w:b w:val="0"/>
          <w:szCs w:val="22"/>
        </w:rPr>
        <w:t xml:space="preserve"> </w:t>
      </w:r>
      <w:proofErr w:type="spellStart"/>
      <w:r>
        <w:rPr>
          <w:b w:val="0"/>
          <w:szCs w:val="22"/>
        </w:rPr>
        <w:t>ivermektinů</w:t>
      </w:r>
      <w:proofErr w:type="spellEnd"/>
      <w:r>
        <w:rPr>
          <w:b w:val="0"/>
          <w:szCs w:val="22"/>
        </w:rPr>
        <w:t xml:space="preserve"> a nejvyšších hladin dosahují </w:t>
      </w:r>
      <w:proofErr w:type="spellStart"/>
      <w:r>
        <w:rPr>
          <w:b w:val="0"/>
          <w:szCs w:val="22"/>
        </w:rPr>
        <w:t>ivermektiny</w:t>
      </w:r>
      <w:proofErr w:type="spellEnd"/>
      <w:r>
        <w:rPr>
          <w:b w:val="0"/>
          <w:szCs w:val="22"/>
        </w:rPr>
        <w:t xml:space="preserve"> v játrech a tuku.</w:t>
      </w:r>
      <w:r w:rsidRPr="00C741C2">
        <w:rPr>
          <w:b w:val="0"/>
          <w:szCs w:val="22"/>
        </w:rPr>
        <w:t xml:space="preserve"> </w:t>
      </w:r>
      <w:proofErr w:type="spellStart"/>
      <w:r>
        <w:rPr>
          <w:b w:val="0"/>
          <w:szCs w:val="22"/>
        </w:rPr>
        <w:t>Ivermektin</w:t>
      </w:r>
      <w:proofErr w:type="spellEnd"/>
      <w:r>
        <w:rPr>
          <w:b w:val="0"/>
          <w:szCs w:val="22"/>
        </w:rPr>
        <w:t xml:space="preserve"> je metabolizován</w:t>
      </w:r>
      <w:r w:rsidR="00CA197B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pouze částečně. </w:t>
      </w:r>
      <w:proofErr w:type="spellStart"/>
      <w:r>
        <w:rPr>
          <w:b w:val="0"/>
          <w:szCs w:val="22"/>
        </w:rPr>
        <w:t>Ivermektin</w:t>
      </w:r>
      <w:proofErr w:type="spellEnd"/>
      <w:r>
        <w:rPr>
          <w:b w:val="0"/>
          <w:szCs w:val="22"/>
        </w:rPr>
        <w:t xml:space="preserve"> je eliminován v nezměněné formě zejména ve </w:t>
      </w:r>
      <w:proofErr w:type="spellStart"/>
      <w:r>
        <w:rPr>
          <w:b w:val="0"/>
          <w:szCs w:val="22"/>
        </w:rPr>
        <w:t>féces</w:t>
      </w:r>
      <w:proofErr w:type="spellEnd"/>
      <w:r>
        <w:rPr>
          <w:b w:val="0"/>
          <w:szCs w:val="22"/>
        </w:rPr>
        <w:t>,</w:t>
      </w:r>
      <w:r w:rsidRPr="00614503">
        <w:t xml:space="preserve"> </w:t>
      </w:r>
      <w:r>
        <w:rPr>
          <w:b w:val="0"/>
          <w:szCs w:val="22"/>
        </w:rPr>
        <w:t>exkrece ve stolici</w:t>
      </w:r>
      <w:r w:rsidR="00CA197B">
        <w:rPr>
          <w:b w:val="0"/>
          <w:szCs w:val="22"/>
        </w:rPr>
        <w:t xml:space="preserve"> </w:t>
      </w:r>
      <w:r w:rsidRPr="00614503">
        <w:rPr>
          <w:b w:val="0"/>
          <w:szCs w:val="22"/>
        </w:rPr>
        <w:t>představuje 90</w:t>
      </w:r>
      <w:r w:rsidR="00A6566D">
        <w:rPr>
          <w:b w:val="0"/>
          <w:szCs w:val="22"/>
        </w:rPr>
        <w:t xml:space="preserve"> </w:t>
      </w:r>
      <w:r w:rsidRPr="00614503">
        <w:rPr>
          <w:b w:val="0"/>
          <w:szCs w:val="22"/>
        </w:rPr>
        <w:t xml:space="preserve">% </w:t>
      </w:r>
      <w:r>
        <w:rPr>
          <w:b w:val="0"/>
          <w:szCs w:val="22"/>
        </w:rPr>
        <w:t xml:space="preserve">podané dávky </w:t>
      </w:r>
      <w:r w:rsidRPr="00614503">
        <w:rPr>
          <w:b w:val="0"/>
          <w:szCs w:val="22"/>
        </w:rPr>
        <w:t>s &lt;2</w:t>
      </w:r>
      <w:r w:rsidR="00A6566D">
        <w:rPr>
          <w:b w:val="0"/>
          <w:szCs w:val="22"/>
        </w:rPr>
        <w:t xml:space="preserve"> </w:t>
      </w:r>
      <w:r w:rsidRPr="00614503">
        <w:rPr>
          <w:b w:val="0"/>
          <w:szCs w:val="22"/>
        </w:rPr>
        <w:t xml:space="preserve">% dávky vylučované močí. </w:t>
      </w:r>
      <w:proofErr w:type="spellStart"/>
      <w:r w:rsidRPr="00614503">
        <w:rPr>
          <w:b w:val="0"/>
          <w:szCs w:val="22"/>
        </w:rPr>
        <w:t>Iverm</w:t>
      </w:r>
      <w:r>
        <w:rPr>
          <w:b w:val="0"/>
          <w:szCs w:val="22"/>
        </w:rPr>
        <w:t>ektin</w:t>
      </w:r>
      <w:proofErr w:type="spellEnd"/>
      <w:r>
        <w:rPr>
          <w:b w:val="0"/>
          <w:szCs w:val="22"/>
        </w:rPr>
        <w:t xml:space="preserve"> je také vylučován mléčnou</w:t>
      </w:r>
      <w:r w:rsidR="00CA197B">
        <w:rPr>
          <w:b w:val="0"/>
          <w:szCs w:val="22"/>
        </w:rPr>
        <w:t xml:space="preserve"> </w:t>
      </w:r>
      <w:r w:rsidRPr="00614503">
        <w:rPr>
          <w:b w:val="0"/>
          <w:szCs w:val="22"/>
        </w:rPr>
        <w:t>žlázou.</w:t>
      </w:r>
    </w:p>
    <w:p w14:paraId="56F97CD4" w14:textId="77777777" w:rsidR="00544603" w:rsidRDefault="00544603" w:rsidP="00583BFC">
      <w:pPr>
        <w:ind w:left="720" w:hanging="720"/>
        <w:jc w:val="both"/>
        <w:rPr>
          <w:b w:val="0"/>
          <w:bCs/>
        </w:rPr>
      </w:pPr>
      <w:r w:rsidRPr="00614503">
        <w:rPr>
          <w:b w:val="0"/>
          <w:bCs/>
        </w:rPr>
        <w:t xml:space="preserve"> </w:t>
      </w:r>
    </w:p>
    <w:p w14:paraId="7449ED72" w14:textId="61B52B49" w:rsidR="00544603" w:rsidRDefault="00544603" w:rsidP="009B78F8">
      <w:pPr>
        <w:jc w:val="both"/>
        <w:rPr>
          <w:b w:val="0"/>
          <w:bCs/>
        </w:rPr>
      </w:pPr>
      <w:proofErr w:type="spellStart"/>
      <w:r>
        <w:rPr>
          <w:b w:val="0"/>
          <w:bCs/>
        </w:rPr>
        <w:t>Salicylanilidy</w:t>
      </w:r>
      <w:proofErr w:type="spellEnd"/>
      <w:r>
        <w:rPr>
          <w:b w:val="0"/>
          <w:bCs/>
        </w:rPr>
        <w:t xml:space="preserve"> se metabolizují málo a jsou vylučovány z větší části nezměněné. Hlavním</w:t>
      </w:r>
      <w:r w:rsidR="00CA197B">
        <w:rPr>
          <w:b w:val="0"/>
          <w:bCs/>
        </w:rPr>
        <w:t xml:space="preserve"> </w:t>
      </w:r>
      <w:r>
        <w:rPr>
          <w:b w:val="0"/>
          <w:bCs/>
        </w:rPr>
        <w:t xml:space="preserve">způsobem vylučování je prostřednícím žluči. </w:t>
      </w:r>
      <w:proofErr w:type="spellStart"/>
      <w:r>
        <w:rPr>
          <w:b w:val="0"/>
          <w:bCs/>
        </w:rPr>
        <w:t>Klosantel</w:t>
      </w:r>
      <w:proofErr w:type="spellEnd"/>
      <w:r>
        <w:rPr>
          <w:b w:val="0"/>
          <w:bCs/>
        </w:rPr>
        <w:t xml:space="preserve"> se intenzívně váže na plazmatické bílkoviny,</w:t>
      </w:r>
      <w:r w:rsidR="00CA197B">
        <w:rPr>
          <w:b w:val="0"/>
          <w:bCs/>
        </w:rPr>
        <w:t xml:space="preserve"> </w:t>
      </w:r>
      <w:r>
        <w:rPr>
          <w:b w:val="0"/>
          <w:bCs/>
        </w:rPr>
        <w:t xml:space="preserve">téměř výhradně na albumin. Distribuce v tkáních je špatná. </w:t>
      </w:r>
      <w:proofErr w:type="spellStart"/>
      <w:r>
        <w:rPr>
          <w:b w:val="0"/>
          <w:bCs/>
        </w:rPr>
        <w:t>Klosantel</w:t>
      </w:r>
      <w:proofErr w:type="spellEnd"/>
      <w:r>
        <w:rPr>
          <w:b w:val="0"/>
          <w:bCs/>
        </w:rPr>
        <w:t xml:space="preserve"> má dlouhý eliminační poločas.</w:t>
      </w:r>
    </w:p>
    <w:p w14:paraId="4D80848A" w14:textId="77777777" w:rsidR="00C653C5" w:rsidRDefault="00C653C5" w:rsidP="00C653C5">
      <w:pPr>
        <w:rPr>
          <w:bCs/>
        </w:rPr>
      </w:pPr>
    </w:p>
    <w:p w14:paraId="56699320" w14:textId="590814E7" w:rsidR="00C653C5" w:rsidRDefault="00C653C5" w:rsidP="009B78F8">
      <w:pPr>
        <w:keepNext/>
        <w:rPr>
          <w:bCs/>
        </w:rPr>
      </w:pPr>
      <w:r>
        <w:rPr>
          <w:bCs/>
        </w:rPr>
        <w:t>Environmentální vlastnosti</w:t>
      </w:r>
    </w:p>
    <w:p w14:paraId="2B3E092B" w14:textId="77777777" w:rsidR="00C653C5" w:rsidRDefault="00C653C5" w:rsidP="009B78F8">
      <w:pPr>
        <w:keepNext/>
        <w:rPr>
          <w:bCs/>
        </w:rPr>
      </w:pPr>
    </w:p>
    <w:p w14:paraId="05F28899" w14:textId="6F53697C" w:rsidR="00C653C5" w:rsidRDefault="00E633A2" w:rsidP="009B78F8">
      <w:pPr>
        <w:pStyle w:val="Zkladntext"/>
        <w:jc w:val="both"/>
        <w:rPr>
          <w:bCs w:val="0"/>
        </w:rPr>
      </w:pPr>
      <w:r>
        <w:rPr>
          <w:bCs w:val="0"/>
        </w:rPr>
        <w:t>Dlouhodobý účinek</w:t>
      </w:r>
      <w:r w:rsidR="00C653C5">
        <w:rPr>
          <w:bCs w:val="0"/>
        </w:rPr>
        <w:t xml:space="preserve"> používání </w:t>
      </w:r>
      <w:proofErr w:type="spellStart"/>
      <w:r w:rsidR="00C653C5">
        <w:rPr>
          <w:bCs w:val="0"/>
        </w:rPr>
        <w:t>ivermektinu</w:t>
      </w:r>
      <w:proofErr w:type="spellEnd"/>
      <w:r w:rsidR="00C653C5">
        <w:rPr>
          <w:bCs w:val="0"/>
        </w:rPr>
        <w:t xml:space="preserve"> a </w:t>
      </w:r>
      <w:proofErr w:type="spellStart"/>
      <w:r w:rsidR="00231A94">
        <w:rPr>
          <w:bCs w:val="0"/>
        </w:rPr>
        <w:t>k</w:t>
      </w:r>
      <w:r w:rsidR="00C653C5">
        <w:rPr>
          <w:bCs w:val="0"/>
        </w:rPr>
        <w:t>losantelu</w:t>
      </w:r>
      <w:proofErr w:type="spellEnd"/>
      <w:r w:rsidR="00C653C5">
        <w:rPr>
          <w:bCs w:val="0"/>
        </w:rPr>
        <w:t xml:space="preserve"> na populační dynamik</w:t>
      </w:r>
      <w:r>
        <w:rPr>
          <w:bCs w:val="0"/>
        </w:rPr>
        <w:t xml:space="preserve">u </w:t>
      </w:r>
      <w:r w:rsidR="00C653C5">
        <w:rPr>
          <w:bCs w:val="0"/>
        </w:rPr>
        <w:t xml:space="preserve">brouků nebyl </w:t>
      </w:r>
      <w:r>
        <w:rPr>
          <w:bCs w:val="0"/>
        </w:rPr>
        <w:t>prozkoumán</w:t>
      </w:r>
      <w:r w:rsidR="00C653C5">
        <w:rPr>
          <w:bCs w:val="0"/>
        </w:rPr>
        <w:t xml:space="preserve">. </w:t>
      </w:r>
    </w:p>
    <w:p w14:paraId="446EFE1E" w14:textId="438FF649" w:rsidR="00C653C5" w:rsidRDefault="00C653C5" w:rsidP="00C653C5">
      <w:pPr>
        <w:rPr>
          <w:bCs/>
        </w:rPr>
      </w:pPr>
    </w:p>
    <w:p w14:paraId="04E829CA" w14:textId="77777777" w:rsidR="00BF313F" w:rsidRDefault="00BF313F" w:rsidP="00C653C5">
      <w:pPr>
        <w:rPr>
          <w:bCs/>
        </w:rPr>
      </w:pPr>
    </w:p>
    <w:p w14:paraId="7117A900" w14:textId="77777777" w:rsidR="00C653C5" w:rsidRDefault="00C653C5" w:rsidP="00C653C5">
      <w:pPr>
        <w:rPr>
          <w:bCs/>
        </w:rPr>
      </w:pPr>
      <w:r>
        <w:rPr>
          <w:bCs/>
        </w:rPr>
        <w:t>6.</w:t>
      </w:r>
      <w:r>
        <w:rPr>
          <w:bCs/>
        </w:rPr>
        <w:tab/>
        <w:t>FARMACEUTICKÉ ÚDAJE</w:t>
      </w:r>
    </w:p>
    <w:p w14:paraId="33BB589E" w14:textId="77777777" w:rsidR="00C653C5" w:rsidRDefault="00C653C5" w:rsidP="00C653C5">
      <w:pPr>
        <w:rPr>
          <w:bCs/>
        </w:rPr>
      </w:pPr>
    </w:p>
    <w:p w14:paraId="3543635D" w14:textId="77777777" w:rsidR="00C653C5" w:rsidRDefault="00C653C5" w:rsidP="00C653C5">
      <w:pPr>
        <w:rPr>
          <w:bCs/>
        </w:rPr>
      </w:pPr>
      <w:r>
        <w:rPr>
          <w:bCs/>
        </w:rPr>
        <w:t>6.1</w:t>
      </w:r>
      <w:r>
        <w:rPr>
          <w:bCs/>
        </w:rPr>
        <w:tab/>
        <w:t>Seznam pomocných látek</w:t>
      </w:r>
    </w:p>
    <w:p w14:paraId="7547C8F0" w14:textId="77777777" w:rsidR="00C653C5" w:rsidRDefault="00C653C5" w:rsidP="00C653C5">
      <w:pPr>
        <w:rPr>
          <w:bCs/>
        </w:rPr>
      </w:pPr>
    </w:p>
    <w:p w14:paraId="0C48D471" w14:textId="304A66A2" w:rsidR="00C653C5" w:rsidRDefault="00C653C5" w:rsidP="00C653C5">
      <w:pPr>
        <w:jc w:val="both"/>
        <w:rPr>
          <w:b w:val="0"/>
          <w:bCs/>
        </w:rPr>
      </w:pPr>
      <w:r>
        <w:rPr>
          <w:b w:val="0"/>
          <w:bCs/>
        </w:rPr>
        <w:t>Natrium-</w:t>
      </w:r>
      <w:proofErr w:type="spellStart"/>
      <w:r>
        <w:rPr>
          <w:b w:val="0"/>
          <w:bCs/>
        </w:rPr>
        <w:t>hydroxymethansulfinát</w:t>
      </w:r>
      <w:proofErr w:type="spellEnd"/>
    </w:p>
    <w:p w14:paraId="31501717" w14:textId="7E7A16FD" w:rsidR="00544603" w:rsidRDefault="00544603" w:rsidP="00C653C5">
      <w:pPr>
        <w:jc w:val="both"/>
        <w:rPr>
          <w:b w:val="0"/>
          <w:bCs/>
        </w:rPr>
      </w:pPr>
      <w:proofErr w:type="spellStart"/>
      <w:r>
        <w:rPr>
          <w:b w:val="0"/>
          <w:bCs/>
        </w:rPr>
        <w:t>Povidon</w:t>
      </w:r>
      <w:proofErr w:type="spellEnd"/>
      <w:r>
        <w:rPr>
          <w:b w:val="0"/>
          <w:bCs/>
        </w:rPr>
        <w:t xml:space="preserve"> K</w:t>
      </w:r>
      <w:r w:rsidR="00361616">
        <w:rPr>
          <w:b w:val="0"/>
          <w:bCs/>
        </w:rPr>
        <w:t xml:space="preserve"> </w:t>
      </w:r>
      <w:r>
        <w:rPr>
          <w:b w:val="0"/>
          <w:bCs/>
        </w:rPr>
        <w:t>12</w:t>
      </w:r>
    </w:p>
    <w:p w14:paraId="610AA51A" w14:textId="77777777" w:rsidR="00C653C5" w:rsidRDefault="00C653C5" w:rsidP="00C653C5">
      <w:pPr>
        <w:jc w:val="both"/>
        <w:rPr>
          <w:b w:val="0"/>
          <w:bCs/>
        </w:rPr>
      </w:pPr>
      <w:r>
        <w:rPr>
          <w:b w:val="0"/>
          <w:bCs/>
        </w:rPr>
        <w:t>Makrogol 200</w:t>
      </w:r>
    </w:p>
    <w:p w14:paraId="706CBD2B" w14:textId="76D01C1A" w:rsidR="00C653C5" w:rsidRDefault="00C653C5" w:rsidP="00C653C5">
      <w:pPr>
        <w:jc w:val="both"/>
        <w:rPr>
          <w:b w:val="0"/>
          <w:bCs/>
        </w:rPr>
      </w:pPr>
      <w:proofErr w:type="spellStart"/>
      <w:r>
        <w:rPr>
          <w:b w:val="0"/>
          <w:bCs/>
        </w:rPr>
        <w:t>Glycerolformal</w:t>
      </w:r>
      <w:proofErr w:type="spellEnd"/>
    </w:p>
    <w:p w14:paraId="16A21BF3" w14:textId="77777777" w:rsidR="00C653C5" w:rsidRDefault="00C653C5" w:rsidP="00C653C5">
      <w:pPr>
        <w:pStyle w:val="Zkladntext"/>
        <w:rPr>
          <w:bCs w:val="0"/>
        </w:rPr>
      </w:pPr>
    </w:p>
    <w:p w14:paraId="64170088" w14:textId="28D30510" w:rsidR="00C653C5" w:rsidRDefault="00C653C5" w:rsidP="00C653C5">
      <w:pPr>
        <w:rPr>
          <w:bCs/>
        </w:rPr>
      </w:pPr>
      <w:r>
        <w:rPr>
          <w:bCs/>
        </w:rPr>
        <w:t>6.2</w:t>
      </w:r>
      <w:r>
        <w:rPr>
          <w:bCs/>
        </w:rPr>
        <w:tab/>
      </w:r>
      <w:r w:rsidR="00873A45">
        <w:rPr>
          <w:bCs/>
        </w:rPr>
        <w:t>Hlavní i</w:t>
      </w:r>
      <w:r>
        <w:rPr>
          <w:bCs/>
        </w:rPr>
        <w:t>nkompatibility</w:t>
      </w:r>
    </w:p>
    <w:p w14:paraId="617C57A4" w14:textId="77777777" w:rsidR="00C653C5" w:rsidRDefault="00C653C5" w:rsidP="00C653C5">
      <w:pPr>
        <w:rPr>
          <w:bCs/>
        </w:rPr>
      </w:pPr>
    </w:p>
    <w:p w14:paraId="7A3B208A" w14:textId="77777777" w:rsidR="00C653C5" w:rsidRDefault="00C653C5" w:rsidP="00C653C5">
      <w:pPr>
        <w:pStyle w:val="Zkladntext"/>
      </w:pPr>
      <w:r>
        <w:t>Studie kompatibility nejsou k dispozici, a proto tento veterinární léčivý přípravek nesmí být mísen  s žádnými dalšími veterinárními léčivými přípravky.</w:t>
      </w:r>
    </w:p>
    <w:p w14:paraId="495C58E6" w14:textId="77777777" w:rsidR="00C653C5" w:rsidRDefault="00C653C5" w:rsidP="00C653C5">
      <w:pPr>
        <w:rPr>
          <w:bCs/>
        </w:rPr>
      </w:pPr>
    </w:p>
    <w:p w14:paraId="76CB58AD" w14:textId="77777777" w:rsidR="00C653C5" w:rsidRDefault="00C653C5" w:rsidP="00C653C5">
      <w:pPr>
        <w:rPr>
          <w:bCs/>
        </w:rPr>
      </w:pPr>
      <w:r>
        <w:rPr>
          <w:bCs/>
        </w:rPr>
        <w:lastRenderedPageBreak/>
        <w:t>6.3</w:t>
      </w:r>
      <w:r>
        <w:rPr>
          <w:bCs/>
        </w:rPr>
        <w:tab/>
        <w:t>Doba použitelnosti</w:t>
      </w:r>
    </w:p>
    <w:p w14:paraId="7215DEFA" w14:textId="77777777" w:rsidR="00C653C5" w:rsidRDefault="00C653C5" w:rsidP="00C653C5">
      <w:pPr>
        <w:ind w:right="-318"/>
        <w:rPr>
          <w:bCs/>
        </w:rPr>
      </w:pPr>
    </w:p>
    <w:p w14:paraId="4C182005" w14:textId="77777777" w:rsidR="00C653C5" w:rsidRDefault="00C653C5" w:rsidP="00C653C5">
      <w:pPr>
        <w:pStyle w:val="Zkladntext2"/>
        <w:rPr>
          <w:bCs/>
        </w:rPr>
      </w:pPr>
      <w:r>
        <w:t xml:space="preserve">Doba použitelnosti veterinárního léčivého přípravku v neporušeném obalu: </w:t>
      </w:r>
      <w:r>
        <w:rPr>
          <w:bCs/>
        </w:rPr>
        <w:t>18 měsíců.</w:t>
      </w:r>
    </w:p>
    <w:p w14:paraId="54913BC1" w14:textId="77777777" w:rsidR="00C653C5" w:rsidRDefault="00C653C5" w:rsidP="00C653C5">
      <w:pPr>
        <w:pStyle w:val="Zkladntext2"/>
        <w:rPr>
          <w:bCs/>
        </w:rPr>
      </w:pPr>
      <w:r>
        <w:t>Doba použitelnosti po prvním otevření vnitřního obalu</w:t>
      </w:r>
      <w:r>
        <w:rPr>
          <w:bCs/>
        </w:rPr>
        <w:t xml:space="preserve">:  28 dní. </w:t>
      </w:r>
    </w:p>
    <w:p w14:paraId="62AE3015" w14:textId="77777777" w:rsidR="00C653C5" w:rsidRDefault="00C653C5" w:rsidP="00C653C5">
      <w:pPr>
        <w:ind w:right="-318"/>
        <w:rPr>
          <w:bCs/>
        </w:rPr>
      </w:pPr>
    </w:p>
    <w:p w14:paraId="4F776EB8" w14:textId="77777777" w:rsidR="00C653C5" w:rsidRDefault="00C653C5" w:rsidP="00C653C5">
      <w:pPr>
        <w:rPr>
          <w:bCs/>
        </w:rPr>
      </w:pPr>
      <w:r>
        <w:rPr>
          <w:bCs/>
        </w:rPr>
        <w:t>6.4</w:t>
      </w:r>
      <w:r>
        <w:rPr>
          <w:bCs/>
        </w:rPr>
        <w:tab/>
        <w:t>Zvláštní opatření pro uchovávání</w:t>
      </w:r>
    </w:p>
    <w:p w14:paraId="33DF618F" w14:textId="77777777" w:rsidR="00C653C5" w:rsidRDefault="00C653C5" w:rsidP="00C653C5">
      <w:pPr>
        <w:ind w:right="-318"/>
        <w:rPr>
          <w:bCs/>
        </w:rPr>
      </w:pPr>
    </w:p>
    <w:p w14:paraId="1BAE8730" w14:textId="1688611D" w:rsidR="00C653C5" w:rsidRDefault="00C653C5" w:rsidP="00C653C5">
      <w:pPr>
        <w:pStyle w:val="Zkladntext2"/>
      </w:pPr>
      <w:r>
        <w:t>Uchovávejte při teplotě do 25° C</w:t>
      </w:r>
      <w:r w:rsidR="00544603">
        <w:t>.</w:t>
      </w:r>
    </w:p>
    <w:p w14:paraId="118506EB" w14:textId="35F26737" w:rsidR="00C653C5" w:rsidRDefault="00C653C5" w:rsidP="00C653C5">
      <w:pPr>
        <w:pStyle w:val="Zkladntext2"/>
      </w:pPr>
      <w:r>
        <w:t>Chraňte před světlem</w:t>
      </w:r>
      <w:r w:rsidR="00544603">
        <w:t>.</w:t>
      </w:r>
    </w:p>
    <w:p w14:paraId="37672DFA" w14:textId="77777777" w:rsidR="00C653C5" w:rsidRDefault="00C653C5" w:rsidP="00C653C5">
      <w:pPr>
        <w:ind w:right="-318"/>
        <w:rPr>
          <w:bCs/>
        </w:rPr>
      </w:pPr>
    </w:p>
    <w:p w14:paraId="0C5BAA0A" w14:textId="77777777" w:rsidR="00C653C5" w:rsidRDefault="00C653C5" w:rsidP="00C653C5">
      <w:pPr>
        <w:rPr>
          <w:bCs/>
        </w:rPr>
      </w:pPr>
      <w:r>
        <w:rPr>
          <w:bCs/>
        </w:rPr>
        <w:t>6.5</w:t>
      </w:r>
      <w:r>
        <w:rPr>
          <w:bCs/>
        </w:rPr>
        <w:tab/>
        <w:t>Druh a složení vnitřního obalu</w:t>
      </w:r>
    </w:p>
    <w:p w14:paraId="3396E96C" w14:textId="77777777" w:rsidR="00C653C5" w:rsidRDefault="00C653C5" w:rsidP="00C653C5">
      <w:pPr>
        <w:rPr>
          <w:bCs/>
        </w:rPr>
      </w:pPr>
    </w:p>
    <w:p w14:paraId="3F859905" w14:textId="4275F4C7" w:rsidR="00C653C5" w:rsidRDefault="00C653C5" w:rsidP="00C653C5">
      <w:pPr>
        <w:pStyle w:val="Zkladntext"/>
        <w:rPr>
          <w:bCs w:val="0"/>
        </w:rPr>
      </w:pPr>
      <w:r>
        <w:rPr>
          <w:bCs w:val="0"/>
        </w:rPr>
        <w:t>100 ml, 250 ml a 500 ml vícedávkové,</w:t>
      </w:r>
      <w:r w:rsidR="00544603">
        <w:rPr>
          <w:bCs w:val="0"/>
        </w:rPr>
        <w:t xml:space="preserve"> jantarové</w:t>
      </w:r>
      <w:r>
        <w:rPr>
          <w:bCs w:val="0"/>
        </w:rPr>
        <w:t xml:space="preserve"> skleněné injekční lahvičky typu </w:t>
      </w:r>
      <w:proofErr w:type="gramStart"/>
      <w:r w:rsidR="00544603">
        <w:rPr>
          <w:bCs w:val="0"/>
        </w:rPr>
        <w:t>I</w:t>
      </w:r>
      <w:proofErr w:type="gramEnd"/>
      <w:r>
        <w:rPr>
          <w:bCs w:val="0"/>
        </w:rPr>
        <w:t xml:space="preserve"> s hliníkovou krytkou, </w:t>
      </w:r>
      <w:proofErr w:type="spellStart"/>
      <w:r>
        <w:rPr>
          <w:bCs w:val="0"/>
        </w:rPr>
        <w:t>bromobutylovou</w:t>
      </w:r>
      <w:proofErr w:type="spellEnd"/>
      <w:r>
        <w:rPr>
          <w:bCs w:val="0"/>
        </w:rPr>
        <w:t xml:space="preserve"> zátkou a hliníkovou pertlí. </w:t>
      </w:r>
    </w:p>
    <w:p w14:paraId="034C24EB" w14:textId="77777777" w:rsidR="00C653C5" w:rsidRDefault="00C653C5" w:rsidP="00C653C5">
      <w:pPr>
        <w:pStyle w:val="Zkladntext"/>
        <w:rPr>
          <w:bCs w:val="0"/>
        </w:rPr>
      </w:pPr>
      <w:r>
        <w:rPr>
          <w:bCs w:val="0"/>
        </w:rPr>
        <w:t>Na trhu nemusí být všechny velikosti balení.</w:t>
      </w:r>
    </w:p>
    <w:p w14:paraId="1B310585" w14:textId="77777777" w:rsidR="00C653C5" w:rsidRDefault="00C653C5" w:rsidP="00C653C5">
      <w:pPr>
        <w:ind w:right="-318"/>
        <w:rPr>
          <w:b w:val="0"/>
          <w:bCs/>
        </w:rPr>
      </w:pPr>
    </w:p>
    <w:p w14:paraId="42AD70FF" w14:textId="423C5873" w:rsidR="00C653C5" w:rsidRDefault="00C653C5" w:rsidP="009B78F8">
      <w:pPr>
        <w:keepNext/>
        <w:ind w:left="709" w:hanging="709"/>
        <w:rPr>
          <w:bCs/>
        </w:rPr>
      </w:pPr>
      <w:r>
        <w:rPr>
          <w:bCs/>
        </w:rPr>
        <w:t>6.</w:t>
      </w:r>
      <w:r w:rsidR="00BF313F">
        <w:rPr>
          <w:bCs/>
        </w:rPr>
        <w:t>6</w:t>
      </w:r>
      <w:r>
        <w:rPr>
          <w:bCs/>
        </w:rPr>
        <w:tab/>
        <w:t>Zvláštní opatření pro zneškodňování nepoužitého veterinárního léčivého přípravku nebo odpadu, který pochází z tohoto přípravku</w:t>
      </w:r>
    </w:p>
    <w:p w14:paraId="12D4C187" w14:textId="77777777" w:rsidR="00C653C5" w:rsidRDefault="00C653C5" w:rsidP="009B78F8">
      <w:pPr>
        <w:keepNext/>
        <w:rPr>
          <w:bCs/>
        </w:rPr>
      </w:pPr>
    </w:p>
    <w:p w14:paraId="0711182F" w14:textId="03AF7D5F" w:rsidR="00C653C5" w:rsidRDefault="00DD2DB5" w:rsidP="009B78F8">
      <w:pPr>
        <w:pStyle w:val="Zkladntext2"/>
        <w:ind w:right="0"/>
        <w:jc w:val="both"/>
        <w:rPr>
          <w:i/>
        </w:rPr>
      </w:pPr>
      <w:r>
        <w:t>EXTRÉMNĚ</w:t>
      </w:r>
      <w:r w:rsidR="00CC57B9">
        <w:t xml:space="preserve"> </w:t>
      </w:r>
      <w:r w:rsidR="00C653C5">
        <w:t>NEBEZPEČN</w:t>
      </w:r>
      <w:r w:rsidR="00CC57B9">
        <w:t xml:space="preserve">Ý </w:t>
      </w:r>
      <w:r w:rsidR="00C653C5">
        <w:t>PRO RYBY</w:t>
      </w:r>
      <w:r w:rsidR="00CC57B9">
        <w:t xml:space="preserve"> </w:t>
      </w:r>
      <w:r w:rsidR="00C653C5">
        <w:t xml:space="preserve">A VODNÍ ORGANISMY. </w:t>
      </w:r>
      <w:r w:rsidR="00CC57B9">
        <w:t>Nek</w:t>
      </w:r>
      <w:r w:rsidR="00C653C5">
        <w:t>ontamin</w:t>
      </w:r>
      <w:r w:rsidR="00CC57B9">
        <w:t>ujte</w:t>
      </w:r>
      <w:r w:rsidR="00C653C5">
        <w:t xml:space="preserve"> povrchové vody </w:t>
      </w:r>
      <w:r w:rsidR="00CC57B9">
        <w:t>nebo stoky přípravkem nebo prázdnými o</w:t>
      </w:r>
      <w:r w:rsidR="007B0CC4">
        <w:t>baly</w:t>
      </w:r>
      <w:r w:rsidR="00CC57B9">
        <w:t>.</w:t>
      </w:r>
      <w:r w:rsidR="00C653C5">
        <w:t xml:space="preserve"> Všechen nepoužitý veterinární léčivý přípravek nebo odpad, který pochází z tohoto přípravku, musí být likvidován podle místních právních předpisů. </w:t>
      </w:r>
    </w:p>
    <w:p w14:paraId="35D98922" w14:textId="2FEDEC34" w:rsidR="00C653C5" w:rsidRDefault="00C653C5" w:rsidP="00C653C5">
      <w:pPr>
        <w:rPr>
          <w:bCs/>
        </w:rPr>
      </w:pPr>
    </w:p>
    <w:p w14:paraId="558B4442" w14:textId="77777777" w:rsidR="00BF313F" w:rsidRDefault="00BF313F" w:rsidP="00C653C5">
      <w:pPr>
        <w:rPr>
          <w:bCs/>
        </w:rPr>
      </w:pPr>
    </w:p>
    <w:p w14:paraId="756EB0D2" w14:textId="77777777" w:rsidR="00C653C5" w:rsidRDefault="00C653C5" w:rsidP="00C653C5">
      <w:pPr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DRŽITEL ROZHODNUTÍ O REGISTRACI </w:t>
      </w:r>
    </w:p>
    <w:p w14:paraId="32824F77" w14:textId="77777777" w:rsidR="00C653C5" w:rsidRDefault="00C653C5" w:rsidP="00C653C5">
      <w:pPr>
        <w:rPr>
          <w:bCs/>
        </w:rPr>
      </w:pPr>
    </w:p>
    <w:p w14:paraId="4C2F66B7" w14:textId="0936222A" w:rsidR="00C653C5" w:rsidRPr="006F0A97" w:rsidRDefault="00C653C5" w:rsidP="00C653C5">
      <w:pPr>
        <w:pStyle w:val="Nadpis1"/>
        <w:rPr>
          <w:bCs/>
          <w:sz w:val="22"/>
        </w:rPr>
      </w:pPr>
      <w:r w:rsidRPr="009B78F8">
        <w:rPr>
          <w:bCs/>
          <w:sz w:val="22"/>
        </w:rPr>
        <w:t>Norbrook Laboratories (Ireland) Limited, Rossmore Industrial Estate, Monaghan, Irsko.</w:t>
      </w:r>
      <w:bookmarkStart w:id="4" w:name="_GoBack"/>
      <w:bookmarkEnd w:id="4"/>
    </w:p>
    <w:p w14:paraId="51845631" w14:textId="77777777" w:rsidR="00C653C5" w:rsidRDefault="00C653C5" w:rsidP="00C653C5">
      <w:pPr>
        <w:pStyle w:val="Zkladntext"/>
      </w:pPr>
    </w:p>
    <w:p w14:paraId="5CEB7C3A" w14:textId="77777777" w:rsidR="00C653C5" w:rsidRDefault="00C653C5" w:rsidP="00C653C5">
      <w:pPr>
        <w:pStyle w:val="Zkladntext"/>
      </w:pPr>
    </w:p>
    <w:p w14:paraId="5109A286" w14:textId="77777777" w:rsidR="00C653C5" w:rsidRDefault="00C653C5" w:rsidP="00C653C5">
      <w:pPr>
        <w:ind w:right="-318"/>
        <w:rPr>
          <w:bCs/>
          <w:caps/>
        </w:rPr>
      </w:pPr>
      <w:r>
        <w:rPr>
          <w:bCs/>
        </w:rPr>
        <w:t>8.</w:t>
      </w:r>
      <w:r>
        <w:rPr>
          <w:bCs/>
        </w:rPr>
        <w:tab/>
      </w:r>
      <w:r>
        <w:rPr>
          <w:bCs/>
          <w:caps/>
        </w:rPr>
        <w:t>Registrační číslo</w:t>
      </w:r>
    </w:p>
    <w:p w14:paraId="79ACC645" w14:textId="77777777" w:rsidR="00C653C5" w:rsidRDefault="00C653C5" w:rsidP="00C653C5">
      <w:pPr>
        <w:ind w:right="-318"/>
        <w:rPr>
          <w:b w:val="0"/>
          <w:caps/>
        </w:rPr>
      </w:pPr>
    </w:p>
    <w:p w14:paraId="743F2BDD" w14:textId="77777777" w:rsidR="00C653C5" w:rsidRPr="00C75E39" w:rsidRDefault="00C653C5" w:rsidP="00C653C5">
      <w:pPr>
        <w:jc w:val="both"/>
        <w:rPr>
          <w:b w:val="0"/>
          <w:sz w:val="24"/>
        </w:rPr>
      </w:pPr>
      <w:r w:rsidRPr="00C75E39">
        <w:rPr>
          <w:b w:val="0"/>
          <w:sz w:val="24"/>
        </w:rPr>
        <w:t>96/037/08-C</w:t>
      </w:r>
    </w:p>
    <w:p w14:paraId="3682C595" w14:textId="77777777" w:rsidR="00C653C5" w:rsidRDefault="00C653C5" w:rsidP="00C653C5">
      <w:pPr>
        <w:ind w:right="-318"/>
        <w:rPr>
          <w:b w:val="0"/>
          <w:caps/>
        </w:rPr>
      </w:pPr>
    </w:p>
    <w:p w14:paraId="51E2A830" w14:textId="77777777" w:rsidR="00C653C5" w:rsidRDefault="00C653C5" w:rsidP="00C653C5">
      <w:pPr>
        <w:ind w:right="-318"/>
        <w:rPr>
          <w:bCs/>
          <w:caps/>
        </w:rPr>
      </w:pPr>
      <w:r>
        <w:rPr>
          <w:bCs/>
          <w:caps/>
        </w:rPr>
        <w:t>9.</w:t>
      </w:r>
      <w:r>
        <w:rPr>
          <w:bCs/>
          <w:caps/>
        </w:rPr>
        <w:tab/>
        <w:t>Datum registrace/ prodloužení registrace</w:t>
      </w:r>
    </w:p>
    <w:p w14:paraId="1AB40E50" w14:textId="77777777" w:rsidR="001E26FD" w:rsidRDefault="001E26FD" w:rsidP="00C653C5">
      <w:pPr>
        <w:ind w:right="-318"/>
        <w:rPr>
          <w:b w:val="0"/>
          <w:caps/>
        </w:rPr>
      </w:pPr>
    </w:p>
    <w:p w14:paraId="7F5B2914" w14:textId="7D64AFAA" w:rsidR="00C653C5" w:rsidRDefault="00C653C5" w:rsidP="00C653C5">
      <w:pPr>
        <w:ind w:right="-318"/>
        <w:rPr>
          <w:b w:val="0"/>
          <w:caps/>
        </w:rPr>
      </w:pPr>
      <w:r>
        <w:rPr>
          <w:b w:val="0"/>
          <w:caps/>
        </w:rPr>
        <w:t xml:space="preserve">24. 6. 2008/26. 1. 2012 </w:t>
      </w:r>
    </w:p>
    <w:p w14:paraId="6743D6D4" w14:textId="77777777" w:rsidR="00C653C5" w:rsidRDefault="00C653C5" w:rsidP="00C653C5">
      <w:pPr>
        <w:ind w:right="-318"/>
      </w:pPr>
    </w:p>
    <w:p w14:paraId="309578E1" w14:textId="77777777" w:rsidR="00C653C5" w:rsidRDefault="00C653C5" w:rsidP="00C653C5">
      <w:pPr>
        <w:ind w:right="-318"/>
        <w:rPr>
          <w:bCs/>
        </w:rPr>
      </w:pPr>
      <w:r>
        <w:rPr>
          <w:bCs/>
        </w:rPr>
        <w:t xml:space="preserve">10. </w:t>
      </w:r>
      <w:r>
        <w:rPr>
          <w:bCs/>
        </w:rPr>
        <w:tab/>
        <w:t>DATUM REVIZE TEXTU</w:t>
      </w:r>
    </w:p>
    <w:p w14:paraId="714B1EDC" w14:textId="77777777" w:rsidR="00C653C5" w:rsidRDefault="00C653C5" w:rsidP="00C653C5">
      <w:pPr>
        <w:ind w:right="-318"/>
        <w:rPr>
          <w:bCs/>
        </w:rPr>
      </w:pPr>
    </w:p>
    <w:p w14:paraId="0B04FC91" w14:textId="28E9C635" w:rsidR="005F16A3" w:rsidRDefault="00A6566D" w:rsidP="00C653C5">
      <w:pPr>
        <w:ind w:right="-318"/>
        <w:rPr>
          <w:b w:val="0"/>
        </w:rPr>
      </w:pPr>
      <w:r>
        <w:rPr>
          <w:b w:val="0"/>
        </w:rPr>
        <w:t>Prosinec 2022</w:t>
      </w:r>
    </w:p>
    <w:p w14:paraId="04D0DD09" w14:textId="5BBC47E2" w:rsidR="00A6566D" w:rsidRDefault="00A6566D" w:rsidP="00C653C5">
      <w:pPr>
        <w:ind w:right="-318"/>
        <w:rPr>
          <w:b w:val="0"/>
        </w:rPr>
      </w:pPr>
    </w:p>
    <w:p w14:paraId="198F27FF" w14:textId="77777777" w:rsidR="00A6566D" w:rsidRPr="005F16A3" w:rsidRDefault="00A6566D" w:rsidP="00A6566D">
      <w:r w:rsidRPr="009B78F8">
        <w:t>DALŠÍ INFORMACE</w:t>
      </w:r>
    </w:p>
    <w:p w14:paraId="23FE2380" w14:textId="77777777" w:rsidR="00A6566D" w:rsidRDefault="00A6566D" w:rsidP="00A6566D">
      <w:pPr>
        <w:ind w:right="-318"/>
        <w:jc w:val="both"/>
      </w:pPr>
    </w:p>
    <w:p w14:paraId="67A4B260" w14:textId="77777777" w:rsidR="00A6566D" w:rsidRPr="009B78F8" w:rsidRDefault="00A6566D" w:rsidP="00A6566D">
      <w:pPr>
        <w:ind w:right="-318"/>
        <w:rPr>
          <w:b w:val="0"/>
        </w:rPr>
      </w:pPr>
      <w:r w:rsidRPr="009B78F8">
        <w:rPr>
          <w:b w:val="0"/>
        </w:rPr>
        <w:t>Veterinární léčivý přípravek je vydáván pouze na předpis.</w:t>
      </w:r>
    </w:p>
    <w:p w14:paraId="611E89FB" w14:textId="77777777" w:rsidR="00A6566D" w:rsidRDefault="00A6566D" w:rsidP="00C653C5">
      <w:pPr>
        <w:ind w:right="-318"/>
        <w:rPr>
          <w:b w:val="0"/>
        </w:rPr>
      </w:pPr>
    </w:p>
    <w:p w14:paraId="71B5DA33" w14:textId="1DB9C558" w:rsidR="001E26FD" w:rsidRDefault="001E26FD" w:rsidP="00C653C5">
      <w:pPr>
        <w:ind w:right="-318"/>
        <w:rPr>
          <w:b w:val="0"/>
        </w:rPr>
      </w:pPr>
    </w:p>
    <w:p w14:paraId="4F93274A" w14:textId="77777777" w:rsidR="00A1033C" w:rsidRDefault="00A1033C" w:rsidP="009B78F8">
      <w:pPr>
        <w:spacing w:after="160" w:line="259" w:lineRule="auto"/>
      </w:pPr>
    </w:p>
    <w:sectPr w:rsidR="00A1033C">
      <w:headerReference w:type="default" r:id="rId7"/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2576" w14:textId="77777777" w:rsidR="005E1469" w:rsidRDefault="005E1469">
      <w:r>
        <w:separator/>
      </w:r>
    </w:p>
  </w:endnote>
  <w:endnote w:type="continuationSeparator" w:id="0">
    <w:p w14:paraId="09B4115E" w14:textId="77777777" w:rsidR="005E1469" w:rsidRDefault="005E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73C46" w14:textId="77777777" w:rsidR="005E1469" w:rsidRDefault="005E1469">
      <w:r>
        <w:separator/>
      </w:r>
    </w:p>
  </w:footnote>
  <w:footnote w:type="continuationSeparator" w:id="0">
    <w:p w14:paraId="30A67D3A" w14:textId="77777777" w:rsidR="005E1469" w:rsidRDefault="005E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8A1B" w14:textId="4846212E" w:rsidR="00855F17" w:rsidRPr="008C6EE5" w:rsidRDefault="00BB24AA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9F6"/>
    <w:multiLevelType w:val="hybridMultilevel"/>
    <w:tmpl w:val="77C2C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1D47"/>
    <w:multiLevelType w:val="hybridMultilevel"/>
    <w:tmpl w:val="E8ACA8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C5"/>
    <w:rsid w:val="00001C97"/>
    <w:rsid w:val="0001665F"/>
    <w:rsid w:val="0002544A"/>
    <w:rsid w:val="00046F90"/>
    <w:rsid w:val="00052276"/>
    <w:rsid w:val="00145BE2"/>
    <w:rsid w:val="001C3FE6"/>
    <w:rsid w:val="001E26FD"/>
    <w:rsid w:val="00231A94"/>
    <w:rsid w:val="002F007E"/>
    <w:rsid w:val="003133EB"/>
    <w:rsid w:val="00330892"/>
    <w:rsid w:val="00361616"/>
    <w:rsid w:val="00381716"/>
    <w:rsid w:val="0044059E"/>
    <w:rsid w:val="004566CC"/>
    <w:rsid w:val="00477232"/>
    <w:rsid w:val="004D18A4"/>
    <w:rsid w:val="00544603"/>
    <w:rsid w:val="00583BFC"/>
    <w:rsid w:val="005E1469"/>
    <w:rsid w:val="005F16A3"/>
    <w:rsid w:val="00641C35"/>
    <w:rsid w:val="006B5B8F"/>
    <w:rsid w:val="0078731F"/>
    <w:rsid w:val="007A42F2"/>
    <w:rsid w:val="007B0CC4"/>
    <w:rsid w:val="007C70CE"/>
    <w:rsid w:val="00804DF6"/>
    <w:rsid w:val="0082248F"/>
    <w:rsid w:val="00873A45"/>
    <w:rsid w:val="008806D1"/>
    <w:rsid w:val="008A5766"/>
    <w:rsid w:val="008D3864"/>
    <w:rsid w:val="009407F4"/>
    <w:rsid w:val="00947A7B"/>
    <w:rsid w:val="00974B36"/>
    <w:rsid w:val="009879E3"/>
    <w:rsid w:val="009B78F8"/>
    <w:rsid w:val="009C6EC0"/>
    <w:rsid w:val="009D6EE6"/>
    <w:rsid w:val="00A1033C"/>
    <w:rsid w:val="00A43BD2"/>
    <w:rsid w:val="00A6566D"/>
    <w:rsid w:val="00A87BF9"/>
    <w:rsid w:val="00A946D5"/>
    <w:rsid w:val="00AD1B86"/>
    <w:rsid w:val="00B14608"/>
    <w:rsid w:val="00B81F9C"/>
    <w:rsid w:val="00B87389"/>
    <w:rsid w:val="00BB24AA"/>
    <w:rsid w:val="00BB3D48"/>
    <w:rsid w:val="00BF313F"/>
    <w:rsid w:val="00C15788"/>
    <w:rsid w:val="00C16DA4"/>
    <w:rsid w:val="00C37FC4"/>
    <w:rsid w:val="00C653C5"/>
    <w:rsid w:val="00CA197B"/>
    <w:rsid w:val="00CC57B9"/>
    <w:rsid w:val="00D828C2"/>
    <w:rsid w:val="00DD0F8D"/>
    <w:rsid w:val="00DD2DB5"/>
    <w:rsid w:val="00E07326"/>
    <w:rsid w:val="00E123CD"/>
    <w:rsid w:val="00E43618"/>
    <w:rsid w:val="00E633A2"/>
    <w:rsid w:val="00E719F3"/>
    <w:rsid w:val="00F07042"/>
    <w:rsid w:val="00F36D53"/>
    <w:rsid w:val="00F70479"/>
    <w:rsid w:val="00F70F38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BD4F8"/>
  <w15:chartTrackingRefBased/>
  <w15:docId w15:val="{26050B66-CB3D-419C-9251-71491D8E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3C5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C653C5"/>
    <w:pPr>
      <w:keepNext/>
      <w:outlineLvl w:val="0"/>
    </w:pPr>
    <w:rPr>
      <w:b w:val="0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653C5"/>
    <w:pPr>
      <w:keepNext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53C5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C653C5"/>
    <w:rPr>
      <w:rFonts w:ascii="Times New Roman" w:eastAsia="Times New Roman" w:hAnsi="Times New Roman" w:cs="Times New Roman"/>
      <w:b/>
      <w:bCs/>
      <w:szCs w:val="24"/>
      <w:lang w:val="cs-CZ" w:eastAsia="cs-CZ"/>
    </w:rPr>
  </w:style>
  <w:style w:type="paragraph" w:customStyle="1" w:styleId="Bullet">
    <w:name w:val="Bullet"/>
    <w:basedOn w:val="Normln"/>
    <w:rsid w:val="00C653C5"/>
    <w:pPr>
      <w:tabs>
        <w:tab w:val="num" w:pos="567"/>
      </w:tabs>
      <w:ind w:left="567" w:hanging="454"/>
    </w:pPr>
    <w:rPr>
      <w:b w:val="0"/>
      <w:szCs w:val="20"/>
      <w:lang w:eastAsia="en-US"/>
    </w:rPr>
  </w:style>
  <w:style w:type="paragraph" w:styleId="Zkladntext">
    <w:name w:val="Body Text"/>
    <w:basedOn w:val="Normln"/>
    <w:link w:val="ZkladntextChar"/>
    <w:rsid w:val="00C653C5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C653C5"/>
    <w:rPr>
      <w:rFonts w:ascii="Times New Roman" w:eastAsia="Times New Roman" w:hAnsi="Times New Roman" w:cs="Times New Roman"/>
      <w:bCs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C653C5"/>
    <w:pPr>
      <w:ind w:right="-318"/>
    </w:pPr>
    <w:rPr>
      <w:b w:val="0"/>
    </w:rPr>
  </w:style>
  <w:style w:type="character" w:customStyle="1" w:styleId="Zkladntext2Char">
    <w:name w:val="Základní text 2 Char"/>
    <w:basedOn w:val="Standardnpsmoodstavce"/>
    <w:link w:val="Zkladntext2"/>
    <w:rsid w:val="00C653C5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Textvysvtlivek">
    <w:name w:val="endnote text"/>
    <w:basedOn w:val="Normln"/>
    <w:link w:val="TextvysvtlivekChar"/>
    <w:semiHidden/>
    <w:rsid w:val="00C653C5"/>
    <w:pPr>
      <w:ind w:left="567" w:hanging="567"/>
    </w:pPr>
    <w:rPr>
      <w:b w:val="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653C5"/>
    <w:rPr>
      <w:rFonts w:ascii="Times New Roman" w:eastAsia="Times New Roman" w:hAnsi="Times New Roman" w:cs="Times New Roman"/>
      <w:szCs w:val="20"/>
      <w:lang w:val="cs-CZ"/>
    </w:rPr>
  </w:style>
  <w:style w:type="paragraph" w:styleId="Zhlav">
    <w:name w:val="header"/>
    <w:basedOn w:val="Normln"/>
    <w:link w:val="ZhlavChar"/>
    <w:rsid w:val="00C653C5"/>
    <w:pPr>
      <w:tabs>
        <w:tab w:val="center" w:pos="4153"/>
        <w:tab w:val="right" w:pos="8306"/>
      </w:tabs>
    </w:pPr>
    <w:rPr>
      <w:b w:val="0"/>
      <w:sz w:val="24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C653C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C653C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653C5"/>
    <w:rPr>
      <w:rFonts w:ascii="Times New Roman" w:eastAsia="Times New Roman" w:hAnsi="Times New Roman" w:cs="Times New Roman"/>
      <w:b/>
      <w:szCs w:val="24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19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19F3"/>
    <w:rPr>
      <w:rFonts w:ascii="Times New Roman" w:eastAsia="Times New Roman" w:hAnsi="Times New Roman" w:cs="Times New Roman"/>
      <w:b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719F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719F3"/>
    <w:rPr>
      <w:rFonts w:ascii="Times New Roman" w:eastAsia="Times New Roman" w:hAnsi="Times New Roman" w:cs="Times New Roman"/>
      <w:b/>
      <w:sz w:val="16"/>
      <w:szCs w:val="16"/>
      <w:lang w:val="cs-CZ" w:eastAsia="cs-CZ"/>
    </w:rPr>
  </w:style>
  <w:style w:type="paragraph" w:styleId="Revize">
    <w:name w:val="Revision"/>
    <w:hidden/>
    <w:uiPriority w:val="99"/>
    <w:semiHidden/>
    <w:rsid w:val="009407F4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val="cs-CZ" w:eastAsia="cs-CZ"/>
    </w:rPr>
  </w:style>
  <w:style w:type="table" w:styleId="Mkatabulky">
    <w:name w:val="Table Grid"/>
    <w:basedOn w:val="Normlntabulka"/>
    <w:uiPriority w:val="39"/>
    <w:rsid w:val="0064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F36D53"/>
    <w:pPr>
      <w:spacing w:after="120"/>
      <w:ind w:left="283"/>
    </w:pPr>
    <w:rPr>
      <w:b w:val="0"/>
      <w:sz w:val="16"/>
      <w:szCs w:val="16"/>
      <w:lang w:val="en-GB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36D53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qFormat/>
    <w:rsid w:val="00F36D53"/>
    <w:pPr>
      <w:jc w:val="center"/>
    </w:pPr>
    <w:rPr>
      <w:sz w:val="24"/>
      <w:lang w:val="en-GB" w:eastAsia="en-US"/>
    </w:rPr>
  </w:style>
  <w:style w:type="character" w:customStyle="1" w:styleId="NzevChar">
    <w:name w:val="Název Char"/>
    <w:basedOn w:val="Standardnpsmoodstavce"/>
    <w:link w:val="Nzev"/>
    <w:rsid w:val="00F36D53"/>
    <w:rPr>
      <w:rFonts w:ascii="Times New Roman" w:eastAsia="Times New Roman" w:hAnsi="Times New Roman" w:cs="Times New Roman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0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07E"/>
    <w:rPr>
      <w:rFonts w:ascii="Segoe UI" w:eastAsia="Times New Roman" w:hAnsi="Segoe UI" w:cs="Segoe UI"/>
      <w:b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2109</Words>
  <Characters>12447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Robins</dc:creator>
  <cp:keywords/>
  <dc:description/>
  <cp:lastModifiedBy>Šťastná Hana</cp:lastModifiedBy>
  <cp:revision>25</cp:revision>
  <cp:lastPrinted>2022-12-20T04:41:00Z</cp:lastPrinted>
  <dcterms:created xsi:type="dcterms:W3CDTF">2022-11-21T13:07:00Z</dcterms:created>
  <dcterms:modified xsi:type="dcterms:W3CDTF">2022-12-20T04:41:00Z</dcterms:modified>
</cp:coreProperties>
</file>