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30FB2" w14:textId="77777777" w:rsidR="00C114FF" w:rsidRPr="004A3EE0" w:rsidRDefault="00C114FF" w:rsidP="005C0B97">
      <w:pPr>
        <w:tabs>
          <w:tab w:val="clear" w:pos="567"/>
        </w:tabs>
        <w:spacing w:line="240" w:lineRule="auto"/>
        <w:rPr>
          <w:szCs w:val="22"/>
        </w:rPr>
      </w:pPr>
    </w:p>
    <w:p w14:paraId="14C30FB3" w14:textId="77777777" w:rsidR="00C114FF" w:rsidRPr="004A3EE0" w:rsidRDefault="00C114FF" w:rsidP="005C0B97">
      <w:pPr>
        <w:tabs>
          <w:tab w:val="clear" w:pos="567"/>
        </w:tabs>
        <w:spacing w:line="240" w:lineRule="auto"/>
        <w:rPr>
          <w:szCs w:val="22"/>
        </w:rPr>
      </w:pPr>
    </w:p>
    <w:p w14:paraId="14C30FB4" w14:textId="77777777" w:rsidR="00C114FF" w:rsidRPr="004A3EE0" w:rsidRDefault="00C114FF" w:rsidP="005C0B97">
      <w:pPr>
        <w:tabs>
          <w:tab w:val="clear" w:pos="567"/>
        </w:tabs>
        <w:spacing w:line="240" w:lineRule="auto"/>
        <w:rPr>
          <w:szCs w:val="22"/>
        </w:rPr>
      </w:pPr>
    </w:p>
    <w:p w14:paraId="14C30FB5" w14:textId="77777777" w:rsidR="00C114FF" w:rsidRPr="004A3EE0" w:rsidRDefault="00C114FF" w:rsidP="005C0B97">
      <w:pPr>
        <w:tabs>
          <w:tab w:val="clear" w:pos="567"/>
        </w:tabs>
        <w:spacing w:line="240" w:lineRule="auto"/>
        <w:rPr>
          <w:szCs w:val="22"/>
        </w:rPr>
      </w:pPr>
    </w:p>
    <w:p w14:paraId="14C30FB6" w14:textId="77777777" w:rsidR="00C114FF" w:rsidRPr="004A3EE0" w:rsidRDefault="00C114FF" w:rsidP="005C0B97">
      <w:pPr>
        <w:tabs>
          <w:tab w:val="clear" w:pos="567"/>
        </w:tabs>
        <w:spacing w:line="240" w:lineRule="auto"/>
        <w:rPr>
          <w:szCs w:val="22"/>
        </w:rPr>
      </w:pPr>
    </w:p>
    <w:p w14:paraId="14C30FB7" w14:textId="77777777" w:rsidR="00C114FF" w:rsidRPr="004A3EE0" w:rsidRDefault="00C114FF" w:rsidP="005C0B97">
      <w:pPr>
        <w:tabs>
          <w:tab w:val="clear" w:pos="567"/>
        </w:tabs>
        <w:spacing w:line="240" w:lineRule="auto"/>
        <w:rPr>
          <w:szCs w:val="22"/>
        </w:rPr>
      </w:pPr>
    </w:p>
    <w:p w14:paraId="14C30FB8" w14:textId="77777777" w:rsidR="00C114FF" w:rsidRPr="004A3EE0" w:rsidRDefault="00C114FF" w:rsidP="005C0B97">
      <w:pPr>
        <w:tabs>
          <w:tab w:val="clear" w:pos="567"/>
        </w:tabs>
        <w:spacing w:line="240" w:lineRule="auto"/>
        <w:rPr>
          <w:szCs w:val="22"/>
        </w:rPr>
      </w:pPr>
    </w:p>
    <w:p w14:paraId="14C30FB9" w14:textId="77777777" w:rsidR="00C114FF" w:rsidRPr="004A3EE0" w:rsidRDefault="00C114FF" w:rsidP="005C0B97">
      <w:pPr>
        <w:tabs>
          <w:tab w:val="clear" w:pos="567"/>
        </w:tabs>
        <w:spacing w:line="240" w:lineRule="auto"/>
        <w:rPr>
          <w:szCs w:val="22"/>
        </w:rPr>
      </w:pPr>
    </w:p>
    <w:p w14:paraId="14C30FBA" w14:textId="77777777" w:rsidR="00C114FF" w:rsidRPr="004A3EE0" w:rsidRDefault="00C114FF" w:rsidP="005C0B97">
      <w:pPr>
        <w:tabs>
          <w:tab w:val="clear" w:pos="567"/>
        </w:tabs>
        <w:spacing w:line="240" w:lineRule="auto"/>
        <w:rPr>
          <w:szCs w:val="22"/>
        </w:rPr>
      </w:pPr>
    </w:p>
    <w:p w14:paraId="14C30FBB" w14:textId="77777777" w:rsidR="00C114FF" w:rsidRPr="004A3EE0" w:rsidRDefault="00C114FF" w:rsidP="005C0B97">
      <w:pPr>
        <w:tabs>
          <w:tab w:val="clear" w:pos="567"/>
        </w:tabs>
        <w:spacing w:line="240" w:lineRule="auto"/>
        <w:rPr>
          <w:szCs w:val="22"/>
        </w:rPr>
      </w:pPr>
    </w:p>
    <w:p w14:paraId="14C30FBC" w14:textId="77777777" w:rsidR="00C114FF" w:rsidRPr="004A3EE0" w:rsidRDefault="00C114FF" w:rsidP="005C0B97">
      <w:pPr>
        <w:tabs>
          <w:tab w:val="clear" w:pos="567"/>
        </w:tabs>
        <w:spacing w:line="240" w:lineRule="auto"/>
        <w:rPr>
          <w:szCs w:val="22"/>
        </w:rPr>
      </w:pPr>
    </w:p>
    <w:p w14:paraId="14C30FBD" w14:textId="77777777" w:rsidR="00C114FF" w:rsidRPr="004A3EE0" w:rsidRDefault="00C114FF" w:rsidP="005C0B97">
      <w:pPr>
        <w:tabs>
          <w:tab w:val="clear" w:pos="567"/>
        </w:tabs>
        <w:spacing w:line="240" w:lineRule="auto"/>
        <w:rPr>
          <w:szCs w:val="22"/>
        </w:rPr>
      </w:pPr>
    </w:p>
    <w:p w14:paraId="14C30FBE" w14:textId="77777777" w:rsidR="00C114FF" w:rsidRPr="004A3EE0" w:rsidRDefault="00C114FF" w:rsidP="005C0B97">
      <w:pPr>
        <w:tabs>
          <w:tab w:val="clear" w:pos="567"/>
        </w:tabs>
        <w:spacing w:line="240" w:lineRule="auto"/>
        <w:rPr>
          <w:szCs w:val="22"/>
        </w:rPr>
      </w:pPr>
    </w:p>
    <w:p w14:paraId="14C30FBF" w14:textId="77777777" w:rsidR="00C114FF" w:rsidRPr="004A3EE0" w:rsidRDefault="00C114FF" w:rsidP="005C0B97">
      <w:pPr>
        <w:tabs>
          <w:tab w:val="clear" w:pos="567"/>
        </w:tabs>
        <w:spacing w:line="240" w:lineRule="auto"/>
        <w:rPr>
          <w:szCs w:val="22"/>
        </w:rPr>
      </w:pPr>
    </w:p>
    <w:p w14:paraId="14C30FC0" w14:textId="77777777" w:rsidR="00C114FF" w:rsidRPr="004A3EE0" w:rsidRDefault="00C114FF" w:rsidP="005C0B97">
      <w:pPr>
        <w:tabs>
          <w:tab w:val="clear" w:pos="567"/>
        </w:tabs>
        <w:spacing w:line="240" w:lineRule="auto"/>
        <w:rPr>
          <w:szCs w:val="22"/>
        </w:rPr>
      </w:pPr>
    </w:p>
    <w:p w14:paraId="14C30FC1" w14:textId="77777777" w:rsidR="00C114FF" w:rsidRPr="004A3EE0" w:rsidRDefault="00C114FF" w:rsidP="005C0B97">
      <w:pPr>
        <w:tabs>
          <w:tab w:val="clear" w:pos="567"/>
        </w:tabs>
        <w:spacing w:line="240" w:lineRule="auto"/>
        <w:rPr>
          <w:szCs w:val="22"/>
        </w:rPr>
      </w:pPr>
    </w:p>
    <w:p w14:paraId="14C30FC2" w14:textId="77777777" w:rsidR="00C114FF" w:rsidRPr="004A3EE0" w:rsidRDefault="00C114FF" w:rsidP="005C0B97">
      <w:pPr>
        <w:tabs>
          <w:tab w:val="clear" w:pos="567"/>
        </w:tabs>
        <w:spacing w:line="240" w:lineRule="auto"/>
        <w:rPr>
          <w:szCs w:val="22"/>
        </w:rPr>
      </w:pPr>
    </w:p>
    <w:p w14:paraId="14C30FC3" w14:textId="77777777" w:rsidR="00C114FF" w:rsidRPr="004A3EE0" w:rsidRDefault="00C114FF" w:rsidP="005C0B97">
      <w:pPr>
        <w:tabs>
          <w:tab w:val="clear" w:pos="567"/>
        </w:tabs>
        <w:spacing w:line="240" w:lineRule="auto"/>
        <w:rPr>
          <w:szCs w:val="22"/>
        </w:rPr>
      </w:pPr>
    </w:p>
    <w:p w14:paraId="14C30FC4" w14:textId="77777777" w:rsidR="00C114FF" w:rsidRPr="004A3EE0" w:rsidRDefault="00C114FF" w:rsidP="005C0B97">
      <w:pPr>
        <w:tabs>
          <w:tab w:val="clear" w:pos="567"/>
        </w:tabs>
        <w:spacing w:line="240" w:lineRule="auto"/>
        <w:rPr>
          <w:szCs w:val="22"/>
        </w:rPr>
      </w:pPr>
    </w:p>
    <w:p w14:paraId="14C30FC5" w14:textId="77777777" w:rsidR="00C114FF" w:rsidRPr="004A3EE0" w:rsidRDefault="00C114FF" w:rsidP="005C0B97">
      <w:pPr>
        <w:tabs>
          <w:tab w:val="clear" w:pos="567"/>
        </w:tabs>
        <w:spacing w:line="240" w:lineRule="auto"/>
        <w:rPr>
          <w:szCs w:val="22"/>
        </w:rPr>
      </w:pPr>
    </w:p>
    <w:p w14:paraId="14C30FC6" w14:textId="77777777" w:rsidR="00C114FF" w:rsidRPr="004A3EE0" w:rsidRDefault="00C114FF" w:rsidP="005C0B97">
      <w:pPr>
        <w:tabs>
          <w:tab w:val="clear" w:pos="567"/>
        </w:tabs>
        <w:spacing w:line="240" w:lineRule="auto"/>
        <w:rPr>
          <w:szCs w:val="22"/>
        </w:rPr>
      </w:pPr>
    </w:p>
    <w:p w14:paraId="14C30FC7" w14:textId="77777777" w:rsidR="00C114FF" w:rsidRPr="004A3EE0" w:rsidRDefault="00C114FF" w:rsidP="005C0B97">
      <w:pPr>
        <w:tabs>
          <w:tab w:val="clear" w:pos="567"/>
        </w:tabs>
        <w:spacing w:line="240" w:lineRule="auto"/>
        <w:rPr>
          <w:szCs w:val="22"/>
        </w:rPr>
      </w:pPr>
    </w:p>
    <w:p w14:paraId="14C30FC8" w14:textId="77777777" w:rsidR="00C114FF" w:rsidRPr="004A3EE0" w:rsidRDefault="006C6ABC" w:rsidP="005C0B97">
      <w:pPr>
        <w:tabs>
          <w:tab w:val="clear" w:pos="567"/>
        </w:tabs>
        <w:spacing w:line="240" w:lineRule="auto"/>
        <w:jc w:val="center"/>
        <w:rPr>
          <w:b/>
          <w:szCs w:val="22"/>
        </w:rPr>
      </w:pPr>
      <w:r w:rsidRPr="004A3EE0">
        <w:rPr>
          <w:b/>
          <w:szCs w:val="22"/>
        </w:rPr>
        <w:t>PŘÍLOHA I</w:t>
      </w:r>
    </w:p>
    <w:p w14:paraId="14C30FC9" w14:textId="77777777" w:rsidR="00C114FF" w:rsidRPr="004A3EE0" w:rsidRDefault="00C114FF" w:rsidP="005C0B97">
      <w:pPr>
        <w:tabs>
          <w:tab w:val="clear" w:pos="567"/>
        </w:tabs>
        <w:spacing w:line="240" w:lineRule="auto"/>
        <w:rPr>
          <w:szCs w:val="22"/>
        </w:rPr>
      </w:pPr>
    </w:p>
    <w:p w14:paraId="14C30FCA" w14:textId="77777777" w:rsidR="00C114FF" w:rsidRPr="004A3EE0" w:rsidRDefault="006C6ABC" w:rsidP="005C0B97">
      <w:pPr>
        <w:tabs>
          <w:tab w:val="clear" w:pos="567"/>
        </w:tabs>
        <w:spacing w:line="240" w:lineRule="auto"/>
        <w:jc w:val="center"/>
        <w:rPr>
          <w:b/>
          <w:szCs w:val="22"/>
        </w:rPr>
      </w:pPr>
      <w:r w:rsidRPr="004A3EE0">
        <w:rPr>
          <w:b/>
          <w:szCs w:val="22"/>
        </w:rPr>
        <w:t>SOUHRN ÚDAJŮ O PŘÍPRAVKU</w:t>
      </w:r>
    </w:p>
    <w:p w14:paraId="14C30FCB" w14:textId="77777777" w:rsidR="00C114FF" w:rsidRPr="004A3EE0" w:rsidRDefault="006C6ABC" w:rsidP="005C0B97">
      <w:pPr>
        <w:pStyle w:val="Style1"/>
      </w:pPr>
      <w:r w:rsidRPr="004A3EE0">
        <w:br w:type="page"/>
      </w:r>
      <w:r w:rsidRPr="004A3EE0">
        <w:lastRenderedPageBreak/>
        <w:t>1.</w:t>
      </w:r>
      <w:r w:rsidRPr="004A3EE0">
        <w:tab/>
        <w:t>NÁZEV VETERINÁRNÍHO LÉČIVÉHO PŘÍPRAVKU</w:t>
      </w:r>
    </w:p>
    <w:p w14:paraId="14C30FCC" w14:textId="77777777" w:rsidR="00C114FF" w:rsidRPr="004A3EE0" w:rsidRDefault="00C114FF" w:rsidP="005C0B97">
      <w:pPr>
        <w:tabs>
          <w:tab w:val="clear" w:pos="567"/>
        </w:tabs>
        <w:spacing w:line="240" w:lineRule="auto"/>
        <w:rPr>
          <w:szCs w:val="22"/>
        </w:rPr>
      </w:pPr>
    </w:p>
    <w:p w14:paraId="68108D79" w14:textId="77777777" w:rsidR="005D03B7" w:rsidRPr="004A3EE0" w:rsidRDefault="005D03B7" w:rsidP="005C0B97">
      <w:pPr>
        <w:spacing w:line="240" w:lineRule="auto"/>
        <w:rPr>
          <w:bCs/>
          <w:szCs w:val="22"/>
        </w:rPr>
      </w:pPr>
      <w:r w:rsidRPr="004A3EE0">
        <w:rPr>
          <w:bCs/>
          <w:szCs w:val="22"/>
        </w:rPr>
        <w:t xml:space="preserve">Cobactan 25 mg/ml injekční suspenze </w:t>
      </w:r>
    </w:p>
    <w:p w14:paraId="78A3EDF5" w14:textId="44E8FFA5" w:rsidR="005C6C67" w:rsidRPr="004A3EE0" w:rsidRDefault="005C6C67" w:rsidP="005C0B97">
      <w:pPr>
        <w:tabs>
          <w:tab w:val="clear" w:pos="567"/>
        </w:tabs>
        <w:spacing w:line="240" w:lineRule="auto"/>
        <w:rPr>
          <w:szCs w:val="22"/>
        </w:rPr>
      </w:pPr>
    </w:p>
    <w:p w14:paraId="39A44039" w14:textId="77777777" w:rsidR="005D03B7" w:rsidRPr="004A3EE0" w:rsidRDefault="005D03B7" w:rsidP="005C0B97">
      <w:pPr>
        <w:tabs>
          <w:tab w:val="clear" w:pos="567"/>
        </w:tabs>
        <w:spacing w:line="240" w:lineRule="auto"/>
        <w:rPr>
          <w:szCs w:val="22"/>
        </w:rPr>
      </w:pPr>
    </w:p>
    <w:p w14:paraId="14C30FD0" w14:textId="77777777" w:rsidR="00C114FF" w:rsidRPr="004A3EE0" w:rsidRDefault="006C6ABC" w:rsidP="005C0B97">
      <w:pPr>
        <w:pStyle w:val="Style1"/>
      </w:pPr>
      <w:r w:rsidRPr="004A3EE0">
        <w:t>2.</w:t>
      </w:r>
      <w:r w:rsidRPr="004A3EE0">
        <w:tab/>
        <w:t>KVALITATIVNÍ A KVANTITATIVNÍ SLOŽENÍ</w:t>
      </w:r>
    </w:p>
    <w:p w14:paraId="14C30FD1" w14:textId="79E65CBC" w:rsidR="00C114FF" w:rsidRPr="004A3EE0" w:rsidRDefault="00C114FF" w:rsidP="005C0B97">
      <w:pPr>
        <w:tabs>
          <w:tab w:val="clear" w:pos="567"/>
        </w:tabs>
        <w:spacing w:line="240" w:lineRule="auto"/>
        <w:rPr>
          <w:szCs w:val="22"/>
        </w:rPr>
      </w:pPr>
    </w:p>
    <w:p w14:paraId="15809043" w14:textId="6996D8EB" w:rsidR="005D03B7" w:rsidRPr="004A3EE0" w:rsidRDefault="005D03B7" w:rsidP="005C0B97">
      <w:pPr>
        <w:tabs>
          <w:tab w:val="clear" w:pos="567"/>
        </w:tabs>
        <w:spacing w:line="240" w:lineRule="auto"/>
        <w:rPr>
          <w:szCs w:val="22"/>
        </w:rPr>
      </w:pPr>
      <w:r w:rsidRPr="004A3EE0">
        <w:rPr>
          <w:szCs w:val="22"/>
        </w:rPr>
        <w:t>Každý ml obsahuje:</w:t>
      </w:r>
    </w:p>
    <w:p w14:paraId="5B0C9546" w14:textId="77777777" w:rsidR="005D03B7" w:rsidRPr="004A3EE0" w:rsidRDefault="005D03B7" w:rsidP="005C0B97">
      <w:pPr>
        <w:tabs>
          <w:tab w:val="clear" w:pos="567"/>
        </w:tabs>
        <w:spacing w:line="240" w:lineRule="auto"/>
        <w:rPr>
          <w:szCs w:val="22"/>
        </w:rPr>
      </w:pPr>
    </w:p>
    <w:p w14:paraId="14C30FD2" w14:textId="7A870708" w:rsidR="00C114FF" w:rsidRPr="004A3EE0" w:rsidRDefault="006C6ABC" w:rsidP="005C0B97">
      <w:pPr>
        <w:tabs>
          <w:tab w:val="clear" w:pos="567"/>
        </w:tabs>
        <w:spacing w:line="240" w:lineRule="auto"/>
        <w:rPr>
          <w:b/>
          <w:szCs w:val="22"/>
        </w:rPr>
      </w:pPr>
      <w:r w:rsidRPr="004A3EE0">
        <w:rPr>
          <w:b/>
          <w:szCs w:val="22"/>
        </w:rPr>
        <w:t>Léčivá látka:</w:t>
      </w:r>
    </w:p>
    <w:p w14:paraId="62155620" w14:textId="71212B8B" w:rsidR="005D03B7" w:rsidRPr="004A3EE0" w:rsidRDefault="005D03B7" w:rsidP="005C0B97">
      <w:pPr>
        <w:spacing w:line="240" w:lineRule="auto"/>
        <w:rPr>
          <w:szCs w:val="22"/>
        </w:rPr>
      </w:pPr>
      <w:bookmarkStart w:id="0" w:name="_GoBack"/>
      <w:r w:rsidRPr="004A3EE0">
        <w:rPr>
          <w:szCs w:val="22"/>
        </w:rPr>
        <w:t>Cefq</w:t>
      </w:r>
      <w:bookmarkEnd w:id="0"/>
      <w:r w:rsidRPr="004A3EE0">
        <w:rPr>
          <w:szCs w:val="22"/>
        </w:rPr>
        <w:t>uinomum (</w:t>
      </w:r>
      <w:r w:rsidR="00921774" w:rsidRPr="004A3EE0">
        <w:rPr>
          <w:szCs w:val="22"/>
        </w:rPr>
        <w:t xml:space="preserve">jako Cefquinomi </w:t>
      </w:r>
      <w:r w:rsidRPr="004A3EE0">
        <w:rPr>
          <w:szCs w:val="22"/>
        </w:rPr>
        <w:t>sulfas)           25 mg</w:t>
      </w:r>
    </w:p>
    <w:p w14:paraId="4DD3DCAF" w14:textId="77777777" w:rsidR="005D03B7" w:rsidRPr="004A3EE0" w:rsidRDefault="005D03B7" w:rsidP="005C0B97">
      <w:pPr>
        <w:tabs>
          <w:tab w:val="clear" w:pos="567"/>
        </w:tabs>
        <w:spacing w:line="240" w:lineRule="auto"/>
        <w:rPr>
          <w:b/>
          <w:szCs w:val="22"/>
        </w:rPr>
      </w:pPr>
    </w:p>
    <w:p w14:paraId="14C30FD6" w14:textId="4D082DDA" w:rsidR="00C114FF" w:rsidRPr="004A3EE0" w:rsidRDefault="006C6ABC" w:rsidP="005C0B97">
      <w:pPr>
        <w:tabs>
          <w:tab w:val="clear" w:pos="567"/>
        </w:tabs>
        <w:spacing w:line="240" w:lineRule="auto"/>
        <w:rPr>
          <w:szCs w:val="22"/>
        </w:rPr>
      </w:pPr>
      <w:r w:rsidRPr="004A3EE0">
        <w:rPr>
          <w:b/>
          <w:szCs w:val="22"/>
        </w:rPr>
        <w:t>Pomocné látky:</w:t>
      </w:r>
    </w:p>
    <w:p w14:paraId="14C30FD7" w14:textId="77777777" w:rsidR="00C114FF" w:rsidRPr="004A3EE0" w:rsidRDefault="00C114FF" w:rsidP="005C0B97">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34"/>
      </w:tblGrid>
      <w:tr w:rsidR="00C62888" w:rsidRPr="004A3EE0" w14:paraId="14C30FDA" w14:textId="77777777" w:rsidTr="005D03B7">
        <w:tc>
          <w:tcPr>
            <w:tcW w:w="4527" w:type="dxa"/>
            <w:shd w:val="clear" w:color="auto" w:fill="auto"/>
            <w:vAlign w:val="center"/>
          </w:tcPr>
          <w:p w14:paraId="14C30FD8" w14:textId="20905EF2" w:rsidR="00872C48" w:rsidRPr="004A3EE0" w:rsidRDefault="006C6ABC" w:rsidP="005C0B97">
            <w:pPr>
              <w:spacing w:before="60" w:after="60" w:line="240" w:lineRule="auto"/>
              <w:rPr>
                <w:b/>
                <w:bCs/>
                <w:iCs/>
                <w:szCs w:val="22"/>
              </w:rPr>
            </w:pPr>
            <w:r w:rsidRPr="004A3EE0">
              <w:rPr>
                <w:b/>
                <w:bCs/>
                <w:iCs/>
                <w:szCs w:val="22"/>
              </w:rPr>
              <w:t xml:space="preserve">Kvalitativní složení pomocných látek </w:t>
            </w:r>
            <w:r w:rsidR="00FE2086" w:rsidRPr="004A3EE0">
              <w:rPr>
                <w:b/>
                <w:bCs/>
                <w:iCs/>
                <w:szCs w:val="22"/>
              </w:rPr>
              <w:t>a </w:t>
            </w:r>
            <w:r w:rsidRPr="004A3EE0">
              <w:rPr>
                <w:b/>
                <w:bCs/>
                <w:iCs/>
                <w:szCs w:val="22"/>
              </w:rPr>
              <w:t>dalších složek</w:t>
            </w:r>
          </w:p>
        </w:tc>
        <w:tc>
          <w:tcPr>
            <w:tcW w:w="4534" w:type="dxa"/>
            <w:shd w:val="clear" w:color="auto" w:fill="auto"/>
            <w:vAlign w:val="center"/>
          </w:tcPr>
          <w:p w14:paraId="14C30FD9" w14:textId="3C814C2D" w:rsidR="00872C48" w:rsidRPr="004A3EE0" w:rsidRDefault="006C6ABC" w:rsidP="005C0B97">
            <w:pPr>
              <w:spacing w:before="60" w:after="60" w:line="240" w:lineRule="auto"/>
              <w:rPr>
                <w:b/>
                <w:bCs/>
                <w:iCs/>
                <w:szCs w:val="22"/>
              </w:rPr>
            </w:pPr>
            <w:r w:rsidRPr="004A3EE0">
              <w:rPr>
                <w:b/>
                <w:bCs/>
                <w:iCs/>
                <w:szCs w:val="22"/>
              </w:rPr>
              <w:t>Kvantitativní složení, pokud je tato informace nezbytná pro řádné podání veterinárního léčivého přípravku</w:t>
            </w:r>
          </w:p>
        </w:tc>
      </w:tr>
      <w:tr w:rsidR="00C62888" w:rsidRPr="004A3EE0" w14:paraId="14C30FDD" w14:textId="77777777" w:rsidTr="005D03B7">
        <w:tc>
          <w:tcPr>
            <w:tcW w:w="4527" w:type="dxa"/>
            <w:shd w:val="clear" w:color="auto" w:fill="auto"/>
            <w:vAlign w:val="center"/>
          </w:tcPr>
          <w:p w14:paraId="14C30FDB" w14:textId="5D972FAC" w:rsidR="00872C48" w:rsidRPr="004A3EE0" w:rsidRDefault="005D03B7" w:rsidP="005C0B97">
            <w:pPr>
              <w:spacing w:line="240" w:lineRule="auto"/>
              <w:rPr>
                <w:szCs w:val="22"/>
              </w:rPr>
            </w:pPr>
            <w:r w:rsidRPr="004A3EE0">
              <w:rPr>
                <w:szCs w:val="22"/>
              </w:rPr>
              <w:t>Ethyloleát</w:t>
            </w:r>
          </w:p>
        </w:tc>
        <w:tc>
          <w:tcPr>
            <w:tcW w:w="4534" w:type="dxa"/>
            <w:shd w:val="clear" w:color="auto" w:fill="auto"/>
            <w:vAlign w:val="center"/>
          </w:tcPr>
          <w:p w14:paraId="14C30FDC" w14:textId="77777777" w:rsidR="00872C48" w:rsidRPr="004A3EE0" w:rsidRDefault="00872C48" w:rsidP="005C0B97">
            <w:pPr>
              <w:spacing w:before="60" w:after="60" w:line="240" w:lineRule="auto"/>
              <w:rPr>
                <w:iCs/>
                <w:szCs w:val="22"/>
              </w:rPr>
            </w:pPr>
          </w:p>
        </w:tc>
      </w:tr>
    </w:tbl>
    <w:p w14:paraId="14C30FEA" w14:textId="773E9F7C" w:rsidR="00872C48" w:rsidRPr="004A3EE0" w:rsidRDefault="00872C48" w:rsidP="005C0B97">
      <w:pPr>
        <w:tabs>
          <w:tab w:val="clear" w:pos="567"/>
        </w:tabs>
        <w:spacing w:line="240" w:lineRule="auto"/>
        <w:rPr>
          <w:szCs w:val="22"/>
        </w:rPr>
      </w:pPr>
    </w:p>
    <w:p w14:paraId="160582A0" w14:textId="77777777" w:rsidR="005D03B7" w:rsidRPr="004A3EE0" w:rsidRDefault="005D03B7" w:rsidP="005C0B97">
      <w:pPr>
        <w:spacing w:line="240" w:lineRule="auto"/>
        <w:rPr>
          <w:szCs w:val="22"/>
        </w:rPr>
      </w:pPr>
      <w:r w:rsidRPr="004A3EE0">
        <w:rPr>
          <w:szCs w:val="22"/>
        </w:rPr>
        <w:t>Světle nahnědlá, snadno roztřepatelná suspenze</w:t>
      </w:r>
    </w:p>
    <w:p w14:paraId="38795B3F" w14:textId="77777777" w:rsidR="005D03B7" w:rsidRPr="004A3EE0" w:rsidRDefault="005D03B7" w:rsidP="005C0B97">
      <w:pPr>
        <w:tabs>
          <w:tab w:val="clear" w:pos="567"/>
        </w:tabs>
        <w:spacing w:line="240" w:lineRule="auto"/>
        <w:rPr>
          <w:szCs w:val="22"/>
        </w:rPr>
      </w:pPr>
    </w:p>
    <w:p w14:paraId="14C30FEB" w14:textId="77777777" w:rsidR="00C114FF" w:rsidRPr="004A3EE0" w:rsidRDefault="00C114FF" w:rsidP="005C0B97">
      <w:pPr>
        <w:tabs>
          <w:tab w:val="clear" w:pos="567"/>
        </w:tabs>
        <w:spacing w:line="240" w:lineRule="auto"/>
        <w:rPr>
          <w:szCs w:val="22"/>
        </w:rPr>
      </w:pPr>
    </w:p>
    <w:p w14:paraId="14C30FEC" w14:textId="77777777" w:rsidR="00C114FF" w:rsidRPr="004A3EE0" w:rsidRDefault="006C6ABC" w:rsidP="005C0B97">
      <w:pPr>
        <w:pStyle w:val="Style1"/>
      </w:pPr>
      <w:r w:rsidRPr="004A3EE0">
        <w:t>3.</w:t>
      </w:r>
      <w:r w:rsidRPr="004A3EE0">
        <w:tab/>
        <w:t>KLINICKÉ INFORMACE</w:t>
      </w:r>
    </w:p>
    <w:p w14:paraId="14C30FED" w14:textId="77777777" w:rsidR="00C114FF" w:rsidRPr="004A3EE0" w:rsidRDefault="00C114FF" w:rsidP="005C0B97">
      <w:pPr>
        <w:tabs>
          <w:tab w:val="clear" w:pos="567"/>
        </w:tabs>
        <w:spacing w:line="240" w:lineRule="auto"/>
        <w:rPr>
          <w:szCs w:val="22"/>
        </w:rPr>
      </w:pPr>
    </w:p>
    <w:p w14:paraId="14C30FEE" w14:textId="77777777" w:rsidR="00C114FF" w:rsidRPr="004A3EE0" w:rsidRDefault="006C6ABC" w:rsidP="005C0B97">
      <w:pPr>
        <w:pStyle w:val="Style1"/>
      </w:pPr>
      <w:r w:rsidRPr="004A3EE0">
        <w:t>3.1</w:t>
      </w:r>
      <w:r w:rsidRPr="004A3EE0">
        <w:tab/>
        <w:t>Cílové druhy zvířat</w:t>
      </w:r>
    </w:p>
    <w:p w14:paraId="14C30FEF" w14:textId="679FA2EC" w:rsidR="00C114FF" w:rsidRPr="004A3EE0" w:rsidRDefault="00C114FF" w:rsidP="005C0B97">
      <w:pPr>
        <w:tabs>
          <w:tab w:val="clear" w:pos="567"/>
        </w:tabs>
        <w:spacing w:line="240" w:lineRule="auto"/>
        <w:rPr>
          <w:szCs w:val="22"/>
        </w:rPr>
      </w:pPr>
    </w:p>
    <w:p w14:paraId="304F0DC9" w14:textId="77777777" w:rsidR="005D03B7" w:rsidRPr="004A3EE0" w:rsidRDefault="005D03B7" w:rsidP="005C0B97">
      <w:pPr>
        <w:spacing w:line="240" w:lineRule="auto"/>
        <w:rPr>
          <w:szCs w:val="22"/>
        </w:rPr>
      </w:pPr>
      <w:r w:rsidRPr="004A3EE0">
        <w:rPr>
          <w:szCs w:val="22"/>
        </w:rPr>
        <w:t>Skot a prasata.</w:t>
      </w:r>
    </w:p>
    <w:p w14:paraId="40B55962" w14:textId="0832DB60" w:rsidR="00C352F7" w:rsidRPr="004A3EE0" w:rsidRDefault="00C352F7" w:rsidP="005C0B97">
      <w:pPr>
        <w:tabs>
          <w:tab w:val="clear" w:pos="567"/>
        </w:tabs>
        <w:spacing w:line="240" w:lineRule="auto"/>
        <w:rPr>
          <w:szCs w:val="22"/>
        </w:rPr>
      </w:pPr>
    </w:p>
    <w:p w14:paraId="14C30FF0" w14:textId="77777777" w:rsidR="00C114FF" w:rsidRPr="004A3EE0" w:rsidRDefault="006C6ABC" w:rsidP="005C0B97">
      <w:pPr>
        <w:pStyle w:val="Style1"/>
        <w:jc w:val="both"/>
      </w:pPr>
      <w:r w:rsidRPr="004A3EE0">
        <w:t>3.2</w:t>
      </w:r>
      <w:r w:rsidRPr="004A3EE0">
        <w:tab/>
        <w:t xml:space="preserve">Indikace pro použití pro každý cílový druh </w:t>
      </w:r>
      <w:r w:rsidR="0043586F" w:rsidRPr="004A3EE0">
        <w:t>zvířat</w:t>
      </w:r>
    </w:p>
    <w:p w14:paraId="14C30FF1" w14:textId="77777777" w:rsidR="00C114FF" w:rsidRPr="004A3EE0" w:rsidRDefault="00C114FF" w:rsidP="005C0B97">
      <w:pPr>
        <w:tabs>
          <w:tab w:val="clear" w:pos="567"/>
        </w:tabs>
        <w:spacing w:line="240" w:lineRule="auto"/>
        <w:jc w:val="both"/>
        <w:rPr>
          <w:szCs w:val="22"/>
        </w:rPr>
      </w:pPr>
    </w:p>
    <w:p w14:paraId="382A907C" w14:textId="5EE661B6" w:rsidR="005D03B7" w:rsidRPr="004A3EE0" w:rsidRDefault="005D03B7" w:rsidP="005C0B97">
      <w:pPr>
        <w:spacing w:line="240" w:lineRule="auto"/>
        <w:jc w:val="both"/>
        <w:rPr>
          <w:szCs w:val="22"/>
        </w:rPr>
      </w:pPr>
      <w:r w:rsidRPr="004A3EE0">
        <w:rPr>
          <w:szCs w:val="22"/>
        </w:rPr>
        <w:t xml:space="preserve">Léčba bakteriálních infekčních onemocnění skotu a prasat vyvolaných grampozitivními nebo gramnegativními bakteriemi citlivými </w:t>
      </w:r>
      <w:r w:rsidR="00376522" w:rsidRPr="004A3EE0">
        <w:rPr>
          <w:szCs w:val="22"/>
        </w:rPr>
        <w:t>k</w:t>
      </w:r>
      <w:r w:rsidRPr="004A3EE0">
        <w:rPr>
          <w:szCs w:val="22"/>
        </w:rPr>
        <w:t xml:space="preserve"> cefchinom</w:t>
      </w:r>
      <w:r w:rsidR="00376522" w:rsidRPr="004A3EE0">
        <w:rPr>
          <w:szCs w:val="22"/>
        </w:rPr>
        <w:t>u</w:t>
      </w:r>
      <w:r w:rsidRPr="004A3EE0">
        <w:rPr>
          <w:szCs w:val="22"/>
        </w:rPr>
        <w:t>:</w:t>
      </w:r>
    </w:p>
    <w:p w14:paraId="447FB3F9" w14:textId="77777777" w:rsidR="009C4924" w:rsidRPr="004A3EE0" w:rsidRDefault="009C4924" w:rsidP="005C0B97">
      <w:pPr>
        <w:spacing w:line="240" w:lineRule="auto"/>
        <w:jc w:val="both"/>
        <w:rPr>
          <w:szCs w:val="22"/>
        </w:rPr>
      </w:pPr>
    </w:p>
    <w:p w14:paraId="53F5C661" w14:textId="77777777" w:rsidR="005D03B7" w:rsidRPr="004A3EE0" w:rsidRDefault="005D03B7" w:rsidP="005C0B97">
      <w:pPr>
        <w:spacing w:line="240" w:lineRule="auto"/>
        <w:jc w:val="both"/>
        <w:rPr>
          <w:szCs w:val="22"/>
        </w:rPr>
      </w:pPr>
      <w:r w:rsidRPr="004A3EE0">
        <w:rPr>
          <w:szCs w:val="22"/>
        </w:rPr>
        <w:t>Skot:</w:t>
      </w:r>
    </w:p>
    <w:p w14:paraId="16C84F35" w14:textId="77777777" w:rsidR="005D03B7" w:rsidRPr="004A3EE0" w:rsidRDefault="005D03B7" w:rsidP="005C0B97">
      <w:pPr>
        <w:numPr>
          <w:ilvl w:val="0"/>
          <w:numId w:val="44"/>
        </w:numPr>
        <w:tabs>
          <w:tab w:val="clear" w:pos="567"/>
        </w:tabs>
        <w:spacing w:line="240" w:lineRule="auto"/>
        <w:jc w:val="both"/>
        <w:rPr>
          <w:szCs w:val="22"/>
        </w:rPr>
      </w:pPr>
      <w:r w:rsidRPr="004A3EE0">
        <w:rPr>
          <w:szCs w:val="22"/>
        </w:rPr>
        <w:t xml:space="preserve">infekce respiračního traktu vyvolané zástupci </w:t>
      </w:r>
      <w:r w:rsidRPr="004A3EE0">
        <w:rPr>
          <w:i/>
          <w:szCs w:val="22"/>
        </w:rPr>
        <w:t xml:space="preserve">Pasteurella multocida </w:t>
      </w:r>
      <w:r w:rsidRPr="004A3EE0">
        <w:rPr>
          <w:szCs w:val="22"/>
        </w:rPr>
        <w:t>a</w:t>
      </w:r>
      <w:r w:rsidRPr="004A3EE0">
        <w:rPr>
          <w:i/>
          <w:szCs w:val="22"/>
        </w:rPr>
        <w:t xml:space="preserve"> Mannheimia haemolytica,</w:t>
      </w:r>
    </w:p>
    <w:p w14:paraId="1D93612C" w14:textId="77777777" w:rsidR="005D03B7" w:rsidRPr="004A3EE0" w:rsidRDefault="005D03B7" w:rsidP="005C0B97">
      <w:pPr>
        <w:numPr>
          <w:ilvl w:val="0"/>
          <w:numId w:val="44"/>
        </w:numPr>
        <w:tabs>
          <w:tab w:val="clear" w:pos="567"/>
        </w:tabs>
        <w:spacing w:line="240" w:lineRule="auto"/>
        <w:jc w:val="both"/>
        <w:rPr>
          <w:szCs w:val="22"/>
        </w:rPr>
      </w:pPr>
      <w:r w:rsidRPr="004A3EE0">
        <w:rPr>
          <w:szCs w:val="22"/>
        </w:rPr>
        <w:t xml:space="preserve">digitální dermatitis, pododermatitis a akutní interdigitální nekrobacilóza,   </w:t>
      </w:r>
    </w:p>
    <w:p w14:paraId="3A03A250" w14:textId="385A21B3" w:rsidR="005D03B7" w:rsidRPr="004A3EE0" w:rsidRDefault="005D03B7" w:rsidP="005C0B97">
      <w:pPr>
        <w:numPr>
          <w:ilvl w:val="0"/>
          <w:numId w:val="44"/>
        </w:numPr>
        <w:tabs>
          <w:tab w:val="clear" w:pos="567"/>
        </w:tabs>
        <w:spacing w:line="240" w:lineRule="auto"/>
        <w:jc w:val="both"/>
        <w:rPr>
          <w:szCs w:val="22"/>
        </w:rPr>
      </w:pPr>
      <w:r w:rsidRPr="004A3EE0">
        <w:rPr>
          <w:szCs w:val="22"/>
        </w:rPr>
        <w:t xml:space="preserve">akutní mastitidy spojené s narušením celkového zdravotního stavu vyvolané </w:t>
      </w:r>
      <w:r w:rsidRPr="004A3EE0">
        <w:rPr>
          <w:i/>
          <w:szCs w:val="22"/>
        </w:rPr>
        <w:t>E.</w:t>
      </w:r>
      <w:r w:rsidR="004A3EE0">
        <w:rPr>
          <w:i/>
          <w:szCs w:val="22"/>
        </w:rPr>
        <w:t xml:space="preserve"> </w:t>
      </w:r>
      <w:r w:rsidRPr="004A3EE0">
        <w:rPr>
          <w:i/>
          <w:szCs w:val="22"/>
        </w:rPr>
        <w:t>coli.</w:t>
      </w:r>
    </w:p>
    <w:p w14:paraId="38769BEC" w14:textId="77777777" w:rsidR="005D03B7" w:rsidRPr="004A3EE0" w:rsidRDefault="005D03B7" w:rsidP="005C0B97">
      <w:pPr>
        <w:spacing w:line="240" w:lineRule="auto"/>
        <w:jc w:val="both"/>
        <w:rPr>
          <w:szCs w:val="22"/>
        </w:rPr>
      </w:pPr>
    </w:p>
    <w:p w14:paraId="394883CD" w14:textId="77777777" w:rsidR="005D03B7" w:rsidRPr="004A3EE0" w:rsidRDefault="005D03B7" w:rsidP="005C0B97">
      <w:pPr>
        <w:spacing w:line="240" w:lineRule="auto"/>
        <w:jc w:val="both"/>
        <w:rPr>
          <w:szCs w:val="22"/>
        </w:rPr>
      </w:pPr>
      <w:r w:rsidRPr="004A3EE0">
        <w:rPr>
          <w:szCs w:val="22"/>
        </w:rPr>
        <w:t>Telata:</w:t>
      </w:r>
    </w:p>
    <w:p w14:paraId="2DF52BDC" w14:textId="74CB9568" w:rsidR="005D03B7" w:rsidRPr="004A3EE0" w:rsidRDefault="005D03B7" w:rsidP="005C0B97">
      <w:pPr>
        <w:numPr>
          <w:ilvl w:val="0"/>
          <w:numId w:val="44"/>
        </w:numPr>
        <w:tabs>
          <w:tab w:val="clear" w:pos="567"/>
        </w:tabs>
        <w:spacing w:line="240" w:lineRule="auto"/>
        <w:jc w:val="both"/>
        <w:rPr>
          <w:szCs w:val="22"/>
        </w:rPr>
      </w:pPr>
      <w:r w:rsidRPr="004A3EE0">
        <w:rPr>
          <w:i/>
          <w:szCs w:val="22"/>
        </w:rPr>
        <w:t>E.</w:t>
      </w:r>
      <w:r w:rsidR="004A3EE0">
        <w:rPr>
          <w:i/>
          <w:szCs w:val="22"/>
        </w:rPr>
        <w:t xml:space="preserve"> </w:t>
      </w:r>
      <w:r w:rsidRPr="004A3EE0">
        <w:rPr>
          <w:i/>
          <w:szCs w:val="22"/>
        </w:rPr>
        <w:t>coli</w:t>
      </w:r>
      <w:r w:rsidRPr="004A3EE0">
        <w:rPr>
          <w:szCs w:val="22"/>
        </w:rPr>
        <w:t xml:space="preserve"> septikémie</w:t>
      </w:r>
    </w:p>
    <w:p w14:paraId="31A06F57" w14:textId="77777777" w:rsidR="005D03B7" w:rsidRPr="004A3EE0" w:rsidRDefault="005D03B7" w:rsidP="005C0B97">
      <w:pPr>
        <w:spacing w:line="240" w:lineRule="auto"/>
        <w:jc w:val="both"/>
        <w:rPr>
          <w:szCs w:val="22"/>
        </w:rPr>
      </w:pPr>
    </w:p>
    <w:p w14:paraId="72DC1CF7" w14:textId="77777777" w:rsidR="005D03B7" w:rsidRPr="004A3EE0" w:rsidRDefault="005D03B7" w:rsidP="005C0B97">
      <w:pPr>
        <w:spacing w:line="240" w:lineRule="auto"/>
        <w:jc w:val="both"/>
        <w:rPr>
          <w:szCs w:val="22"/>
        </w:rPr>
      </w:pPr>
      <w:r w:rsidRPr="004A3EE0">
        <w:rPr>
          <w:szCs w:val="22"/>
        </w:rPr>
        <w:t>Prasata:</w:t>
      </w:r>
    </w:p>
    <w:p w14:paraId="01503110" w14:textId="5B475FC1" w:rsidR="005D03B7" w:rsidRPr="004A3EE0" w:rsidRDefault="005D03B7" w:rsidP="005C0B97">
      <w:pPr>
        <w:numPr>
          <w:ilvl w:val="0"/>
          <w:numId w:val="44"/>
        </w:numPr>
        <w:tabs>
          <w:tab w:val="clear" w:pos="567"/>
        </w:tabs>
        <w:spacing w:line="240" w:lineRule="auto"/>
        <w:jc w:val="both"/>
        <w:rPr>
          <w:szCs w:val="22"/>
        </w:rPr>
      </w:pPr>
      <w:r w:rsidRPr="004A3EE0">
        <w:rPr>
          <w:szCs w:val="22"/>
        </w:rPr>
        <w:t xml:space="preserve">bakteriální infekce plic a respiračního traktu vyvolané </w:t>
      </w:r>
      <w:r w:rsidRPr="004A3EE0">
        <w:rPr>
          <w:i/>
          <w:szCs w:val="22"/>
        </w:rPr>
        <w:t>Pasteurella</w:t>
      </w:r>
      <w:r w:rsidR="00376522" w:rsidRPr="004A3EE0">
        <w:rPr>
          <w:i/>
          <w:szCs w:val="22"/>
        </w:rPr>
        <w:t xml:space="preserve"> </w:t>
      </w:r>
      <w:r w:rsidRPr="004A3EE0">
        <w:rPr>
          <w:i/>
          <w:szCs w:val="22"/>
        </w:rPr>
        <w:t xml:space="preserve">multocida, </w:t>
      </w:r>
      <w:r w:rsidR="00240CC3" w:rsidRPr="004A3EE0">
        <w:rPr>
          <w:i/>
          <w:szCs w:val="22"/>
        </w:rPr>
        <w:t xml:space="preserve">Glaesserella </w:t>
      </w:r>
      <w:r w:rsidRPr="004A3EE0">
        <w:rPr>
          <w:i/>
          <w:szCs w:val="22"/>
        </w:rPr>
        <w:t>parasuis, Actinobacillus pleuropneumoniae, Streptococcus suis,</w:t>
      </w:r>
    </w:p>
    <w:p w14:paraId="7C76D3B4" w14:textId="77777777" w:rsidR="005D03B7" w:rsidRPr="004A3EE0" w:rsidRDefault="005D03B7" w:rsidP="005C0B97">
      <w:pPr>
        <w:numPr>
          <w:ilvl w:val="0"/>
          <w:numId w:val="44"/>
        </w:numPr>
        <w:tabs>
          <w:tab w:val="clear" w:pos="567"/>
        </w:tabs>
        <w:spacing w:line="240" w:lineRule="auto"/>
        <w:jc w:val="both"/>
        <w:rPr>
          <w:szCs w:val="22"/>
        </w:rPr>
      </w:pPr>
      <w:r w:rsidRPr="004A3EE0">
        <w:rPr>
          <w:szCs w:val="22"/>
        </w:rPr>
        <w:t xml:space="preserve">MMA syndrom vyvolaný </w:t>
      </w:r>
      <w:r w:rsidRPr="004A3EE0">
        <w:rPr>
          <w:i/>
          <w:szCs w:val="22"/>
        </w:rPr>
        <w:t>E. coli, Staphylococcus</w:t>
      </w:r>
      <w:r w:rsidRPr="004A3EE0">
        <w:rPr>
          <w:szCs w:val="22"/>
        </w:rPr>
        <w:t xml:space="preserve"> spp., </w:t>
      </w:r>
      <w:r w:rsidRPr="004A3EE0">
        <w:rPr>
          <w:i/>
          <w:szCs w:val="22"/>
        </w:rPr>
        <w:t>Streptococcus</w:t>
      </w:r>
      <w:r w:rsidRPr="004A3EE0">
        <w:rPr>
          <w:szCs w:val="22"/>
        </w:rPr>
        <w:t xml:space="preserve"> spp. </w:t>
      </w:r>
    </w:p>
    <w:p w14:paraId="75A496A0" w14:textId="77777777" w:rsidR="005D03B7" w:rsidRPr="004A3EE0" w:rsidRDefault="005D03B7" w:rsidP="005C0B97">
      <w:pPr>
        <w:spacing w:line="240" w:lineRule="auto"/>
        <w:jc w:val="both"/>
        <w:rPr>
          <w:szCs w:val="22"/>
        </w:rPr>
      </w:pPr>
    </w:p>
    <w:p w14:paraId="463375A1" w14:textId="77777777" w:rsidR="005D03B7" w:rsidRPr="004A3EE0" w:rsidRDefault="005D03B7" w:rsidP="005C0B97">
      <w:pPr>
        <w:spacing w:line="240" w:lineRule="auto"/>
        <w:jc w:val="both"/>
        <w:rPr>
          <w:szCs w:val="22"/>
        </w:rPr>
      </w:pPr>
      <w:r w:rsidRPr="004A3EE0">
        <w:rPr>
          <w:szCs w:val="22"/>
        </w:rPr>
        <w:t>Selata:</w:t>
      </w:r>
    </w:p>
    <w:p w14:paraId="3F3484EB" w14:textId="77777777" w:rsidR="005D03B7" w:rsidRPr="004A3EE0" w:rsidRDefault="005D03B7" w:rsidP="005C0B97">
      <w:pPr>
        <w:tabs>
          <w:tab w:val="left" w:pos="480"/>
          <w:tab w:val="left" w:pos="600"/>
        </w:tabs>
        <w:spacing w:line="240" w:lineRule="auto"/>
        <w:jc w:val="both"/>
        <w:rPr>
          <w:szCs w:val="22"/>
          <w:lang w:eastAsia="nl-NL"/>
        </w:rPr>
      </w:pPr>
      <w:r w:rsidRPr="004A3EE0">
        <w:rPr>
          <w:szCs w:val="22"/>
        </w:rPr>
        <w:t>-</w:t>
      </w:r>
      <w:r w:rsidRPr="004A3EE0">
        <w:rPr>
          <w:szCs w:val="22"/>
        </w:rPr>
        <w:tab/>
        <w:t xml:space="preserve">snížení mortality v případech meningitidy vyvolané bakterií </w:t>
      </w:r>
      <w:r w:rsidRPr="004A3EE0">
        <w:rPr>
          <w:i/>
          <w:szCs w:val="22"/>
        </w:rPr>
        <w:t>Streptococcus suis</w:t>
      </w:r>
      <w:r w:rsidRPr="004A3EE0">
        <w:rPr>
          <w:szCs w:val="22"/>
        </w:rPr>
        <w:t>,</w:t>
      </w:r>
    </w:p>
    <w:p w14:paraId="5CDC06A2" w14:textId="5C314CB3" w:rsidR="005D03B7" w:rsidRPr="004A3EE0" w:rsidRDefault="005D03B7" w:rsidP="005C0B97">
      <w:pPr>
        <w:tabs>
          <w:tab w:val="left" w:pos="480"/>
          <w:tab w:val="left" w:pos="600"/>
        </w:tabs>
        <w:spacing w:line="240" w:lineRule="auto"/>
        <w:ind w:left="480" w:hanging="480"/>
        <w:jc w:val="both"/>
        <w:rPr>
          <w:szCs w:val="22"/>
        </w:rPr>
      </w:pPr>
      <w:r w:rsidRPr="004A3EE0">
        <w:rPr>
          <w:szCs w:val="22"/>
        </w:rPr>
        <w:t xml:space="preserve">- </w:t>
      </w:r>
      <w:r w:rsidRPr="004A3EE0">
        <w:rPr>
          <w:szCs w:val="22"/>
        </w:rPr>
        <w:tab/>
        <w:t xml:space="preserve">léčba artritidy vyvolané bakteriemi </w:t>
      </w:r>
      <w:r w:rsidRPr="004A3EE0">
        <w:rPr>
          <w:i/>
          <w:szCs w:val="22"/>
        </w:rPr>
        <w:t xml:space="preserve">Streptococcus </w:t>
      </w:r>
      <w:r w:rsidRPr="004A3EE0">
        <w:rPr>
          <w:szCs w:val="22"/>
        </w:rPr>
        <w:t>spp.</w:t>
      </w:r>
      <w:r w:rsidRPr="004A3EE0">
        <w:rPr>
          <w:i/>
          <w:szCs w:val="22"/>
        </w:rPr>
        <w:t>, E. coli</w:t>
      </w:r>
      <w:r w:rsidRPr="004A3EE0">
        <w:rPr>
          <w:szCs w:val="22"/>
        </w:rPr>
        <w:t xml:space="preserve"> a dalšími mikroorganismy citlivými </w:t>
      </w:r>
      <w:r w:rsidR="00376522" w:rsidRPr="004A3EE0">
        <w:rPr>
          <w:szCs w:val="22"/>
        </w:rPr>
        <w:t xml:space="preserve">k </w:t>
      </w:r>
      <w:r w:rsidRPr="004A3EE0">
        <w:rPr>
          <w:szCs w:val="22"/>
        </w:rPr>
        <w:t>cefchinom</w:t>
      </w:r>
      <w:r w:rsidR="00376522" w:rsidRPr="004A3EE0">
        <w:rPr>
          <w:szCs w:val="22"/>
        </w:rPr>
        <w:t>u</w:t>
      </w:r>
      <w:r w:rsidRPr="004A3EE0">
        <w:rPr>
          <w:szCs w:val="22"/>
        </w:rPr>
        <w:t>,</w:t>
      </w:r>
    </w:p>
    <w:p w14:paraId="7FF757D4" w14:textId="6CF897F7" w:rsidR="005D03B7" w:rsidRPr="004A3EE0" w:rsidRDefault="005D03B7" w:rsidP="005C0B97">
      <w:pPr>
        <w:tabs>
          <w:tab w:val="left" w:pos="480"/>
          <w:tab w:val="left" w:pos="600"/>
        </w:tabs>
        <w:spacing w:line="240" w:lineRule="auto"/>
        <w:ind w:left="480" w:hanging="480"/>
        <w:jc w:val="both"/>
        <w:rPr>
          <w:i/>
          <w:szCs w:val="22"/>
          <w:lang w:eastAsia="nl-NL"/>
        </w:rPr>
      </w:pPr>
      <w:r w:rsidRPr="004A3EE0">
        <w:rPr>
          <w:szCs w:val="22"/>
          <w:lang w:eastAsia="nl-NL"/>
        </w:rPr>
        <w:t>-       e</w:t>
      </w:r>
      <w:r w:rsidRPr="004A3EE0">
        <w:rPr>
          <w:szCs w:val="22"/>
        </w:rPr>
        <w:t>pidermati</w:t>
      </w:r>
      <w:r w:rsidR="00240CC3" w:rsidRPr="004A3EE0">
        <w:rPr>
          <w:szCs w:val="22"/>
        </w:rPr>
        <w:t>ti</w:t>
      </w:r>
      <w:r w:rsidRPr="004A3EE0">
        <w:rPr>
          <w:szCs w:val="22"/>
        </w:rPr>
        <w:t xml:space="preserve">dy (mírné nebo středně závažné léze) vyvolané bakterií </w:t>
      </w:r>
      <w:r w:rsidRPr="004A3EE0">
        <w:rPr>
          <w:i/>
          <w:szCs w:val="22"/>
        </w:rPr>
        <w:t>Staphylococcus hyicus.</w:t>
      </w:r>
    </w:p>
    <w:p w14:paraId="4EF15E32" w14:textId="77777777" w:rsidR="005D03B7" w:rsidRPr="004A3EE0" w:rsidRDefault="005D03B7" w:rsidP="005C0B97">
      <w:pPr>
        <w:spacing w:line="240" w:lineRule="auto"/>
        <w:jc w:val="both"/>
        <w:rPr>
          <w:szCs w:val="22"/>
        </w:rPr>
      </w:pPr>
    </w:p>
    <w:p w14:paraId="14C30FF6" w14:textId="55B36D32" w:rsidR="00C114FF" w:rsidRPr="004A3EE0" w:rsidRDefault="006C6ABC" w:rsidP="005C0B97">
      <w:pPr>
        <w:pStyle w:val="Style1"/>
        <w:keepNext/>
        <w:jc w:val="both"/>
      </w:pPr>
      <w:r w:rsidRPr="004A3EE0">
        <w:t>3.3</w:t>
      </w:r>
      <w:r w:rsidRPr="004A3EE0">
        <w:tab/>
        <w:t>Kontraindikace</w:t>
      </w:r>
    </w:p>
    <w:p w14:paraId="5F70F14D" w14:textId="77777777" w:rsidR="00106EFE" w:rsidRPr="004A3EE0" w:rsidRDefault="00106EFE" w:rsidP="005C0B97">
      <w:pPr>
        <w:pStyle w:val="Style1"/>
        <w:keepNext/>
        <w:jc w:val="both"/>
      </w:pPr>
    </w:p>
    <w:p w14:paraId="7D54B047" w14:textId="60FAA4FD" w:rsidR="00330A8C" w:rsidRPr="004A3EE0" w:rsidRDefault="00330A8C" w:rsidP="005C0B97">
      <w:pPr>
        <w:tabs>
          <w:tab w:val="clear" w:pos="567"/>
        </w:tabs>
        <w:spacing w:line="240" w:lineRule="auto"/>
        <w:jc w:val="both"/>
        <w:rPr>
          <w:szCs w:val="22"/>
        </w:rPr>
      </w:pPr>
      <w:bookmarkStart w:id="1" w:name="_Hlk134524628"/>
      <w:r w:rsidRPr="004A3EE0">
        <w:rPr>
          <w:szCs w:val="22"/>
        </w:rPr>
        <w:t>Nepoužívat v případech přecitlivělosti na léčivou látku</w:t>
      </w:r>
      <w:r w:rsidR="00376522" w:rsidRPr="004A3EE0">
        <w:rPr>
          <w:szCs w:val="22"/>
        </w:rPr>
        <w:t>, jiná beta-laktamová antibiotika</w:t>
      </w:r>
      <w:r w:rsidRPr="004A3EE0">
        <w:rPr>
          <w:szCs w:val="22"/>
        </w:rPr>
        <w:t xml:space="preserve"> nebo na některou z pomocných látek.</w:t>
      </w:r>
    </w:p>
    <w:bookmarkEnd w:id="1"/>
    <w:p w14:paraId="34958461" w14:textId="1660C038" w:rsidR="005D03B7" w:rsidRPr="004A3EE0" w:rsidRDefault="005D03B7" w:rsidP="005C0B97">
      <w:pPr>
        <w:tabs>
          <w:tab w:val="left" w:pos="480"/>
          <w:tab w:val="left" w:pos="600"/>
        </w:tabs>
        <w:spacing w:line="240" w:lineRule="auto"/>
        <w:jc w:val="both"/>
        <w:rPr>
          <w:szCs w:val="22"/>
        </w:rPr>
      </w:pPr>
      <w:r w:rsidRPr="004A3EE0">
        <w:rPr>
          <w:szCs w:val="22"/>
        </w:rPr>
        <w:lastRenderedPageBreak/>
        <w:t xml:space="preserve">Nepodávat zvířatům o </w:t>
      </w:r>
      <w:r w:rsidR="00376522" w:rsidRPr="004A3EE0">
        <w:rPr>
          <w:szCs w:val="22"/>
        </w:rPr>
        <w:t>živé</w:t>
      </w:r>
      <w:r w:rsidR="00330A8C" w:rsidRPr="004A3EE0">
        <w:rPr>
          <w:szCs w:val="22"/>
        </w:rPr>
        <w:t xml:space="preserve"> </w:t>
      </w:r>
      <w:r w:rsidRPr="004A3EE0">
        <w:rPr>
          <w:szCs w:val="22"/>
        </w:rPr>
        <w:t xml:space="preserve">hmotnosti </w:t>
      </w:r>
      <w:r w:rsidR="00376522" w:rsidRPr="004A3EE0">
        <w:rPr>
          <w:szCs w:val="22"/>
        </w:rPr>
        <w:t xml:space="preserve">nižší </w:t>
      </w:r>
      <w:r w:rsidRPr="004A3EE0">
        <w:rPr>
          <w:szCs w:val="22"/>
        </w:rPr>
        <w:t>než 1,25 kg.</w:t>
      </w:r>
    </w:p>
    <w:p w14:paraId="67044218" w14:textId="77777777" w:rsidR="005D03B7" w:rsidRPr="004A3EE0" w:rsidRDefault="005D03B7" w:rsidP="005C0B97">
      <w:pPr>
        <w:autoSpaceDE w:val="0"/>
        <w:autoSpaceDN w:val="0"/>
        <w:adjustRightInd w:val="0"/>
        <w:spacing w:line="240" w:lineRule="auto"/>
        <w:jc w:val="both"/>
        <w:rPr>
          <w:szCs w:val="22"/>
        </w:rPr>
      </w:pPr>
      <w:r w:rsidRPr="004A3EE0">
        <w:rPr>
          <w:szCs w:val="22"/>
        </w:rPr>
        <w:t>Nepoužívejte u drůbeže (včetně vajec) vzhledem k riziku rozšíření rezistence na antimikrobika na člověka.</w:t>
      </w:r>
    </w:p>
    <w:p w14:paraId="14C30FF7" w14:textId="77777777" w:rsidR="00C114FF" w:rsidRPr="004A3EE0" w:rsidRDefault="00C114FF" w:rsidP="005C0B97">
      <w:pPr>
        <w:tabs>
          <w:tab w:val="clear" w:pos="567"/>
        </w:tabs>
        <w:spacing w:line="240" w:lineRule="auto"/>
        <w:jc w:val="both"/>
        <w:rPr>
          <w:szCs w:val="22"/>
        </w:rPr>
      </w:pPr>
    </w:p>
    <w:p w14:paraId="14C30FFC" w14:textId="77777777" w:rsidR="00C114FF" w:rsidRPr="004A3EE0" w:rsidRDefault="006C6ABC" w:rsidP="005C0B97">
      <w:pPr>
        <w:pStyle w:val="Style1"/>
        <w:jc w:val="both"/>
      </w:pPr>
      <w:r w:rsidRPr="004A3EE0">
        <w:t>3.4</w:t>
      </w:r>
      <w:r w:rsidRPr="004A3EE0">
        <w:tab/>
        <w:t>Zvláštní upozornění</w:t>
      </w:r>
    </w:p>
    <w:p w14:paraId="14C30FFD" w14:textId="77777777" w:rsidR="00C114FF" w:rsidRPr="004A3EE0" w:rsidRDefault="00C114FF" w:rsidP="005C0B97">
      <w:pPr>
        <w:tabs>
          <w:tab w:val="clear" w:pos="567"/>
        </w:tabs>
        <w:spacing w:line="240" w:lineRule="auto"/>
        <w:jc w:val="both"/>
        <w:rPr>
          <w:szCs w:val="22"/>
        </w:rPr>
      </w:pPr>
    </w:p>
    <w:p w14:paraId="14C30FFE" w14:textId="2FF8CDB9" w:rsidR="00C114FF" w:rsidRPr="004A3EE0" w:rsidRDefault="006C6ABC" w:rsidP="005C0B97">
      <w:pPr>
        <w:tabs>
          <w:tab w:val="clear" w:pos="567"/>
        </w:tabs>
        <w:spacing w:line="240" w:lineRule="auto"/>
        <w:jc w:val="both"/>
        <w:rPr>
          <w:szCs w:val="22"/>
        </w:rPr>
      </w:pPr>
      <w:r w:rsidRPr="004A3EE0">
        <w:rPr>
          <w:szCs w:val="22"/>
        </w:rPr>
        <w:t>Nejsou.</w:t>
      </w:r>
    </w:p>
    <w:p w14:paraId="14C30FFF" w14:textId="77777777" w:rsidR="002838C8" w:rsidRPr="004A3EE0" w:rsidRDefault="002838C8" w:rsidP="005C0B97">
      <w:pPr>
        <w:tabs>
          <w:tab w:val="clear" w:pos="567"/>
        </w:tabs>
        <w:spacing w:line="240" w:lineRule="auto"/>
        <w:jc w:val="both"/>
        <w:rPr>
          <w:szCs w:val="22"/>
        </w:rPr>
      </w:pPr>
    </w:p>
    <w:p w14:paraId="14C31002" w14:textId="77777777" w:rsidR="00C114FF" w:rsidRPr="004A3EE0" w:rsidRDefault="006C6ABC" w:rsidP="005C0B97">
      <w:pPr>
        <w:pStyle w:val="Style1"/>
        <w:jc w:val="both"/>
      </w:pPr>
      <w:r w:rsidRPr="004A3EE0">
        <w:t>3.5</w:t>
      </w:r>
      <w:r w:rsidRPr="004A3EE0">
        <w:tab/>
        <w:t>Zvláštní opatření pro použití</w:t>
      </w:r>
    </w:p>
    <w:p w14:paraId="14C31003" w14:textId="77777777" w:rsidR="00C114FF" w:rsidRPr="004A3EE0" w:rsidRDefault="00C114FF" w:rsidP="005C0B97">
      <w:pPr>
        <w:tabs>
          <w:tab w:val="clear" w:pos="567"/>
        </w:tabs>
        <w:spacing w:line="240" w:lineRule="auto"/>
        <w:jc w:val="both"/>
        <w:rPr>
          <w:szCs w:val="22"/>
        </w:rPr>
      </w:pPr>
    </w:p>
    <w:p w14:paraId="14C31004" w14:textId="77777777" w:rsidR="00C114FF" w:rsidRPr="004A3EE0" w:rsidRDefault="006C6ABC" w:rsidP="005C0B97">
      <w:pPr>
        <w:tabs>
          <w:tab w:val="clear" w:pos="567"/>
        </w:tabs>
        <w:spacing w:line="240" w:lineRule="auto"/>
        <w:jc w:val="both"/>
        <w:rPr>
          <w:szCs w:val="22"/>
          <w:u w:val="single"/>
        </w:rPr>
      </w:pPr>
      <w:r w:rsidRPr="004A3EE0">
        <w:rPr>
          <w:szCs w:val="22"/>
          <w:u w:val="single"/>
        </w:rPr>
        <w:t>Zvláštní opatření pro bezpečné použití u cílových druhů zvířat:</w:t>
      </w:r>
    </w:p>
    <w:p w14:paraId="14C31005" w14:textId="66A19252" w:rsidR="00C114FF" w:rsidRPr="004A3EE0" w:rsidRDefault="00C114FF" w:rsidP="005C0B97">
      <w:pPr>
        <w:tabs>
          <w:tab w:val="clear" w:pos="567"/>
        </w:tabs>
        <w:spacing w:line="240" w:lineRule="auto"/>
        <w:jc w:val="both"/>
        <w:rPr>
          <w:szCs w:val="22"/>
        </w:rPr>
      </w:pPr>
    </w:p>
    <w:p w14:paraId="428D99C9" w14:textId="77777777" w:rsidR="005D03B7" w:rsidRPr="004A3EE0" w:rsidRDefault="005D03B7" w:rsidP="005C0B97">
      <w:pPr>
        <w:spacing w:line="240" w:lineRule="auto"/>
        <w:jc w:val="both"/>
        <w:rPr>
          <w:szCs w:val="22"/>
        </w:rPr>
      </w:pPr>
      <w:r w:rsidRPr="004A3EE0">
        <w:rPr>
          <w:szCs w:val="22"/>
        </w:rPr>
        <w:t>Před použitím dobře protřepejte.</w:t>
      </w:r>
    </w:p>
    <w:p w14:paraId="4D517CD9" w14:textId="18BAEFCD" w:rsidR="005D03B7" w:rsidRPr="004A3EE0" w:rsidRDefault="005D03B7" w:rsidP="005C0B97">
      <w:pPr>
        <w:spacing w:line="240" w:lineRule="auto"/>
        <w:jc w:val="both"/>
        <w:rPr>
          <w:szCs w:val="22"/>
        </w:rPr>
      </w:pPr>
      <w:r w:rsidRPr="004A3EE0">
        <w:rPr>
          <w:szCs w:val="22"/>
        </w:rPr>
        <w:t xml:space="preserve">Přípravek neobsahuje žádné konzervační látky. Před každým odběrem z lékovky dezinfikujte a osušte propichovací uzávěr. Používejte suché, sterilní jehly a stříkačky, aby se zabránilo hydrolýze </w:t>
      </w:r>
      <w:r w:rsidR="008706E9" w:rsidRPr="004A3EE0">
        <w:rPr>
          <w:szCs w:val="22"/>
        </w:rPr>
        <w:t xml:space="preserve">léčivé </w:t>
      </w:r>
      <w:r w:rsidRPr="004A3EE0">
        <w:rPr>
          <w:szCs w:val="22"/>
        </w:rPr>
        <w:t xml:space="preserve">látky. </w:t>
      </w:r>
    </w:p>
    <w:p w14:paraId="67EF5522" w14:textId="77777777" w:rsidR="00DC46B7" w:rsidRPr="004A3EE0" w:rsidRDefault="00DC46B7" w:rsidP="005C0B97">
      <w:pPr>
        <w:autoSpaceDE w:val="0"/>
        <w:autoSpaceDN w:val="0"/>
        <w:adjustRightInd w:val="0"/>
        <w:spacing w:line="240" w:lineRule="auto"/>
        <w:jc w:val="both"/>
        <w:rPr>
          <w:szCs w:val="22"/>
        </w:rPr>
      </w:pPr>
      <w:r w:rsidRPr="004A3EE0">
        <w:rPr>
          <w:szCs w:val="22"/>
        </w:rPr>
        <w:t>Použití přípravku může představovat riziko pro veřejné zdraví vzhledem k rozšíření antimikrobiální rezistence.</w:t>
      </w:r>
    </w:p>
    <w:p w14:paraId="4A2F7FF3" w14:textId="00EB59AB" w:rsidR="005D03B7" w:rsidRPr="004A3EE0" w:rsidRDefault="005D03B7" w:rsidP="005C0B97">
      <w:pPr>
        <w:spacing w:line="240" w:lineRule="auto"/>
        <w:jc w:val="both"/>
        <w:rPr>
          <w:szCs w:val="22"/>
        </w:rPr>
      </w:pPr>
      <w:r w:rsidRPr="004A3EE0">
        <w:rPr>
          <w:szCs w:val="22"/>
        </w:rPr>
        <w:t>Přípravek selektuje rezistentní kmeny, jako jsou bakterie produkující širokospektré beta-laktamázy (ESBL), které mohou představovat riziko pro lidské zdraví, pokud dojde k jejich rozšíření na lidskou populaci, např. prostřednictvím potravin. Z toho důvodu by měl být tento přípravek vyhrazen pro léčbu klinických stavů, které měly slabou odezvu</w:t>
      </w:r>
      <w:r w:rsidR="00A57C9B" w:rsidRPr="004A3EE0">
        <w:rPr>
          <w:szCs w:val="22"/>
        </w:rPr>
        <w:t xml:space="preserve"> na předešlou léčbu</w:t>
      </w:r>
      <w:r w:rsidRPr="004A3EE0">
        <w:rPr>
          <w:szCs w:val="22"/>
        </w:rPr>
        <w:t>, nebo u nichž se očekává slabá odezva na léčbu první volby (týká se velmi akutních stavů, kde musí být léčba zahájena bez bakteriologické diagnózy).</w:t>
      </w:r>
    </w:p>
    <w:p w14:paraId="1B4C756E" w14:textId="568E3B93" w:rsidR="005D03B7" w:rsidRPr="004A3EE0" w:rsidRDefault="005D03B7" w:rsidP="005C0B97">
      <w:pPr>
        <w:spacing w:line="240" w:lineRule="auto"/>
        <w:jc w:val="both"/>
        <w:rPr>
          <w:szCs w:val="22"/>
        </w:rPr>
      </w:pPr>
      <w:r w:rsidRPr="004A3EE0">
        <w:rPr>
          <w:szCs w:val="22"/>
        </w:rPr>
        <w:t>Při použití tohoto přípravku je nutno zohlednit oficiální národní a místní pravidla antibiotické politiky.</w:t>
      </w:r>
    </w:p>
    <w:p w14:paraId="5F41C2DE" w14:textId="77777777" w:rsidR="005D03B7" w:rsidRPr="004A3EE0" w:rsidRDefault="005D03B7" w:rsidP="005C0B97">
      <w:pPr>
        <w:spacing w:line="240" w:lineRule="auto"/>
        <w:jc w:val="both"/>
        <w:rPr>
          <w:szCs w:val="22"/>
        </w:rPr>
      </w:pPr>
      <w:r w:rsidRPr="004A3EE0">
        <w:rPr>
          <w:szCs w:val="22"/>
        </w:rPr>
        <w:t>Zvýšené používání přípravku, včetně použití přípravku, které neodpovídá pokynům uvedeným v souhrnu údajů o přípravku, může zvýšit prevalenci rezistence.</w:t>
      </w:r>
    </w:p>
    <w:p w14:paraId="78DDAA8B" w14:textId="77777777" w:rsidR="005D03B7" w:rsidRPr="004A3EE0" w:rsidRDefault="005D03B7" w:rsidP="005C0B97">
      <w:pPr>
        <w:spacing w:line="240" w:lineRule="auto"/>
        <w:jc w:val="both"/>
        <w:rPr>
          <w:szCs w:val="22"/>
        </w:rPr>
      </w:pPr>
      <w:r w:rsidRPr="004A3EE0">
        <w:rPr>
          <w:szCs w:val="22"/>
        </w:rPr>
        <w:t>Přípravek by se měl vždy, když je to možné, používat pouze na základě výsledků testů citlivosti.</w:t>
      </w:r>
    </w:p>
    <w:p w14:paraId="6AE485EA" w14:textId="77777777" w:rsidR="005D03B7" w:rsidRPr="004A3EE0" w:rsidRDefault="005D03B7" w:rsidP="005C0B97">
      <w:pPr>
        <w:spacing w:line="240" w:lineRule="auto"/>
        <w:jc w:val="both"/>
        <w:rPr>
          <w:szCs w:val="22"/>
        </w:rPr>
      </w:pPr>
      <w:r w:rsidRPr="004A3EE0">
        <w:rPr>
          <w:szCs w:val="22"/>
        </w:rPr>
        <w:t>Přípravek je určen pro léčbu jednotlivých zvířat. Nepoužívat pro účely prevence onemocnění nebo jako součást programů kontroly zdraví na úrovni stáda. Léčba skupin zvířat musí být přísně omezena na případy probíhajících onemocnění v souladu se schválenými podmínkami použití.</w:t>
      </w:r>
    </w:p>
    <w:p w14:paraId="14C3100F" w14:textId="77777777" w:rsidR="00C114FF" w:rsidRPr="004A3EE0" w:rsidRDefault="00C114FF" w:rsidP="005C0B97">
      <w:pPr>
        <w:tabs>
          <w:tab w:val="clear" w:pos="567"/>
        </w:tabs>
        <w:spacing w:line="240" w:lineRule="auto"/>
        <w:jc w:val="both"/>
        <w:rPr>
          <w:szCs w:val="22"/>
        </w:rPr>
      </w:pPr>
    </w:p>
    <w:p w14:paraId="14C31010" w14:textId="77777777" w:rsidR="00C114FF" w:rsidRPr="004A3EE0" w:rsidRDefault="006C6ABC" w:rsidP="00045A58">
      <w:pPr>
        <w:keepNext/>
        <w:tabs>
          <w:tab w:val="clear" w:pos="567"/>
        </w:tabs>
        <w:spacing w:line="240" w:lineRule="auto"/>
        <w:jc w:val="both"/>
        <w:rPr>
          <w:szCs w:val="22"/>
          <w:u w:val="single"/>
        </w:rPr>
      </w:pPr>
      <w:r w:rsidRPr="004A3EE0">
        <w:rPr>
          <w:szCs w:val="22"/>
          <w:u w:val="single"/>
        </w:rPr>
        <w:t>Zvláštní opatření pro osobu, která podává veterinární léčivý přípravek zvířatům:</w:t>
      </w:r>
    </w:p>
    <w:p w14:paraId="14C31011" w14:textId="77777777" w:rsidR="00C114FF" w:rsidRPr="004A3EE0" w:rsidRDefault="00C114FF" w:rsidP="00045A58">
      <w:pPr>
        <w:keepNext/>
        <w:tabs>
          <w:tab w:val="clear" w:pos="567"/>
        </w:tabs>
        <w:spacing w:line="240" w:lineRule="auto"/>
        <w:jc w:val="both"/>
        <w:rPr>
          <w:szCs w:val="22"/>
        </w:rPr>
      </w:pPr>
    </w:p>
    <w:p w14:paraId="26E1F399" w14:textId="299067C5" w:rsidR="005C0B97" w:rsidRPr="004A3EE0" w:rsidRDefault="005D03B7" w:rsidP="005C0B97">
      <w:pPr>
        <w:spacing w:line="240" w:lineRule="auto"/>
        <w:jc w:val="both"/>
        <w:rPr>
          <w:szCs w:val="22"/>
        </w:rPr>
      </w:pPr>
      <w:r w:rsidRPr="004A3EE0">
        <w:rPr>
          <w:szCs w:val="22"/>
        </w:rPr>
        <w:t>Peniciliny a cefalosporiny mohou po injekci, inhalaci, požití nebo po kožním kontaktu vyvolat hypersensitivitu (alergii). Hypersensitivita na peniciliny může vést ke zkříženým reakcím s</w:t>
      </w:r>
      <w:r w:rsidR="005C0B97" w:rsidRPr="004A3EE0">
        <w:rPr>
          <w:szCs w:val="22"/>
        </w:rPr>
        <w:t> </w:t>
      </w:r>
      <w:r w:rsidRPr="004A3EE0">
        <w:rPr>
          <w:szCs w:val="22"/>
        </w:rPr>
        <w:t xml:space="preserve">cefalosporiny a naopak. </w:t>
      </w:r>
      <w:bookmarkStart w:id="2" w:name="_Hlk160546452"/>
      <w:r w:rsidR="005753D6" w:rsidRPr="004A3EE0">
        <w:rPr>
          <w:szCs w:val="22"/>
        </w:rPr>
        <w:t>Alergické reakce na tyto látky mohou být v některých případech vážné</w:t>
      </w:r>
      <w:bookmarkEnd w:id="2"/>
      <w:r w:rsidRPr="004A3EE0">
        <w:rPr>
          <w:szCs w:val="22"/>
        </w:rPr>
        <w:t>.</w:t>
      </w:r>
    </w:p>
    <w:p w14:paraId="2D980546" w14:textId="77777777" w:rsidR="005C0B97" w:rsidRPr="004A3EE0" w:rsidRDefault="005D03B7" w:rsidP="005C0B97">
      <w:pPr>
        <w:spacing w:line="240" w:lineRule="auto"/>
        <w:jc w:val="both"/>
        <w:rPr>
          <w:szCs w:val="22"/>
        </w:rPr>
      </w:pPr>
      <w:r w:rsidRPr="004A3EE0">
        <w:rPr>
          <w:szCs w:val="22"/>
        </w:rPr>
        <w:t>Lidé se známou přecitlivělostí na peniciliny a/nebo cefalosporiny by se měli vyhnout kontaktu s veterinárním léčivým přípravkem.</w:t>
      </w:r>
    </w:p>
    <w:p w14:paraId="315F3356" w14:textId="6875D719" w:rsidR="005D03B7" w:rsidRPr="004A3EE0" w:rsidRDefault="005D03B7" w:rsidP="005C0B97">
      <w:pPr>
        <w:spacing w:line="240" w:lineRule="auto"/>
        <w:jc w:val="both"/>
        <w:rPr>
          <w:szCs w:val="22"/>
        </w:rPr>
      </w:pPr>
      <w:r w:rsidRPr="004A3EE0">
        <w:rPr>
          <w:szCs w:val="22"/>
        </w:rPr>
        <w:t>Pokud se rozvinou postexpoziční příznaky jako kožní vyrážka, vyhledejte lékařskou pomoc a ukažte příbalovou informaci nebo etiketu praktickému lékaři. Otok obličeje, rtů, očí</w:t>
      </w:r>
      <w:r w:rsidR="005753D6" w:rsidRPr="004A3EE0">
        <w:rPr>
          <w:szCs w:val="22"/>
        </w:rPr>
        <w:t xml:space="preserve"> </w:t>
      </w:r>
      <w:bookmarkStart w:id="3" w:name="_Hlk160546473"/>
      <w:r w:rsidR="005753D6" w:rsidRPr="004A3EE0">
        <w:rPr>
          <w:szCs w:val="22"/>
        </w:rPr>
        <w:t xml:space="preserve">nebo potíže s </w:t>
      </w:r>
      <w:r w:rsidRPr="004A3EE0">
        <w:rPr>
          <w:szCs w:val="22"/>
        </w:rPr>
        <w:t>dýchání</w:t>
      </w:r>
      <w:r w:rsidR="005753D6" w:rsidRPr="004A3EE0">
        <w:rPr>
          <w:szCs w:val="22"/>
        </w:rPr>
        <w:t>m</w:t>
      </w:r>
      <w:r w:rsidRPr="004A3EE0">
        <w:rPr>
          <w:szCs w:val="22"/>
        </w:rPr>
        <w:t xml:space="preserve"> jsou vážn</w:t>
      </w:r>
      <w:r w:rsidR="005753D6" w:rsidRPr="004A3EE0">
        <w:rPr>
          <w:szCs w:val="22"/>
        </w:rPr>
        <w:t>é</w:t>
      </w:r>
      <w:r w:rsidRPr="004A3EE0">
        <w:rPr>
          <w:szCs w:val="22"/>
        </w:rPr>
        <w:t xml:space="preserve"> příznaky a vyžadují </w:t>
      </w:r>
      <w:r w:rsidR="005753D6" w:rsidRPr="004A3EE0">
        <w:rPr>
          <w:szCs w:val="22"/>
        </w:rPr>
        <w:t xml:space="preserve">okamžitou </w:t>
      </w:r>
      <w:r w:rsidRPr="004A3EE0">
        <w:rPr>
          <w:szCs w:val="22"/>
        </w:rPr>
        <w:t>lékařsk</w:t>
      </w:r>
      <w:r w:rsidR="005753D6" w:rsidRPr="004A3EE0">
        <w:rPr>
          <w:szCs w:val="22"/>
        </w:rPr>
        <w:t>ou pomoc</w:t>
      </w:r>
      <w:bookmarkEnd w:id="3"/>
      <w:r w:rsidRPr="004A3EE0">
        <w:rPr>
          <w:szCs w:val="22"/>
        </w:rPr>
        <w:t>.</w:t>
      </w:r>
    </w:p>
    <w:p w14:paraId="14C31029" w14:textId="77777777" w:rsidR="00C114FF" w:rsidRPr="004A3EE0" w:rsidRDefault="00C114FF" w:rsidP="005C0B97">
      <w:pPr>
        <w:tabs>
          <w:tab w:val="clear" w:pos="567"/>
        </w:tabs>
        <w:spacing w:line="240" w:lineRule="auto"/>
        <w:jc w:val="both"/>
        <w:rPr>
          <w:szCs w:val="22"/>
        </w:rPr>
      </w:pPr>
    </w:p>
    <w:p w14:paraId="12C18DEF" w14:textId="77777777" w:rsidR="00D774A4" w:rsidRPr="004A3EE0" w:rsidRDefault="00D774A4" w:rsidP="005C0B97">
      <w:pPr>
        <w:keepNext/>
        <w:tabs>
          <w:tab w:val="clear" w:pos="567"/>
        </w:tabs>
        <w:spacing w:line="240" w:lineRule="auto"/>
        <w:jc w:val="both"/>
        <w:rPr>
          <w:szCs w:val="22"/>
          <w:u w:val="single"/>
        </w:rPr>
      </w:pPr>
      <w:r w:rsidRPr="004A3EE0">
        <w:rPr>
          <w:szCs w:val="22"/>
          <w:u w:val="single"/>
        </w:rPr>
        <w:t>Zvláštní opatření pro ochranu životního prostředí:</w:t>
      </w:r>
    </w:p>
    <w:p w14:paraId="266EB9A1" w14:textId="77777777" w:rsidR="00D774A4" w:rsidRPr="004A3EE0" w:rsidRDefault="00D774A4" w:rsidP="005C0B97">
      <w:pPr>
        <w:keepNext/>
        <w:tabs>
          <w:tab w:val="clear" w:pos="567"/>
        </w:tabs>
        <w:spacing w:line="240" w:lineRule="auto"/>
        <w:jc w:val="both"/>
        <w:rPr>
          <w:szCs w:val="22"/>
        </w:rPr>
      </w:pPr>
    </w:p>
    <w:p w14:paraId="00D42AFC" w14:textId="77777777" w:rsidR="00D774A4" w:rsidRPr="004A3EE0" w:rsidRDefault="00D774A4" w:rsidP="005C0B97">
      <w:pPr>
        <w:tabs>
          <w:tab w:val="clear" w:pos="567"/>
        </w:tabs>
        <w:spacing w:line="240" w:lineRule="auto"/>
        <w:jc w:val="both"/>
        <w:rPr>
          <w:szCs w:val="22"/>
        </w:rPr>
      </w:pPr>
      <w:r w:rsidRPr="004A3EE0">
        <w:rPr>
          <w:szCs w:val="22"/>
        </w:rPr>
        <w:t>Neuplatňuje se.</w:t>
      </w:r>
    </w:p>
    <w:p w14:paraId="14C3102D" w14:textId="77777777" w:rsidR="00295140" w:rsidRPr="004A3EE0" w:rsidRDefault="00295140" w:rsidP="005C0B97">
      <w:pPr>
        <w:tabs>
          <w:tab w:val="clear" w:pos="567"/>
        </w:tabs>
        <w:spacing w:line="240" w:lineRule="auto"/>
        <w:jc w:val="both"/>
        <w:rPr>
          <w:szCs w:val="22"/>
        </w:rPr>
      </w:pPr>
    </w:p>
    <w:p w14:paraId="14C31030" w14:textId="77777777" w:rsidR="00C114FF" w:rsidRPr="004A3EE0" w:rsidRDefault="006C6ABC" w:rsidP="005C0B97">
      <w:pPr>
        <w:pStyle w:val="Style1"/>
        <w:jc w:val="both"/>
      </w:pPr>
      <w:r w:rsidRPr="004A3EE0">
        <w:t>3.6</w:t>
      </w:r>
      <w:r w:rsidRPr="004A3EE0">
        <w:tab/>
        <w:t>Nežádoucí účinky</w:t>
      </w:r>
    </w:p>
    <w:p w14:paraId="36C8FA01" w14:textId="77777777" w:rsidR="005D03B7" w:rsidRPr="004A3EE0" w:rsidRDefault="005D03B7" w:rsidP="005C0B97">
      <w:pPr>
        <w:tabs>
          <w:tab w:val="clear" w:pos="567"/>
        </w:tabs>
        <w:spacing w:line="240" w:lineRule="auto"/>
        <w:jc w:val="both"/>
        <w:rPr>
          <w:szCs w:val="22"/>
        </w:rPr>
      </w:pPr>
    </w:p>
    <w:p w14:paraId="15497247" w14:textId="7251CFD7" w:rsidR="005D03B7" w:rsidRPr="004A3EE0" w:rsidRDefault="005D03B7" w:rsidP="005C0B97">
      <w:pPr>
        <w:spacing w:line="240" w:lineRule="auto"/>
        <w:jc w:val="both"/>
        <w:rPr>
          <w:szCs w:val="22"/>
        </w:rPr>
      </w:pPr>
      <w:r w:rsidRPr="004A3EE0">
        <w:rPr>
          <w:szCs w:val="22"/>
        </w:rPr>
        <w:t>Skot a prasata</w:t>
      </w:r>
      <w:r w:rsidR="007B6641" w:rsidRPr="004A3EE0">
        <w:rPr>
          <w:szCs w:val="22"/>
        </w:rPr>
        <w:t>:</w:t>
      </w:r>
    </w:p>
    <w:p w14:paraId="14C31033" w14:textId="77777777" w:rsidR="00295140" w:rsidRPr="004A3EE0" w:rsidRDefault="00295140" w:rsidP="005C0B97">
      <w:pPr>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1B7932" w:rsidRPr="004A3EE0" w14:paraId="1B9FA5E1" w14:textId="77777777" w:rsidTr="00895B5A">
        <w:tc>
          <w:tcPr>
            <w:tcW w:w="1957" w:type="pct"/>
          </w:tcPr>
          <w:p w14:paraId="02B90398" w14:textId="77777777" w:rsidR="001B7932" w:rsidRPr="004A3EE0" w:rsidRDefault="001B7932" w:rsidP="005C0B97">
            <w:pPr>
              <w:spacing w:before="60" w:after="60" w:line="240" w:lineRule="auto"/>
              <w:rPr>
                <w:szCs w:val="22"/>
              </w:rPr>
            </w:pPr>
            <w:r w:rsidRPr="004A3EE0">
              <w:rPr>
                <w:szCs w:val="22"/>
              </w:rPr>
              <w:t>Vzácné</w:t>
            </w:r>
          </w:p>
          <w:p w14:paraId="0ECB8483" w14:textId="77777777" w:rsidR="001B7932" w:rsidRPr="004A3EE0" w:rsidRDefault="001B7932" w:rsidP="005C0B97">
            <w:pPr>
              <w:spacing w:before="60" w:after="60" w:line="240" w:lineRule="auto"/>
              <w:rPr>
                <w:szCs w:val="22"/>
              </w:rPr>
            </w:pPr>
            <w:r w:rsidRPr="004A3EE0">
              <w:rPr>
                <w:szCs w:val="22"/>
              </w:rPr>
              <w:t>(1 až 10 zvířat / 10 000 ošetřených zvířat):</w:t>
            </w:r>
          </w:p>
        </w:tc>
        <w:tc>
          <w:tcPr>
            <w:tcW w:w="3043" w:type="pct"/>
          </w:tcPr>
          <w:p w14:paraId="30A7421A" w14:textId="77777777" w:rsidR="001B7932" w:rsidRPr="004A3EE0" w:rsidRDefault="001B7932" w:rsidP="005C0B97">
            <w:pPr>
              <w:spacing w:before="60" w:after="60" w:line="240" w:lineRule="auto"/>
              <w:rPr>
                <w:iCs/>
                <w:szCs w:val="22"/>
              </w:rPr>
            </w:pPr>
            <w:r w:rsidRPr="004A3EE0">
              <w:rPr>
                <w:iCs/>
                <w:szCs w:val="22"/>
              </w:rPr>
              <w:t>Reakce v místě injekčního podání</w:t>
            </w:r>
            <w:r w:rsidRPr="004A3EE0">
              <w:rPr>
                <w:iCs/>
                <w:szCs w:val="22"/>
                <w:vertAlign w:val="superscript"/>
              </w:rPr>
              <w:t>1</w:t>
            </w:r>
          </w:p>
        </w:tc>
      </w:tr>
    </w:tbl>
    <w:p w14:paraId="56AB78B0" w14:textId="77777777" w:rsidR="001B7932" w:rsidRPr="004A3EE0" w:rsidRDefault="001B7932" w:rsidP="005C0B97">
      <w:pPr>
        <w:tabs>
          <w:tab w:val="clear" w:pos="567"/>
        </w:tabs>
        <w:spacing w:line="240" w:lineRule="auto"/>
        <w:rPr>
          <w:szCs w:val="22"/>
        </w:rPr>
      </w:pPr>
      <w:r w:rsidRPr="004A3EE0">
        <w:rPr>
          <w:szCs w:val="22"/>
          <w:vertAlign w:val="superscript"/>
        </w:rPr>
        <w:t>1</w:t>
      </w:r>
      <w:r w:rsidRPr="004A3EE0">
        <w:rPr>
          <w:szCs w:val="22"/>
        </w:rPr>
        <w:t xml:space="preserve"> </w:t>
      </w:r>
      <w:r w:rsidRPr="004A3EE0">
        <w:rPr>
          <w:szCs w:val="22"/>
          <w:lang w:eastAsia="nl-NL"/>
        </w:rPr>
        <w:t>Odezní do 15 dní od poslední aplikace</w:t>
      </w:r>
    </w:p>
    <w:p w14:paraId="14C31048" w14:textId="77777777" w:rsidR="00295140" w:rsidRPr="004A3EE0" w:rsidRDefault="00295140" w:rsidP="005C0B97">
      <w:pPr>
        <w:tabs>
          <w:tab w:val="clear" w:pos="567"/>
        </w:tabs>
        <w:spacing w:line="240" w:lineRule="auto"/>
        <w:rPr>
          <w:szCs w:val="22"/>
        </w:rPr>
      </w:pPr>
    </w:p>
    <w:p w14:paraId="667BEF1D" w14:textId="79F1623E" w:rsidR="00F23025" w:rsidRPr="004A3EE0" w:rsidRDefault="00D774A4" w:rsidP="005C0B97">
      <w:pPr>
        <w:spacing w:line="240" w:lineRule="auto"/>
        <w:jc w:val="both"/>
        <w:rPr>
          <w:szCs w:val="22"/>
        </w:rPr>
      </w:pPr>
      <w:bookmarkStart w:id="4" w:name="_Hlk66891708"/>
      <w:r w:rsidRPr="004A3EE0">
        <w:rPr>
          <w:szCs w:val="22"/>
        </w:rPr>
        <w:lastRenderedPageBreak/>
        <w:t xml:space="preserve">Hlášení nežádoucích účinků je důležité. Umožňuje nepřetržité sledování bezpečnosti veterinárního léčivého přípravku. Hlášení je třeba zaslat, pokud možno, prostřednictvím veterinárního lékaře, buď držiteli rozhodnutí o registraci, nebo příslušnému vnitrostátnímu orgánu prostřednictvím národního systému hlášení. </w:t>
      </w:r>
      <w:bookmarkEnd w:id="4"/>
      <w:r w:rsidR="00F23025" w:rsidRPr="004A3EE0">
        <w:rPr>
          <w:szCs w:val="22"/>
        </w:rPr>
        <w:t>Podrobné kontaktní údaje naleznete v </w:t>
      </w:r>
      <w:r w:rsidR="000A3303" w:rsidRPr="004A3EE0">
        <w:rPr>
          <w:szCs w:val="22"/>
        </w:rPr>
        <w:t>p</w:t>
      </w:r>
      <w:r w:rsidR="00F23025" w:rsidRPr="004A3EE0">
        <w:rPr>
          <w:szCs w:val="22"/>
        </w:rPr>
        <w:t>říbalové informac</w:t>
      </w:r>
      <w:r w:rsidR="000A3303" w:rsidRPr="004A3EE0">
        <w:rPr>
          <w:szCs w:val="22"/>
        </w:rPr>
        <w:t>i</w:t>
      </w:r>
      <w:r w:rsidR="00F23025" w:rsidRPr="004A3EE0">
        <w:rPr>
          <w:szCs w:val="22"/>
        </w:rPr>
        <w:t>.</w:t>
      </w:r>
    </w:p>
    <w:p w14:paraId="269C3639" w14:textId="77777777" w:rsidR="00B160C8" w:rsidRPr="004A3EE0" w:rsidRDefault="00B160C8" w:rsidP="005C0B97">
      <w:pPr>
        <w:spacing w:line="240" w:lineRule="auto"/>
        <w:jc w:val="both"/>
        <w:rPr>
          <w:szCs w:val="22"/>
        </w:rPr>
      </w:pPr>
    </w:p>
    <w:p w14:paraId="14C3104B" w14:textId="77777777" w:rsidR="00C114FF" w:rsidRPr="004A3EE0" w:rsidRDefault="006C6ABC" w:rsidP="005C0B97">
      <w:pPr>
        <w:pStyle w:val="Style1"/>
        <w:jc w:val="both"/>
      </w:pPr>
      <w:r w:rsidRPr="004A3EE0">
        <w:t>3.7</w:t>
      </w:r>
      <w:r w:rsidRPr="004A3EE0">
        <w:tab/>
        <w:t>Použití v průběhu březosti, laktace nebo snášky</w:t>
      </w:r>
    </w:p>
    <w:p w14:paraId="14C3104C" w14:textId="77777777" w:rsidR="00C114FF" w:rsidRPr="004A3EE0" w:rsidRDefault="00C114FF" w:rsidP="005C0B97">
      <w:pPr>
        <w:tabs>
          <w:tab w:val="clear" w:pos="567"/>
        </w:tabs>
        <w:spacing w:line="240" w:lineRule="auto"/>
        <w:jc w:val="both"/>
        <w:rPr>
          <w:szCs w:val="22"/>
        </w:rPr>
      </w:pPr>
    </w:p>
    <w:p w14:paraId="51A8F1C5" w14:textId="10E90048" w:rsidR="009247CE" w:rsidRPr="004A3EE0" w:rsidRDefault="009247CE" w:rsidP="005C0B97">
      <w:pPr>
        <w:pStyle w:val="Text"/>
        <w:tabs>
          <w:tab w:val="clear" w:pos="3969"/>
          <w:tab w:val="left" w:pos="480"/>
          <w:tab w:val="left" w:pos="600"/>
        </w:tabs>
        <w:rPr>
          <w:iCs/>
          <w:sz w:val="22"/>
          <w:szCs w:val="22"/>
          <w:lang w:val="cs-CZ" w:eastAsia="en-US"/>
        </w:rPr>
      </w:pPr>
      <w:r w:rsidRPr="004A3EE0">
        <w:rPr>
          <w:iCs/>
          <w:sz w:val="22"/>
          <w:szCs w:val="22"/>
          <w:lang w:val="cs-CZ" w:eastAsia="en-US"/>
        </w:rPr>
        <w:t>Laboratorní studie u potkanů a králíků neprokázaly teratogenní, embryotoxické účinky a maternální toxicitu. Nebyla stanovena bezpečnost přípravku pro použití během březosti u dojnic a prasnic. Použít pouze po zvážení terapeutického prospěchu a rizika příslušným veterinárním lékařem.</w:t>
      </w:r>
    </w:p>
    <w:p w14:paraId="55BC8DD1" w14:textId="77777777" w:rsidR="009247CE" w:rsidRPr="004A3EE0" w:rsidRDefault="009247CE" w:rsidP="005C0B97">
      <w:pPr>
        <w:pStyle w:val="Text"/>
        <w:tabs>
          <w:tab w:val="clear" w:pos="3969"/>
          <w:tab w:val="left" w:pos="480"/>
          <w:tab w:val="left" w:pos="600"/>
        </w:tabs>
        <w:rPr>
          <w:iCs/>
          <w:sz w:val="22"/>
          <w:szCs w:val="22"/>
          <w:lang w:val="cs-CZ" w:eastAsia="en-US"/>
        </w:rPr>
      </w:pPr>
    </w:p>
    <w:p w14:paraId="14C31062" w14:textId="77777777" w:rsidR="00C114FF" w:rsidRPr="004A3EE0" w:rsidRDefault="006C6ABC" w:rsidP="005C0B97">
      <w:pPr>
        <w:pStyle w:val="Style1"/>
        <w:jc w:val="both"/>
      </w:pPr>
      <w:r w:rsidRPr="004A3EE0">
        <w:t>3.8</w:t>
      </w:r>
      <w:r w:rsidRPr="004A3EE0">
        <w:tab/>
        <w:t>Interakce s jinými léčivými přípravky a další formy interakce</w:t>
      </w:r>
    </w:p>
    <w:p w14:paraId="14C31063" w14:textId="77777777" w:rsidR="00C114FF" w:rsidRPr="004A3EE0" w:rsidRDefault="00C114FF" w:rsidP="005C0B97">
      <w:pPr>
        <w:tabs>
          <w:tab w:val="clear" w:pos="567"/>
        </w:tabs>
        <w:spacing w:line="240" w:lineRule="auto"/>
        <w:jc w:val="both"/>
        <w:rPr>
          <w:szCs w:val="22"/>
        </w:rPr>
      </w:pPr>
    </w:p>
    <w:p w14:paraId="14033C84" w14:textId="77777777" w:rsidR="009247CE" w:rsidRPr="004A3EE0" w:rsidRDefault="009247CE" w:rsidP="005C0B97">
      <w:pPr>
        <w:pStyle w:val="Text"/>
        <w:tabs>
          <w:tab w:val="left" w:pos="480"/>
          <w:tab w:val="left" w:pos="600"/>
        </w:tabs>
        <w:rPr>
          <w:iCs/>
          <w:sz w:val="22"/>
          <w:szCs w:val="22"/>
          <w:lang w:val="cs-CZ" w:eastAsia="nl-NL"/>
        </w:rPr>
      </w:pPr>
      <w:r w:rsidRPr="004A3EE0">
        <w:rPr>
          <w:iCs/>
          <w:sz w:val="22"/>
          <w:szCs w:val="22"/>
          <w:lang w:val="cs-CZ" w:eastAsia="nl-NL"/>
        </w:rPr>
        <w:t>Kvůli nežádoucím farmakodynamickým interakcím nepodávejte cefchinom společně s léčivy, která působí bakteriostaticky.</w:t>
      </w:r>
    </w:p>
    <w:p w14:paraId="14C31072" w14:textId="77777777" w:rsidR="00C90EDA" w:rsidRPr="004A3EE0" w:rsidRDefault="00C90EDA" w:rsidP="005C0B97">
      <w:pPr>
        <w:tabs>
          <w:tab w:val="clear" w:pos="567"/>
        </w:tabs>
        <w:spacing w:line="240" w:lineRule="auto"/>
        <w:jc w:val="both"/>
        <w:rPr>
          <w:szCs w:val="22"/>
        </w:rPr>
      </w:pPr>
    </w:p>
    <w:p w14:paraId="14C31073" w14:textId="77777777" w:rsidR="00C114FF" w:rsidRPr="004A3EE0" w:rsidRDefault="006C6ABC" w:rsidP="005C0B97">
      <w:pPr>
        <w:pStyle w:val="Style1"/>
        <w:jc w:val="both"/>
      </w:pPr>
      <w:r w:rsidRPr="004A3EE0">
        <w:t>3.9</w:t>
      </w:r>
      <w:r w:rsidRPr="004A3EE0">
        <w:tab/>
        <w:t>Cesty podání a dávkování</w:t>
      </w:r>
    </w:p>
    <w:p w14:paraId="14C31074" w14:textId="77777777" w:rsidR="00145D34" w:rsidRPr="004A3EE0" w:rsidRDefault="00145D34" w:rsidP="005C0B97">
      <w:pPr>
        <w:tabs>
          <w:tab w:val="clear" w:pos="567"/>
        </w:tabs>
        <w:spacing w:line="240" w:lineRule="auto"/>
        <w:jc w:val="both"/>
        <w:rPr>
          <w:szCs w:val="22"/>
        </w:rPr>
      </w:pPr>
    </w:p>
    <w:p w14:paraId="586EF3C9" w14:textId="580A683C" w:rsidR="009247CE" w:rsidRPr="004A3EE0" w:rsidRDefault="00330A8C" w:rsidP="005C0B97">
      <w:pPr>
        <w:spacing w:line="240" w:lineRule="auto"/>
        <w:jc w:val="both"/>
        <w:rPr>
          <w:szCs w:val="22"/>
        </w:rPr>
      </w:pPr>
      <w:r w:rsidRPr="004A3EE0">
        <w:rPr>
          <w:szCs w:val="22"/>
        </w:rPr>
        <w:t>Intramuskulární podání.</w:t>
      </w:r>
    </w:p>
    <w:p w14:paraId="70F1AFAB" w14:textId="77777777" w:rsidR="00330A8C" w:rsidRPr="004A3EE0" w:rsidRDefault="00330A8C" w:rsidP="005C0B97">
      <w:pPr>
        <w:spacing w:line="240" w:lineRule="auto"/>
        <w:jc w:val="both"/>
        <w:rPr>
          <w:szCs w:val="22"/>
        </w:rPr>
      </w:pPr>
    </w:p>
    <w:p w14:paraId="338B48A0" w14:textId="01BF7985" w:rsidR="009247CE" w:rsidRPr="004A3EE0" w:rsidRDefault="00330A8C" w:rsidP="00045A58">
      <w:pPr>
        <w:tabs>
          <w:tab w:val="clear" w:pos="567"/>
          <w:tab w:val="left" w:pos="851"/>
        </w:tabs>
        <w:spacing w:line="240" w:lineRule="auto"/>
        <w:jc w:val="both"/>
        <w:rPr>
          <w:szCs w:val="22"/>
        </w:rPr>
      </w:pPr>
      <w:r w:rsidRPr="004A3EE0">
        <w:rPr>
          <w:szCs w:val="22"/>
        </w:rPr>
        <w:t>S</w:t>
      </w:r>
      <w:r w:rsidR="004A3EE0">
        <w:rPr>
          <w:szCs w:val="22"/>
        </w:rPr>
        <w:t>kot:      1 mg cefch</w:t>
      </w:r>
      <w:r w:rsidR="009247CE" w:rsidRPr="004A3EE0">
        <w:rPr>
          <w:szCs w:val="22"/>
        </w:rPr>
        <w:t xml:space="preserve">inomu / kg živé hmotnosti (2 ml přípravku na </w:t>
      </w:r>
      <w:smartTag w:uri="urn:schemas-microsoft-com:office:smarttags" w:element="metricconverter">
        <w:smartTagPr>
          <w:attr w:name="ProductID" w:val="50 kg"/>
        </w:smartTagPr>
        <w:r w:rsidR="009247CE" w:rsidRPr="004A3EE0">
          <w:rPr>
            <w:szCs w:val="22"/>
          </w:rPr>
          <w:t>50 kg</w:t>
        </w:r>
      </w:smartTag>
      <w:r w:rsidR="009247CE" w:rsidRPr="004A3EE0">
        <w:rPr>
          <w:szCs w:val="22"/>
        </w:rPr>
        <w:t xml:space="preserve"> ž.hm.)</w:t>
      </w:r>
    </w:p>
    <w:p w14:paraId="016DFD77" w14:textId="5120B536" w:rsidR="009247CE" w:rsidRPr="004A3EE0" w:rsidRDefault="00330A8C" w:rsidP="005C0B97">
      <w:pPr>
        <w:spacing w:line="240" w:lineRule="auto"/>
        <w:jc w:val="both"/>
        <w:rPr>
          <w:szCs w:val="22"/>
        </w:rPr>
      </w:pPr>
      <w:r w:rsidRPr="004A3EE0">
        <w:rPr>
          <w:szCs w:val="22"/>
        </w:rPr>
        <w:t>T</w:t>
      </w:r>
      <w:r w:rsidR="009247CE" w:rsidRPr="004A3EE0">
        <w:rPr>
          <w:szCs w:val="22"/>
        </w:rPr>
        <w:t>elata:    2 mg cef</w:t>
      </w:r>
      <w:r w:rsidR="004A3EE0">
        <w:rPr>
          <w:szCs w:val="22"/>
        </w:rPr>
        <w:t>ch</w:t>
      </w:r>
      <w:r w:rsidR="009247CE" w:rsidRPr="004A3EE0">
        <w:rPr>
          <w:szCs w:val="22"/>
        </w:rPr>
        <w:t xml:space="preserve">inomu / kg živé hmotnosti (4 ml přípravku na </w:t>
      </w:r>
      <w:smartTag w:uri="urn:schemas-microsoft-com:office:smarttags" w:element="metricconverter">
        <w:smartTagPr>
          <w:attr w:name="ProductID" w:val="50 kg"/>
        </w:smartTagPr>
        <w:r w:rsidR="009247CE" w:rsidRPr="004A3EE0">
          <w:rPr>
            <w:szCs w:val="22"/>
          </w:rPr>
          <w:t>50 kg</w:t>
        </w:r>
      </w:smartTag>
      <w:r w:rsidR="009247CE" w:rsidRPr="004A3EE0">
        <w:rPr>
          <w:szCs w:val="22"/>
        </w:rPr>
        <w:t xml:space="preserve"> ž.hm.)</w:t>
      </w:r>
    </w:p>
    <w:p w14:paraId="73A181D0" w14:textId="734A4798" w:rsidR="009247CE" w:rsidRPr="004A3EE0" w:rsidRDefault="00330A8C" w:rsidP="005C0B97">
      <w:pPr>
        <w:spacing w:line="240" w:lineRule="auto"/>
        <w:jc w:val="both"/>
        <w:rPr>
          <w:szCs w:val="22"/>
        </w:rPr>
      </w:pPr>
      <w:r w:rsidRPr="004A3EE0">
        <w:rPr>
          <w:szCs w:val="22"/>
        </w:rPr>
        <w:t>P</w:t>
      </w:r>
      <w:r w:rsidR="009247CE" w:rsidRPr="004A3EE0">
        <w:rPr>
          <w:szCs w:val="22"/>
        </w:rPr>
        <w:t xml:space="preserve">rasata: </w:t>
      </w:r>
      <w:r w:rsidR="00FF0E61" w:rsidRPr="004A3EE0">
        <w:rPr>
          <w:szCs w:val="22"/>
        </w:rPr>
        <w:t xml:space="preserve"> </w:t>
      </w:r>
      <w:r w:rsidR="009247CE" w:rsidRPr="004A3EE0">
        <w:rPr>
          <w:szCs w:val="22"/>
        </w:rPr>
        <w:t>2 mg cef</w:t>
      </w:r>
      <w:r w:rsidR="004A3EE0">
        <w:rPr>
          <w:szCs w:val="22"/>
        </w:rPr>
        <w:t>ch</w:t>
      </w:r>
      <w:r w:rsidR="009247CE" w:rsidRPr="004A3EE0">
        <w:rPr>
          <w:szCs w:val="22"/>
        </w:rPr>
        <w:t xml:space="preserve">inomu / kg živé hmotnosti (2 ml přípravku na </w:t>
      </w:r>
      <w:smartTag w:uri="urn:schemas-microsoft-com:office:smarttags" w:element="metricconverter">
        <w:smartTagPr>
          <w:attr w:name="ProductID" w:val="25 kg"/>
        </w:smartTagPr>
        <w:r w:rsidR="009247CE" w:rsidRPr="004A3EE0">
          <w:rPr>
            <w:szCs w:val="22"/>
          </w:rPr>
          <w:t>25 kg</w:t>
        </w:r>
      </w:smartTag>
      <w:r w:rsidR="009247CE" w:rsidRPr="004A3EE0">
        <w:rPr>
          <w:szCs w:val="22"/>
        </w:rPr>
        <w:t xml:space="preserve"> ž.hm.)</w:t>
      </w:r>
    </w:p>
    <w:p w14:paraId="15FE02A0" w14:textId="1DB393BE" w:rsidR="009247CE" w:rsidRPr="004A3EE0" w:rsidRDefault="00330A8C" w:rsidP="005C0B97">
      <w:pPr>
        <w:spacing w:line="240" w:lineRule="auto"/>
        <w:jc w:val="both"/>
        <w:rPr>
          <w:szCs w:val="22"/>
        </w:rPr>
      </w:pPr>
      <w:r w:rsidRPr="004A3EE0">
        <w:rPr>
          <w:szCs w:val="22"/>
        </w:rPr>
        <w:t>S</w:t>
      </w:r>
      <w:r w:rsidR="009247CE" w:rsidRPr="004A3EE0">
        <w:rPr>
          <w:szCs w:val="22"/>
        </w:rPr>
        <w:t xml:space="preserve">elata:   </w:t>
      </w:r>
      <w:r w:rsidR="00FF0E61" w:rsidRPr="004A3EE0">
        <w:rPr>
          <w:szCs w:val="22"/>
        </w:rPr>
        <w:t xml:space="preserve"> </w:t>
      </w:r>
      <w:r w:rsidR="004A3EE0">
        <w:rPr>
          <w:szCs w:val="22"/>
        </w:rPr>
        <w:t>2 mg cefch</w:t>
      </w:r>
      <w:r w:rsidR="009247CE" w:rsidRPr="004A3EE0">
        <w:rPr>
          <w:szCs w:val="22"/>
        </w:rPr>
        <w:t xml:space="preserve">inomu / kg živé hmotnosti (2 ml přípravku na </w:t>
      </w:r>
      <w:smartTag w:uri="urn:schemas-microsoft-com:office:smarttags" w:element="metricconverter">
        <w:smartTagPr>
          <w:attr w:name="ProductID" w:val="25 kg"/>
        </w:smartTagPr>
        <w:r w:rsidR="009247CE" w:rsidRPr="004A3EE0">
          <w:rPr>
            <w:szCs w:val="22"/>
          </w:rPr>
          <w:t>25 kg</w:t>
        </w:r>
      </w:smartTag>
      <w:r w:rsidR="009247CE" w:rsidRPr="004A3EE0">
        <w:rPr>
          <w:szCs w:val="22"/>
        </w:rPr>
        <w:t xml:space="preserve"> ž.hm.)</w:t>
      </w:r>
    </w:p>
    <w:p w14:paraId="7F5E1C09" w14:textId="77777777" w:rsidR="003D304F" w:rsidRPr="004A3EE0" w:rsidRDefault="003D304F" w:rsidP="005C0B97">
      <w:pPr>
        <w:spacing w:line="240" w:lineRule="auto"/>
        <w:jc w:val="both"/>
        <w:rPr>
          <w:szCs w:val="22"/>
        </w:rPr>
      </w:pPr>
    </w:p>
    <w:p w14:paraId="4CB76F18" w14:textId="69AF2653" w:rsidR="009247CE" w:rsidRPr="004A3EE0" w:rsidRDefault="009247CE" w:rsidP="005C0B97">
      <w:pPr>
        <w:spacing w:line="240" w:lineRule="auto"/>
        <w:jc w:val="both"/>
        <w:rPr>
          <w:szCs w:val="22"/>
        </w:rPr>
      </w:pPr>
      <w:r w:rsidRPr="004A3EE0">
        <w:rPr>
          <w:szCs w:val="22"/>
        </w:rPr>
        <w:t>Aplikace se opakuje na různá místa v intervalu 24 hodin po dobu 3 - 5 dnů.</w:t>
      </w:r>
    </w:p>
    <w:p w14:paraId="342DC3B0" w14:textId="77777777" w:rsidR="009247CE" w:rsidRPr="004A3EE0" w:rsidRDefault="009247CE" w:rsidP="005C0B97">
      <w:pPr>
        <w:spacing w:line="240" w:lineRule="auto"/>
        <w:jc w:val="both"/>
        <w:rPr>
          <w:szCs w:val="22"/>
        </w:rPr>
      </w:pPr>
    </w:p>
    <w:p w14:paraId="5AB8F3DA" w14:textId="7EF199D3" w:rsidR="009247CE" w:rsidRPr="004A3EE0" w:rsidRDefault="00330A8C" w:rsidP="005C0B97">
      <w:pPr>
        <w:tabs>
          <w:tab w:val="left" w:pos="480"/>
          <w:tab w:val="left" w:pos="600"/>
        </w:tabs>
        <w:spacing w:line="240" w:lineRule="auto"/>
        <w:jc w:val="both"/>
        <w:rPr>
          <w:szCs w:val="22"/>
        </w:rPr>
      </w:pPr>
      <w:r w:rsidRPr="004A3EE0">
        <w:rPr>
          <w:szCs w:val="22"/>
        </w:rPr>
        <w:t>D</w:t>
      </w:r>
      <w:r w:rsidR="009247CE" w:rsidRPr="004A3EE0">
        <w:rPr>
          <w:szCs w:val="22"/>
        </w:rPr>
        <w:t xml:space="preserve">ruhou a další injekce </w:t>
      </w:r>
      <w:r w:rsidRPr="004A3EE0">
        <w:rPr>
          <w:szCs w:val="22"/>
        </w:rPr>
        <w:t xml:space="preserve">je vhodné aplikovat </w:t>
      </w:r>
      <w:r w:rsidR="009247CE" w:rsidRPr="004A3EE0">
        <w:rPr>
          <w:szCs w:val="22"/>
        </w:rPr>
        <w:t>na různá místa. Preferovaným místem aplikace je svalová tkáň uprostřed krku.</w:t>
      </w:r>
    </w:p>
    <w:p w14:paraId="046FE5E3" w14:textId="1A9DF79A" w:rsidR="009247CE" w:rsidRPr="004A3EE0" w:rsidRDefault="00FF0E61" w:rsidP="005C0B97">
      <w:pPr>
        <w:tabs>
          <w:tab w:val="left" w:pos="480"/>
          <w:tab w:val="left" w:pos="600"/>
        </w:tabs>
        <w:spacing w:line="240" w:lineRule="auto"/>
        <w:jc w:val="both"/>
        <w:rPr>
          <w:szCs w:val="22"/>
        </w:rPr>
      </w:pPr>
      <w:r w:rsidRPr="004A3EE0">
        <w:rPr>
          <w:szCs w:val="22"/>
        </w:rPr>
        <w:t xml:space="preserve">Pro zajištění správného dávkování je třeba co nejpřesněji stanovit </w:t>
      </w:r>
      <w:r w:rsidR="00E27CDE" w:rsidRPr="004A3EE0">
        <w:rPr>
          <w:szCs w:val="22"/>
        </w:rPr>
        <w:t>živou</w:t>
      </w:r>
      <w:r w:rsidR="00330A8C" w:rsidRPr="004A3EE0">
        <w:rPr>
          <w:szCs w:val="22"/>
        </w:rPr>
        <w:t xml:space="preserve"> </w:t>
      </w:r>
      <w:r w:rsidRPr="004A3EE0">
        <w:rPr>
          <w:szCs w:val="22"/>
        </w:rPr>
        <w:t>hmotnost</w:t>
      </w:r>
      <w:r w:rsidR="009247CE" w:rsidRPr="004A3EE0">
        <w:rPr>
          <w:szCs w:val="22"/>
        </w:rPr>
        <w:t>, aby se zabránilo poddávkování.</w:t>
      </w:r>
    </w:p>
    <w:p w14:paraId="53D2FA53" w14:textId="77777777" w:rsidR="009247CE" w:rsidRPr="004A3EE0" w:rsidRDefault="009247CE" w:rsidP="005C0B97">
      <w:pPr>
        <w:tabs>
          <w:tab w:val="left" w:pos="480"/>
          <w:tab w:val="left" w:pos="600"/>
        </w:tabs>
        <w:spacing w:line="240" w:lineRule="auto"/>
        <w:jc w:val="both"/>
        <w:rPr>
          <w:szCs w:val="22"/>
        </w:rPr>
      </w:pPr>
    </w:p>
    <w:p w14:paraId="5FDA1938" w14:textId="6E66A527" w:rsidR="009247CE" w:rsidRPr="004A3EE0" w:rsidRDefault="009247CE" w:rsidP="005C0B97">
      <w:pPr>
        <w:tabs>
          <w:tab w:val="left" w:pos="480"/>
          <w:tab w:val="left" w:pos="600"/>
        </w:tabs>
        <w:spacing w:line="240" w:lineRule="auto"/>
        <w:jc w:val="both"/>
        <w:rPr>
          <w:szCs w:val="22"/>
        </w:rPr>
      </w:pPr>
      <w:r w:rsidRPr="004A3EE0">
        <w:rPr>
          <w:szCs w:val="22"/>
        </w:rPr>
        <w:t>Před použitím důkladně protřepejte obsah lahvičky</w:t>
      </w:r>
      <w:r w:rsidR="00330A8C" w:rsidRPr="004A3EE0">
        <w:rPr>
          <w:szCs w:val="22"/>
        </w:rPr>
        <w:t>,</w:t>
      </w:r>
      <w:r w:rsidRPr="004A3EE0">
        <w:rPr>
          <w:szCs w:val="22"/>
        </w:rPr>
        <w:t xml:space="preserve"> dokud přípravek nevypadá zcela resuspendovaný.</w:t>
      </w:r>
    </w:p>
    <w:p w14:paraId="4D0655BB" w14:textId="77777777" w:rsidR="009247CE" w:rsidRPr="004A3EE0" w:rsidRDefault="009247CE" w:rsidP="005C0B97">
      <w:pPr>
        <w:pStyle w:val="Textkomente"/>
        <w:spacing w:line="240" w:lineRule="auto"/>
        <w:ind w:left="480"/>
        <w:jc w:val="both"/>
        <w:rPr>
          <w:sz w:val="22"/>
          <w:szCs w:val="22"/>
        </w:rPr>
      </w:pPr>
    </w:p>
    <w:p w14:paraId="0713BF5A" w14:textId="77777777" w:rsidR="009247CE" w:rsidRPr="004A3EE0" w:rsidRDefault="009247CE" w:rsidP="005C0B97">
      <w:pPr>
        <w:tabs>
          <w:tab w:val="left" w:pos="480"/>
          <w:tab w:val="left" w:pos="600"/>
        </w:tabs>
        <w:spacing w:line="240" w:lineRule="auto"/>
        <w:jc w:val="both"/>
        <w:rPr>
          <w:szCs w:val="22"/>
        </w:rPr>
      </w:pPr>
      <w:r w:rsidRPr="004A3EE0">
        <w:rPr>
          <w:szCs w:val="22"/>
        </w:rPr>
        <w:t>Tento veterinární léčivý přípravek neobsahuje antimikrobiální konzervační látku. Před odebráním každé dávky otřete gumovou zátku. Používejte suché sterilní jehly a injekční stříkačky. Je nutné použít injekční stříkačku s vhodnou stupnicí, aby bylo možné přesně podat dávku v požadovaném objemu. To je zejména důležité při podávání malých objemů, např. při léčbě selat. Při léčbě skupin zvířat používejte odjímatelnou jehlu.</w:t>
      </w:r>
    </w:p>
    <w:p w14:paraId="1BA0A010" w14:textId="77777777" w:rsidR="009247CE" w:rsidRPr="004A3EE0" w:rsidRDefault="009247CE" w:rsidP="005C0B97">
      <w:pPr>
        <w:tabs>
          <w:tab w:val="left" w:pos="480"/>
          <w:tab w:val="left" w:pos="600"/>
        </w:tabs>
        <w:spacing w:line="240" w:lineRule="auto"/>
        <w:ind w:left="480"/>
        <w:jc w:val="both"/>
        <w:rPr>
          <w:szCs w:val="22"/>
          <w:lang w:eastAsia="nl-NL"/>
        </w:rPr>
      </w:pPr>
    </w:p>
    <w:p w14:paraId="7C293A69" w14:textId="45E76E52" w:rsidR="009247CE" w:rsidRPr="004A3EE0" w:rsidRDefault="009247CE" w:rsidP="005C0B97">
      <w:pPr>
        <w:tabs>
          <w:tab w:val="left" w:pos="480"/>
          <w:tab w:val="left" w:pos="600"/>
        </w:tabs>
        <w:spacing w:line="240" w:lineRule="auto"/>
        <w:jc w:val="both"/>
        <w:rPr>
          <w:szCs w:val="22"/>
        </w:rPr>
      </w:pPr>
      <w:r w:rsidRPr="004A3EE0">
        <w:rPr>
          <w:szCs w:val="22"/>
          <w:lang w:eastAsia="nl-NL"/>
        </w:rPr>
        <w:t>Gumovou zátku 100</w:t>
      </w:r>
      <w:r w:rsidR="004235E1" w:rsidRPr="004A3EE0">
        <w:rPr>
          <w:szCs w:val="22"/>
          <w:lang w:eastAsia="nl-NL"/>
        </w:rPr>
        <w:t xml:space="preserve"> </w:t>
      </w:r>
      <w:r w:rsidRPr="004A3EE0">
        <w:rPr>
          <w:szCs w:val="22"/>
          <w:lang w:eastAsia="nl-NL"/>
        </w:rPr>
        <w:t>ml injekční lahvičky lze bezpečně propíchnout až 25krát a gumovou zátku 250</w:t>
      </w:r>
      <w:r w:rsidR="004235E1" w:rsidRPr="004A3EE0">
        <w:rPr>
          <w:szCs w:val="22"/>
          <w:lang w:eastAsia="nl-NL"/>
        </w:rPr>
        <w:t xml:space="preserve"> </w:t>
      </w:r>
      <w:r w:rsidRPr="004A3EE0">
        <w:rPr>
          <w:szCs w:val="22"/>
          <w:lang w:eastAsia="nl-NL"/>
        </w:rPr>
        <w:t>ml injekční lahvičky lze bezpečně propíchnout až 50krát. Uživatel by měl vybrat nejvhodnější velikost injekční lahvičky podle cílového druhu a hmotnostní kategorie léčených zvířat.</w:t>
      </w:r>
    </w:p>
    <w:p w14:paraId="14C3107E" w14:textId="77777777" w:rsidR="00247A48" w:rsidRPr="004A3EE0" w:rsidRDefault="00247A48" w:rsidP="005C0B97">
      <w:pPr>
        <w:tabs>
          <w:tab w:val="clear" w:pos="567"/>
        </w:tabs>
        <w:spacing w:line="240" w:lineRule="auto"/>
        <w:jc w:val="both"/>
        <w:rPr>
          <w:szCs w:val="22"/>
        </w:rPr>
      </w:pPr>
    </w:p>
    <w:p w14:paraId="14C3107F" w14:textId="77777777" w:rsidR="00C114FF" w:rsidRPr="004A3EE0" w:rsidRDefault="006C6ABC" w:rsidP="005C0B97">
      <w:pPr>
        <w:pStyle w:val="Style1"/>
        <w:jc w:val="both"/>
      </w:pPr>
      <w:r w:rsidRPr="004A3EE0">
        <w:t>3.10</w:t>
      </w:r>
      <w:r w:rsidRPr="004A3EE0">
        <w:tab/>
        <w:t xml:space="preserve">Příznaky předávkování </w:t>
      </w:r>
      <w:r w:rsidR="00EC5045" w:rsidRPr="004A3EE0">
        <w:t>(</w:t>
      </w:r>
      <w:r w:rsidRPr="004A3EE0">
        <w:t xml:space="preserve">a </w:t>
      </w:r>
      <w:r w:rsidR="00202A85" w:rsidRPr="004A3EE0">
        <w:t>kde</w:t>
      </w:r>
      <w:r w:rsidR="005E66FC" w:rsidRPr="004A3EE0">
        <w:t xml:space="preserve"> </w:t>
      </w:r>
      <w:r w:rsidR="00202A85" w:rsidRPr="004A3EE0">
        <w:t>je</w:t>
      </w:r>
      <w:r w:rsidR="005E66FC" w:rsidRPr="004A3EE0">
        <w:t xml:space="preserve"> </w:t>
      </w:r>
      <w:r w:rsidR="00FB6F2F" w:rsidRPr="004A3EE0">
        <w:t>relevantní</w:t>
      </w:r>
      <w:r w:rsidR="00202A85" w:rsidRPr="004A3EE0">
        <w:t>, první pomoc</w:t>
      </w:r>
      <w:r w:rsidRPr="004A3EE0">
        <w:t xml:space="preserve"> a antidota</w:t>
      </w:r>
      <w:r w:rsidR="00202A85" w:rsidRPr="004A3EE0">
        <w:t>)</w:t>
      </w:r>
      <w:r w:rsidRPr="004A3EE0">
        <w:t xml:space="preserve"> </w:t>
      </w:r>
    </w:p>
    <w:p w14:paraId="14C31080" w14:textId="329A28C4" w:rsidR="00C114FF" w:rsidRPr="004A3EE0" w:rsidRDefault="00C114FF" w:rsidP="005C0B97">
      <w:pPr>
        <w:tabs>
          <w:tab w:val="clear" w:pos="567"/>
        </w:tabs>
        <w:spacing w:line="240" w:lineRule="auto"/>
        <w:jc w:val="both"/>
        <w:rPr>
          <w:szCs w:val="22"/>
        </w:rPr>
      </w:pPr>
    </w:p>
    <w:p w14:paraId="0EF58992" w14:textId="77777777" w:rsidR="00330A8C" w:rsidRPr="004A3EE0" w:rsidRDefault="00330A8C" w:rsidP="005C0B97">
      <w:pPr>
        <w:tabs>
          <w:tab w:val="clear" w:pos="567"/>
        </w:tabs>
        <w:spacing w:line="240" w:lineRule="auto"/>
        <w:jc w:val="both"/>
        <w:rPr>
          <w:szCs w:val="22"/>
        </w:rPr>
      </w:pPr>
      <w:bookmarkStart w:id="5" w:name="_Hlk146520445"/>
      <w:r w:rsidRPr="004A3EE0">
        <w:rPr>
          <w:szCs w:val="22"/>
        </w:rPr>
        <w:t>Po podání vyšší dávky se neobjevují žádné jiné nežádoucí účinky než ty, které jsou uvedeny v bodě 3.6.</w:t>
      </w:r>
    </w:p>
    <w:bookmarkEnd w:id="5"/>
    <w:p w14:paraId="16D9DA08" w14:textId="77777777" w:rsidR="00373828" w:rsidRPr="004A3EE0" w:rsidRDefault="00373828" w:rsidP="005C0B97">
      <w:pPr>
        <w:tabs>
          <w:tab w:val="clear" w:pos="567"/>
        </w:tabs>
        <w:spacing w:line="240" w:lineRule="auto"/>
        <w:jc w:val="both"/>
        <w:rPr>
          <w:szCs w:val="22"/>
        </w:rPr>
      </w:pPr>
    </w:p>
    <w:p w14:paraId="14C31081" w14:textId="77777777" w:rsidR="009A6509" w:rsidRPr="004A3EE0" w:rsidRDefault="006C6ABC" w:rsidP="009E0107">
      <w:pPr>
        <w:pStyle w:val="Style1"/>
        <w:keepNext/>
        <w:jc w:val="both"/>
      </w:pPr>
      <w:r w:rsidRPr="004A3EE0">
        <w:t>3.11</w:t>
      </w:r>
      <w:r w:rsidRPr="004A3EE0">
        <w:tab/>
        <w:t>Zvláštní omezení pro použití a zvláštní podmínky pro použití, včetně omezení používání antimikrob</w:t>
      </w:r>
      <w:r w:rsidR="00202A85" w:rsidRPr="004A3EE0">
        <w:t>ních</w:t>
      </w:r>
      <w:r w:rsidRPr="004A3EE0">
        <w:t xml:space="preserve"> a antiparazitárních veterinárních léčivých přípravků, za účelem snížení rizika rozvoje rezistence</w:t>
      </w:r>
    </w:p>
    <w:p w14:paraId="14C31082" w14:textId="77777777" w:rsidR="009A6509" w:rsidRPr="004A3EE0" w:rsidRDefault="009A6509" w:rsidP="009E0107">
      <w:pPr>
        <w:keepNext/>
        <w:tabs>
          <w:tab w:val="clear" w:pos="567"/>
        </w:tabs>
        <w:spacing w:line="240" w:lineRule="auto"/>
        <w:jc w:val="both"/>
        <w:rPr>
          <w:szCs w:val="22"/>
        </w:rPr>
      </w:pPr>
    </w:p>
    <w:p w14:paraId="14C3108B" w14:textId="0911CD01" w:rsidR="009A6509" w:rsidRPr="004A3EE0" w:rsidRDefault="006C6ABC" w:rsidP="005C0B97">
      <w:pPr>
        <w:tabs>
          <w:tab w:val="clear" w:pos="567"/>
        </w:tabs>
        <w:spacing w:line="240" w:lineRule="auto"/>
        <w:jc w:val="both"/>
        <w:rPr>
          <w:szCs w:val="22"/>
        </w:rPr>
      </w:pPr>
      <w:r w:rsidRPr="004A3EE0">
        <w:rPr>
          <w:szCs w:val="22"/>
        </w:rPr>
        <w:t>Neuplatňuje se.</w:t>
      </w:r>
    </w:p>
    <w:p w14:paraId="14C3108C" w14:textId="77777777" w:rsidR="009A6509" w:rsidRPr="004A3EE0" w:rsidRDefault="009A6509" w:rsidP="005C0B97">
      <w:pPr>
        <w:tabs>
          <w:tab w:val="clear" w:pos="567"/>
        </w:tabs>
        <w:spacing w:line="240" w:lineRule="auto"/>
        <w:rPr>
          <w:szCs w:val="22"/>
        </w:rPr>
      </w:pPr>
    </w:p>
    <w:p w14:paraId="14C3108D" w14:textId="77777777" w:rsidR="00C114FF" w:rsidRPr="004A3EE0" w:rsidRDefault="006C6ABC" w:rsidP="005C0B97">
      <w:pPr>
        <w:pStyle w:val="Style1"/>
        <w:keepNext/>
        <w:jc w:val="both"/>
      </w:pPr>
      <w:r w:rsidRPr="004A3EE0">
        <w:t>3.12</w:t>
      </w:r>
      <w:r w:rsidRPr="004A3EE0">
        <w:tab/>
        <w:t>Ochranné lhůty</w:t>
      </w:r>
    </w:p>
    <w:p w14:paraId="14C3108E" w14:textId="77777777" w:rsidR="00C114FF" w:rsidRPr="004A3EE0" w:rsidRDefault="00C114FF" w:rsidP="009E0107">
      <w:pPr>
        <w:keepNext/>
        <w:tabs>
          <w:tab w:val="clear" w:pos="567"/>
        </w:tabs>
        <w:spacing w:line="240" w:lineRule="auto"/>
        <w:jc w:val="both"/>
        <w:rPr>
          <w:szCs w:val="22"/>
        </w:rPr>
      </w:pPr>
    </w:p>
    <w:p w14:paraId="54905E17" w14:textId="788E766F" w:rsidR="00FF0E61" w:rsidRPr="004A3EE0" w:rsidRDefault="00FF0E61" w:rsidP="00C372E6">
      <w:pPr>
        <w:spacing w:line="240" w:lineRule="auto"/>
        <w:jc w:val="both"/>
        <w:rPr>
          <w:bCs/>
          <w:szCs w:val="22"/>
        </w:rPr>
      </w:pPr>
      <w:r w:rsidRPr="004A3EE0">
        <w:rPr>
          <w:bCs/>
          <w:szCs w:val="22"/>
        </w:rPr>
        <w:t>Skot:</w:t>
      </w:r>
      <w:r w:rsidR="009E0107" w:rsidRPr="004A3EE0">
        <w:rPr>
          <w:bCs/>
          <w:szCs w:val="22"/>
        </w:rPr>
        <w:tab/>
      </w:r>
      <w:r w:rsidRPr="004A3EE0">
        <w:rPr>
          <w:bCs/>
          <w:szCs w:val="22"/>
        </w:rPr>
        <w:t>maso: 5 dní</w:t>
      </w:r>
    </w:p>
    <w:p w14:paraId="41767591" w14:textId="6B064234" w:rsidR="00FF0E61" w:rsidRPr="004A3EE0" w:rsidRDefault="009E0107" w:rsidP="009E0107">
      <w:pPr>
        <w:spacing w:line="240" w:lineRule="auto"/>
        <w:jc w:val="both"/>
        <w:rPr>
          <w:bCs/>
          <w:szCs w:val="22"/>
        </w:rPr>
      </w:pPr>
      <w:r w:rsidRPr="004A3EE0">
        <w:rPr>
          <w:bCs/>
          <w:szCs w:val="22"/>
        </w:rPr>
        <w:lastRenderedPageBreak/>
        <w:tab/>
      </w:r>
      <w:r w:rsidR="00FF0E61" w:rsidRPr="004A3EE0">
        <w:rPr>
          <w:bCs/>
          <w:szCs w:val="22"/>
        </w:rPr>
        <w:t>mléko: 24 hodin</w:t>
      </w:r>
    </w:p>
    <w:p w14:paraId="78891403" w14:textId="77777777" w:rsidR="00FF0E61" w:rsidRPr="004A3EE0" w:rsidRDefault="00FF0E61" w:rsidP="005C0B97">
      <w:pPr>
        <w:spacing w:line="240" w:lineRule="auto"/>
        <w:jc w:val="both"/>
        <w:rPr>
          <w:b/>
          <w:szCs w:val="22"/>
        </w:rPr>
      </w:pPr>
      <w:r w:rsidRPr="004A3EE0">
        <w:rPr>
          <w:bCs/>
          <w:szCs w:val="22"/>
        </w:rPr>
        <w:t>Prasata: maso: 3 dny</w:t>
      </w:r>
    </w:p>
    <w:p w14:paraId="14C31099" w14:textId="77777777" w:rsidR="00C114FF" w:rsidRPr="004A3EE0" w:rsidRDefault="00C114FF" w:rsidP="005C0B97">
      <w:pPr>
        <w:tabs>
          <w:tab w:val="clear" w:pos="567"/>
        </w:tabs>
        <w:spacing w:line="240" w:lineRule="auto"/>
        <w:jc w:val="both"/>
        <w:rPr>
          <w:szCs w:val="22"/>
        </w:rPr>
      </w:pPr>
    </w:p>
    <w:p w14:paraId="14C3109A" w14:textId="77777777" w:rsidR="00FC02F3" w:rsidRPr="004A3EE0" w:rsidRDefault="00FC02F3" w:rsidP="005C0B97">
      <w:pPr>
        <w:tabs>
          <w:tab w:val="clear" w:pos="567"/>
        </w:tabs>
        <w:spacing w:line="240" w:lineRule="auto"/>
        <w:jc w:val="both"/>
        <w:rPr>
          <w:szCs w:val="22"/>
        </w:rPr>
      </w:pPr>
    </w:p>
    <w:p w14:paraId="14C3109B" w14:textId="71931993" w:rsidR="00C114FF" w:rsidRPr="004A3EE0" w:rsidRDefault="006C6ABC" w:rsidP="006312EB">
      <w:pPr>
        <w:pStyle w:val="Style1"/>
        <w:keepNext/>
        <w:jc w:val="both"/>
      </w:pPr>
      <w:r w:rsidRPr="004A3EE0">
        <w:t>4.</w:t>
      </w:r>
      <w:r w:rsidRPr="004A3EE0">
        <w:tab/>
        <w:t>FARMAKOLOGICKÉ INFORMACE</w:t>
      </w:r>
    </w:p>
    <w:p w14:paraId="14C3109C" w14:textId="77777777" w:rsidR="00C114FF" w:rsidRPr="004A3EE0" w:rsidRDefault="00C114FF" w:rsidP="006312EB">
      <w:pPr>
        <w:keepNext/>
        <w:tabs>
          <w:tab w:val="clear" w:pos="567"/>
        </w:tabs>
        <w:spacing w:line="240" w:lineRule="auto"/>
        <w:jc w:val="both"/>
        <w:rPr>
          <w:szCs w:val="22"/>
        </w:rPr>
      </w:pPr>
    </w:p>
    <w:p w14:paraId="537AA4EF" w14:textId="22822915" w:rsidR="003859CC" w:rsidRPr="004A3EE0" w:rsidRDefault="006C6ABC" w:rsidP="005C0B97">
      <w:pPr>
        <w:pStyle w:val="Style1"/>
        <w:jc w:val="both"/>
        <w:rPr>
          <w:b w:val="0"/>
          <w:bCs/>
        </w:rPr>
      </w:pPr>
      <w:r w:rsidRPr="004A3EE0">
        <w:t>4.1</w:t>
      </w:r>
      <w:r w:rsidRPr="004A3EE0">
        <w:tab/>
        <w:t>ATCvet kód:</w:t>
      </w:r>
      <w:r w:rsidR="003859CC" w:rsidRPr="004A3EE0">
        <w:t xml:space="preserve"> </w:t>
      </w:r>
      <w:r w:rsidR="00FF0E61" w:rsidRPr="004A3EE0">
        <w:rPr>
          <w:b w:val="0"/>
          <w:bCs/>
        </w:rPr>
        <w:t>QJ01DE90</w:t>
      </w:r>
    </w:p>
    <w:p w14:paraId="701B2BCF" w14:textId="7EDDE94F" w:rsidR="00FF0E61" w:rsidRPr="004A3EE0" w:rsidRDefault="00FF0E61" w:rsidP="005C0B97">
      <w:pPr>
        <w:spacing w:line="240" w:lineRule="auto"/>
        <w:jc w:val="both"/>
        <w:rPr>
          <w:szCs w:val="22"/>
        </w:rPr>
      </w:pPr>
    </w:p>
    <w:p w14:paraId="14C310A0" w14:textId="53C3A637" w:rsidR="00C114FF" w:rsidRPr="004A3EE0" w:rsidRDefault="006C6ABC" w:rsidP="005C0B97">
      <w:pPr>
        <w:pStyle w:val="Style1"/>
        <w:jc w:val="both"/>
      </w:pPr>
      <w:r w:rsidRPr="004A3EE0">
        <w:t>4.2</w:t>
      </w:r>
      <w:r w:rsidRPr="004A3EE0">
        <w:tab/>
        <w:t>Farmakodynamika</w:t>
      </w:r>
    </w:p>
    <w:p w14:paraId="14C310A1" w14:textId="40C46CC5" w:rsidR="00C114FF" w:rsidRPr="004A3EE0" w:rsidRDefault="00C114FF" w:rsidP="005C0B97">
      <w:pPr>
        <w:tabs>
          <w:tab w:val="clear" w:pos="567"/>
        </w:tabs>
        <w:spacing w:line="240" w:lineRule="auto"/>
        <w:jc w:val="both"/>
        <w:rPr>
          <w:szCs w:val="22"/>
        </w:rPr>
      </w:pPr>
    </w:p>
    <w:p w14:paraId="34704363" w14:textId="6C1774A1" w:rsidR="00FF0E61" w:rsidRPr="004A3EE0" w:rsidRDefault="00FF0E61" w:rsidP="005C0B97">
      <w:pPr>
        <w:spacing w:line="240" w:lineRule="auto"/>
        <w:jc w:val="both"/>
        <w:rPr>
          <w:szCs w:val="22"/>
        </w:rPr>
      </w:pPr>
      <w:r w:rsidRPr="004A3EE0">
        <w:rPr>
          <w:i/>
          <w:iCs/>
          <w:color w:val="000000"/>
          <w:szCs w:val="22"/>
        </w:rPr>
        <w:t>In vitro</w:t>
      </w:r>
      <w:r w:rsidRPr="004A3EE0">
        <w:rPr>
          <w:color w:val="000000"/>
          <w:szCs w:val="22"/>
        </w:rPr>
        <w:t xml:space="preserve"> byla prokázána účinnost proti </w:t>
      </w:r>
      <w:r w:rsidR="003D304F" w:rsidRPr="004A3EE0">
        <w:rPr>
          <w:color w:val="000000"/>
          <w:szCs w:val="22"/>
        </w:rPr>
        <w:t xml:space="preserve">běžným </w:t>
      </w:r>
      <w:r w:rsidRPr="004A3EE0">
        <w:rPr>
          <w:color w:val="000000"/>
          <w:szCs w:val="22"/>
        </w:rPr>
        <w:t xml:space="preserve">grampozitivním i gramnegativním zárodkům včetně </w:t>
      </w:r>
      <w:r w:rsidRPr="004A3EE0">
        <w:rPr>
          <w:i/>
          <w:szCs w:val="22"/>
        </w:rPr>
        <w:t>Escherichia coli</w:t>
      </w:r>
      <w:r w:rsidRPr="004A3EE0">
        <w:rPr>
          <w:szCs w:val="22"/>
        </w:rPr>
        <w:t xml:space="preserve">, </w:t>
      </w:r>
      <w:r w:rsidRPr="004A3EE0">
        <w:rPr>
          <w:i/>
          <w:szCs w:val="22"/>
        </w:rPr>
        <w:t>Mannheimia haemolytica</w:t>
      </w:r>
      <w:r w:rsidRPr="004A3EE0">
        <w:rPr>
          <w:szCs w:val="22"/>
        </w:rPr>
        <w:t xml:space="preserve">, </w:t>
      </w:r>
      <w:r w:rsidRPr="004A3EE0">
        <w:rPr>
          <w:i/>
          <w:szCs w:val="22"/>
        </w:rPr>
        <w:t xml:space="preserve">Pasteurella multocida, Histophilus somni, </w:t>
      </w:r>
      <w:r w:rsidR="00F365F3" w:rsidRPr="004A3EE0">
        <w:rPr>
          <w:i/>
          <w:szCs w:val="22"/>
        </w:rPr>
        <w:t xml:space="preserve">Trueparella </w:t>
      </w:r>
      <w:r w:rsidRPr="004A3EE0">
        <w:rPr>
          <w:i/>
          <w:szCs w:val="22"/>
        </w:rPr>
        <w:t>pyogenes, Staphylococcus</w:t>
      </w:r>
      <w:r w:rsidRPr="004A3EE0">
        <w:rPr>
          <w:szCs w:val="22"/>
        </w:rPr>
        <w:t xml:space="preserve"> spp., </w:t>
      </w:r>
      <w:r w:rsidRPr="004A3EE0">
        <w:rPr>
          <w:i/>
          <w:szCs w:val="22"/>
        </w:rPr>
        <w:t>Streptococcus</w:t>
      </w:r>
      <w:r w:rsidRPr="004A3EE0">
        <w:rPr>
          <w:szCs w:val="22"/>
        </w:rPr>
        <w:t xml:space="preserve"> spp., </w:t>
      </w:r>
      <w:r w:rsidRPr="004A3EE0">
        <w:rPr>
          <w:i/>
          <w:szCs w:val="22"/>
        </w:rPr>
        <w:t>Bacteroides</w:t>
      </w:r>
      <w:r w:rsidRPr="004A3EE0">
        <w:rPr>
          <w:szCs w:val="22"/>
        </w:rPr>
        <w:t xml:space="preserve"> spp., </w:t>
      </w:r>
      <w:r w:rsidRPr="004A3EE0">
        <w:rPr>
          <w:i/>
          <w:szCs w:val="22"/>
        </w:rPr>
        <w:t>Clostridium</w:t>
      </w:r>
      <w:r w:rsidRPr="004A3EE0">
        <w:rPr>
          <w:szCs w:val="22"/>
        </w:rPr>
        <w:t xml:space="preserve"> spp., </w:t>
      </w:r>
      <w:r w:rsidRPr="004A3EE0">
        <w:rPr>
          <w:i/>
          <w:szCs w:val="22"/>
        </w:rPr>
        <w:t>Fusobacterium</w:t>
      </w:r>
      <w:r w:rsidRPr="004A3EE0">
        <w:rPr>
          <w:szCs w:val="22"/>
        </w:rPr>
        <w:t xml:space="preserve"> spp., </w:t>
      </w:r>
      <w:r w:rsidRPr="004A3EE0">
        <w:rPr>
          <w:i/>
          <w:szCs w:val="22"/>
        </w:rPr>
        <w:t>Prevotella</w:t>
      </w:r>
      <w:r w:rsidRPr="004A3EE0">
        <w:rPr>
          <w:szCs w:val="22"/>
        </w:rPr>
        <w:t xml:space="preserve"> spp., </w:t>
      </w:r>
      <w:r w:rsidRPr="004A3EE0">
        <w:rPr>
          <w:i/>
          <w:szCs w:val="22"/>
        </w:rPr>
        <w:t>Actinobacillus</w:t>
      </w:r>
      <w:r w:rsidRPr="004A3EE0">
        <w:rPr>
          <w:szCs w:val="22"/>
        </w:rPr>
        <w:t xml:space="preserve"> spp. a </w:t>
      </w:r>
      <w:r w:rsidRPr="004A3EE0">
        <w:rPr>
          <w:i/>
          <w:szCs w:val="22"/>
        </w:rPr>
        <w:t>Erysipelothrix rhusiopathiae</w:t>
      </w:r>
      <w:r w:rsidRPr="004A3EE0">
        <w:rPr>
          <w:szCs w:val="22"/>
        </w:rPr>
        <w:t>.</w:t>
      </w:r>
    </w:p>
    <w:p w14:paraId="51D5FC77" w14:textId="0D378F62" w:rsidR="00FF0E61" w:rsidRPr="004A3EE0" w:rsidRDefault="00FF0E61" w:rsidP="005C0B97">
      <w:pPr>
        <w:spacing w:line="240" w:lineRule="auto"/>
        <w:jc w:val="both"/>
        <w:rPr>
          <w:szCs w:val="22"/>
        </w:rPr>
      </w:pPr>
      <w:r w:rsidRPr="004A3EE0">
        <w:rPr>
          <w:szCs w:val="22"/>
          <w:lang w:eastAsia="en-GB"/>
        </w:rPr>
        <w:t xml:space="preserve">U izolátů bakterií z let 2004 až 2011 v Evropě bylo zjištěno, že bovinní i porcinní kmeny bakterií </w:t>
      </w:r>
      <w:r w:rsidRPr="004A3EE0">
        <w:rPr>
          <w:i/>
          <w:szCs w:val="22"/>
          <w:lang w:eastAsia="en-GB"/>
        </w:rPr>
        <w:t xml:space="preserve">Pasteurella multocida, Mannheimia haemolytica </w:t>
      </w:r>
      <w:r w:rsidRPr="004A3EE0">
        <w:rPr>
          <w:szCs w:val="22"/>
          <w:lang w:eastAsia="en-GB"/>
        </w:rPr>
        <w:t>a</w:t>
      </w:r>
      <w:r w:rsidRPr="004A3EE0">
        <w:rPr>
          <w:i/>
          <w:szCs w:val="22"/>
          <w:lang w:eastAsia="en-GB"/>
        </w:rPr>
        <w:t xml:space="preserve"> </w:t>
      </w:r>
      <w:r w:rsidRPr="004A3EE0">
        <w:rPr>
          <w:iCs/>
          <w:szCs w:val="22"/>
          <w:lang w:eastAsia="en-GB"/>
        </w:rPr>
        <w:t xml:space="preserve">neenterální </w:t>
      </w:r>
      <w:r w:rsidRPr="004A3EE0">
        <w:rPr>
          <w:i/>
          <w:szCs w:val="22"/>
          <w:lang w:eastAsia="en-GB"/>
        </w:rPr>
        <w:t>E.</w:t>
      </w:r>
      <w:r w:rsidR="004A3EE0">
        <w:rPr>
          <w:i/>
          <w:szCs w:val="22"/>
          <w:lang w:eastAsia="en-GB"/>
        </w:rPr>
        <w:t xml:space="preserve"> </w:t>
      </w:r>
      <w:r w:rsidRPr="004A3EE0">
        <w:rPr>
          <w:i/>
          <w:szCs w:val="22"/>
          <w:lang w:eastAsia="en-GB"/>
        </w:rPr>
        <w:t>coli</w:t>
      </w:r>
      <w:r w:rsidRPr="004A3EE0">
        <w:rPr>
          <w:szCs w:val="22"/>
          <w:lang w:eastAsia="en-GB"/>
        </w:rPr>
        <w:t>, stejně jako porcinní kmeny</w:t>
      </w:r>
      <w:r w:rsidRPr="004A3EE0">
        <w:rPr>
          <w:i/>
          <w:szCs w:val="22"/>
          <w:lang w:eastAsia="en-GB"/>
        </w:rPr>
        <w:t xml:space="preserve"> Actinobacillus pleuropneumoniae, </w:t>
      </w:r>
      <w:r w:rsidR="00F365F3" w:rsidRPr="004A3EE0">
        <w:rPr>
          <w:i/>
          <w:szCs w:val="22"/>
          <w:lang w:eastAsia="en-GB"/>
        </w:rPr>
        <w:t xml:space="preserve">Glaesserella </w:t>
      </w:r>
      <w:r w:rsidRPr="004A3EE0">
        <w:rPr>
          <w:i/>
          <w:szCs w:val="22"/>
          <w:lang w:eastAsia="en-GB"/>
        </w:rPr>
        <w:t xml:space="preserve">parasuis, Streptococcus suis </w:t>
      </w:r>
      <w:r w:rsidRPr="004A3EE0">
        <w:rPr>
          <w:szCs w:val="22"/>
          <w:lang w:eastAsia="en-GB"/>
        </w:rPr>
        <w:t xml:space="preserve">jsou vysoce citlivé k cefchinomu s hodnotami </w:t>
      </w:r>
      <w:r w:rsidRPr="004A3EE0">
        <w:rPr>
          <w:szCs w:val="22"/>
        </w:rPr>
        <w:t>MIC</w:t>
      </w:r>
      <w:r w:rsidRPr="004A3EE0">
        <w:rPr>
          <w:szCs w:val="22"/>
          <w:vertAlign w:val="subscript"/>
        </w:rPr>
        <w:t>90</w:t>
      </w:r>
      <w:r w:rsidRPr="004A3EE0">
        <w:rPr>
          <w:szCs w:val="22"/>
        </w:rPr>
        <w:t> ≤ 0,25 µg/ml. Následující hodnoty MIC</w:t>
      </w:r>
      <w:r w:rsidRPr="004A3EE0">
        <w:rPr>
          <w:szCs w:val="22"/>
          <w:vertAlign w:val="subscript"/>
        </w:rPr>
        <w:t xml:space="preserve">90 </w:t>
      </w:r>
      <w:r w:rsidRPr="004A3EE0">
        <w:rPr>
          <w:szCs w:val="22"/>
        </w:rPr>
        <w:t xml:space="preserve">byly zjištěny u porcinních kmenů </w:t>
      </w:r>
      <w:r w:rsidR="00700366" w:rsidRPr="004A3EE0">
        <w:rPr>
          <w:szCs w:val="22"/>
        </w:rPr>
        <w:t>beta</w:t>
      </w:r>
      <w:r w:rsidRPr="004A3EE0">
        <w:rPr>
          <w:szCs w:val="22"/>
          <w:lang w:eastAsia="nl-NL"/>
        </w:rPr>
        <w:t xml:space="preserve">-hemolytických streptokoků </w:t>
      </w:r>
      <w:r w:rsidRPr="004A3EE0">
        <w:rPr>
          <w:szCs w:val="22"/>
        </w:rPr>
        <w:t>(MIC</w:t>
      </w:r>
      <w:r w:rsidRPr="004A3EE0">
        <w:rPr>
          <w:szCs w:val="22"/>
          <w:vertAlign w:val="subscript"/>
        </w:rPr>
        <w:t>90</w:t>
      </w:r>
      <w:r w:rsidRPr="004A3EE0">
        <w:rPr>
          <w:szCs w:val="22"/>
        </w:rPr>
        <w:t> = 1 µg/ml)</w:t>
      </w:r>
      <w:r w:rsidRPr="004A3EE0">
        <w:rPr>
          <w:i/>
          <w:iCs/>
          <w:szCs w:val="22"/>
          <w:lang w:eastAsia="nl-NL"/>
        </w:rPr>
        <w:t xml:space="preserve">, Staphylococcus hyicus </w:t>
      </w:r>
      <w:r w:rsidRPr="004A3EE0">
        <w:rPr>
          <w:szCs w:val="22"/>
        </w:rPr>
        <w:t>(MIC</w:t>
      </w:r>
      <w:r w:rsidRPr="004A3EE0">
        <w:rPr>
          <w:szCs w:val="22"/>
          <w:vertAlign w:val="subscript"/>
        </w:rPr>
        <w:t>90 </w:t>
      </w:r>
      <w:r w:rsidRPr="004A3EE0">
        <w:rPr>
          <w:szCs w:val="22"/>
        </w:rPr>
        <w:t>= 1 µg/ml)</w:t>
      </w:r>
      <w:r w:rsidRPr="004A3EE0">
        <w:rPr>
          <w:i/>
          <w:iCs/>
          <w:szCs w:val="22"/>
        </w:rPr>
        <w:t xml:space="preserve"> </w:t>
      </w:r>
      <w:r w:rsidRPr="004A3EE0">
        <w:rPr>
          <w:szCs w:val="22"/>
        </w:rPr>
        <w:t>a</w:t>
      </w:r>
      <w:r w:rsidR="005C0B97" w:rsidRPr="004A3EE0">
        <w:rPr>
          <w:i/>
          <w:iCs/>
          <w:szCs w:val="22"/>
        </w:rPr>
        <w:t> </w:t>
      </w:r>
      <w:r w:rsidRPr="004A3EE0">
        <w:rPr>
          <w:i/>
          <w:iCs/>
          <w:szCs w:val="22"/>
        </w:rPr>
        <w:t xml:space="preserve">Staphylococcus aureus </w:t>
      </w:r>
      <w:r w:rsidRPr="004A3EE0">
        <w:rPr>
          <w:szCs w:val="22"/>
        </w:rPr>
        <w:t>(MIC</w:t>
      </w:r>
      <w:r w:rsidRPr="004A3EE0">
        <w:rPr>
          <w:szCs w:val="22"/>
          <w:vertAlign w:val="subscript"/>
        </w:rPr>
        <w:t>90 </w:t>
      </w:r>
      <w:r w:rsidRPr="004A3EE0">
        <w:rPr>
          <w:szCs w:val="22"/>
        </w:rPr>
        <w:t>= 4 µg/ml).</w:t>
      </w:r>
    </w:p>
    <w:p w14:paraId="1943305C" w14:textId="77777777" w:rsidR="00FF0E61" w:rsidRPr="004A3EE0" w:rsidRDefault="00FF0E61" w:rsidP="005C0B97">
      <w:pPr>
        <w:spacing w:line="240" w:lineRule="auto"/>
        <w:jc w:val="both"/>
        <w:rPr>
          <w:szCs w:val="22"/>
        </w:rPr>
      </w:pPr>
    </w:p>
    <w:p w14:paraId="41A2E5B4" w14:textId="77777777" w:rsidR="00FF0E61" w:rsidRPr="004A3EE0" w:rsidRDefault="00FF0E61" w:rsidP="005C0B97">
      <w:pPr>
        <w:spacing w:line="240" w:lineRule="auto"/>
        <w:jc w:val="both"/>
        <w:rPr>
          <w:szCs w:val="22"/>
          <w:lang w:eastAsia="en-GB"/>
        </w:rPr>
      </w:pPr>
      <w:r w:rsidRPr="004A3EE0">
        <w:rPr>
          <w:szCs w:val="22"/>
        </w:rPr>
        <w:t>Hraniční hodnota pro rezistenci je 4 µg/ml.</w:t>
      </w:r>
    </w:p>
    <w:p w14:paraId="215311A5" w14:textId="77777777" w:rsidR="00FF0E61" w:rsidRPr="004A3EE0" w:rsidRDefault="00FF0E61" w:rsidP="005C0B97">
      <w:pPr>
        <w:spacing w:line="240" w:lineRule="auto"/>
        <w:jc w:val="both"/>
        <w:rPr>
          <w:color w:val="000000"/>
          <w:szCs w:val="22"/>
        </w:rPr>
      </w:pPr>
    </w:p>
    <w:p w14:paraId="0AD8A5F6" w14:textId="57EE320B" w:rsidR="00FF0E61" w:rsidRPr="004A3EE0" w:rsidRDefault="00FF0E61" w:rsidP="005C0B97">
      <w:pPr>
        <w:spacing w:line="240" w:lineRule="auto"/>
        <w:jc w:val="both"/>
        <w:rPr>
          <w:color w:val="000000"/>
          <w:szCs w:val="22"/>
        </w:rPr>
      </w:pPr>
      <w:r w:rsidRPr="004A3EE0">
        <w:rPr>
          <w:color w:val="000000"/>
          <w:szCs w:val="22"/>
        </w:rPr>
        <w:t xml:space="preserve">Cefchinom jako cefalosporin čtvrté generace kombinuje vysokou penetraci do buněk a stabilitu vůči </w:t>
      </w:r>
      <w:r w:rsidR="00700366" w:rsidRPr="004A3EE0">
        <w:rPr>
          <w:color w:val="000000"/>
          <w:szCs w:val="22"/>
        </w:rPr>
        <w:t>beta</w:t>
      </w:r>
      <w:r w:rsidRPr="004A3EE0">
        <w:rPr>
          <w:color w:val="000000"/>
          <w:szCs w:val="22"/>
        </w:rPr>
        <w:t>-laktamázám. Na rozdíl od cefalosporinů předešlých generací není cefchinom hydrolyzován chromozomálně kódovanými cefalosporinázami Amp-C typu nebo plazmidy přenášenými cefalosporinázami některých enterobakteriálních druhů. Ovšem některé beta-laktamázy rozšířeného spektra (Extended Spectrum beta-lactamases - ESBL) mohou cefchinom a cefalosporiny dalších generací hydrolyzovat</w:t>
      </w:r>
      <w:r w:rsidR="004235E1" w:rsidRPr="004A3EE0">
        <w:rPr>
          <w:color w:val="000000"/>
          <w:szCs w:val="22"/>
        </w:rPr>
        <w:t>.</w:t>
      </w:r>
      <w:r w:rsidRPr="004A3EE0">
        <w:rPr>
          <w:color w:val="000000"/>
          <w:szCs w:val="22"/>
        </w:rPr>
        <w:t xml:space="preserve">  Možnost rozvoje rezistence vůči cefchinomu je poměrně malá. Rezistence vysoké úrovně vůči cefchinomu by vyžadovala současný výskyt dvou genetických modifikací, které ve výsledku způsobí hyperprodukci specifických ß-laktamáz a sníženou permeabilit</w:t>
      </w:r>
      <w:r w:rsidR="004235E1" w:rsidRPr="004A3EE0">
        <w:rPr>
          <w:color w:val="000000"/>
          <w:szCs w:val="22"/>
        </w:rPr>
        <w:t>u</w:t>
      </w:r>
      <w:r w:rsidRPr="004A3EE0">
        <w:rPr>
          <w:color w:val="000000"/>
          <w:szCs w:val="22"/>
        </w:rPr>
        <w:t xml:space="preserve"> membrán bakterií.  </w:t>
      </w:r>
    </w:p>
    <w:p w14:paraId="4A8D93EA" w14:textId="77777777" w:rsidR="00FF0E61" w:rsidRPr="004A3EE0" w:rsidRDefault="00FF0E61" w:rsidP="005C0B97">
      <w:pPr>
        <w:tabs>
          <w:tab w:val="clear" w:pos="567"/>
        </w:tabs>
        <w:spacing w:line="240" w:lineRule="auto"/>
        <w:jc w:val="both"/>
        <w:rPr>
          <w:szCs w:val="22"/>
        </w:rPr>
      </w:pPr>
    </w:p>
    <w:p w14:paraId="14C310A2" w14:textId="223488EE" w:rsidR="00C114FF" w:rsidRPr="004A3EE0" w:rsidRDefault="006C6ABC" w:rsidP="005C0B97">
      <w:pPr>
        <w:pStyle w:val="Style1"/>
        <w:jc w:val="both"/>
      </w:pPr>
      <w:r w:rsidRPr="004A3EE0">
        <w:t>4.3</w:t>
      </w:r>
      <w:r w:rsidRPr="004A3EE0">
        <w:tab/>
        <w:t>Farmakokinetika</w:t>
      </w:r>
    </w:p>
    <w:p w14:paraId="14C310A3" w14:textId="7CC3BEE9" w:rsidR="00C114FF" w:rsidRPr="004A3EE0" w:rsidRDefault="00C114FF" w:rsidP="005C0B97">
      <w:pPr>
        <w:tabs>
          <w:tab w:val="clear" w:pos="567"/>
        </w:tabs>
        <w:spacing w:line="240" w:lineRule="auto"/>
        <w:jc w:val="both"/>
        <w:rPr>
          <w:szCs w:val="22"/>
        </w:rPr>
      </w:pPr>
    </w:p>
    <w:p w14:paraId="550232A9" w14:textId="2DF448B0" w:rsidR="00A6767F" w:rsidRPr="004A3EE0" w:rsidRDefault="00A6767F" w:rsidP="005C0B97">
      <w:pPr>
        <w:spacing w:line="240" w:lineRule="auto"/>
        <w:ind w:firstLine="3"/>
        <w:jc w:val="both"/>
        <w:rPr>
          <w:szCs w:val="22"/>
        </w:rPr>
      </w:pPr>
      <w:r w:rsidRPr="004A3EE0">
        <w:rPr>
          <w:szCs w:val="22"/>
        </w:rPr>
        <w:t xml:space="preserve">U skotu dosahuje maximální koncentrace v séru přibližně 2 </w:t>
      </w:r>
      <w:r w:rsidRPr="004A3EE0">
        <w:rPr>
          <w:szCs w:val="22"/>
        </w:rPr>
        <w:sym w:font="Symbol" w:char="F06D"/>
      </w:r>
      <w:r w:rsidRPr="004A3EE0">
        <w:rPr>
          <w:szCs w:val="22"/>
        </w:rPr>
        <w:t>g/ml během 1,5 - 2 hodin po intramuskulárním nebo subkutánním podání dávky 1 mg/kg. Cefchinom má relativně krátký poločas eliminace (2,5 hodiny), méně než 5 % je vázáno na bílkoviny a z organizmu se vylučuje močí v</w:t>
      </w:r>
      <w:r w:rsidR="005C0B97" w:rsidRPr="004A3EE0">
        <w:rPr>
          <w:szCs w:val="22"/>
        </w:rPr>
        <w:t> </w:t>
      </w:r>
      <w:r w:rsidRPr="004A3EE0">
        <w:rPr>
          <w:szCs w:val="22"/>
        </w:rPr>
        <w:t>nezměněné formě. Cefchinom se nevstřebává po perorálním podání.</w:t>
      </w:r>
    </w:p>
    <w:p w14:paraId="505E6F5C" w14:textId="48C74D96" w:rsidR="00A6767F" w:rsidRPr="004A3EE0" w:rsidRDefault="00A6767F" w:rsidP="005C0B97">
      <w:pPr>
        <w:spacing w:line="240" w:lineRule="auto"/>
        <w:jc w:val="both"/>
        <w:rPr>
          <w:szCs w:val="22"/>
        </w:rPr>
      </w:pPr>
      <w:r w:rsidRPr="004A3EE0">
        <w:rPr>
          <w:szCs w:val="22"/>
        </w:rPr>
        <w:t>U prasat nebo selat dosahuje po intramuskulárním podání, v dávce 2 mg/kg, maximální koncentrace v</w:t>
      </w:r>
      <w:r w:rsidR="005C0B97" w:rsidRPr="004A3EE0">
        <w:rPr>
          <w:szCs w:val="22"/>
        </w:rPr>
        <w:t> </w:t>
      </w:r>
      <w:r w:rsidRPr="004A3EE0">
        <w:rPr>
          <w:szCs w:val="22"/>
        </w:rPr>
        <w:t xml:space="preserve">séru přibližně 5 </w:t>
      </w:r>
      <w:r w:rsidRPr="004A3EE0">
        <w:rPr>
          <w:szCs w:val="22"/>
        </w:rPr>
        <w:sym w:font="Symbol" w:char="F06D"/>
      </w:r>
      <w:r w:rsidRPr="004A3EE0">
        <w:rPr>
          <w:szCs w:val="22"/>
        </w:rPr>
        <w:t>g/ml již během 15 - 60 minut. Průměrný poločas eliminace je přibližně 9 hodin. Cefchinom se špatně váže na plazmatické bílkoviny, a proto proniká u prasat do mozkomíšního moku a</w:t>
      </w:r>
      <w:r w:rsidR="005C0B97" w:rsidRPr="004A3EE0">
        <w:rPr>
          <w:szCs w:val="22"/>
        </w:rPr>
        <w:t> </w:t>
      </w:r>
      <w:r w:rsidRPr="004A3EE0">
        <w:rPr>
          <w:szCs w:val="22"/>
        </w:rPr>
        <w:t xml:space="preserve">synoviální tekutiny. Profil koncentrace v synoviální tekutině a v plazmě je podobný. Koncentrace v mozkomíšním moku dosažené za 12 hodin po aplikaci jsou podobné jako koncentrace v plazmě. </w:t>
      </w:r>
    </w:p>
    <w:p w14:paraId="7C7FFC62" w14:textId="77777777" w:rsidR="00A6767F" w:rsidRPr="004A3EE0" w:rsidRDefault="00A6767F" w:rsidP="005C0B97">
      <w:pPr>
        <w:tabs>
          <w:tab w:val="clear" w:pos="567"/>
        </w:tabs>
        <w:spacing w:line="240" w:lineRule="auto"/>
        <w:jc w:val="both"/>
        <w:rPr>
          <w:szCs w:val="22"/>
        </w:rPr>
      </w:pPr>
    </w:p>
    <w:p w14:paraId="14C310A6" w14:textId="77777777" w:rsidR="00C114FF" w:rsidRPr="004A3EE0" w:rsidRDefault="00C114FF" w:rsidP="005C0B97">
      <w:pPr>
        <w:tabs>
          <w:tab w:val="clear" w:pos="567"/>
        </w:tabs>
        <w:spacing w:line="240" w:lineRule="auto"/>
        <w:jc w:val="both"/>
        <w:rPr>
          <w:szCs w:val="22"/>
        </w:rPr>
      </w:pPr>
    </w:p>
    <w:p w14:paraId="14C310A7" w14:textId="77777777" w:rsidR="00C114FF" w:rsidRPr="004A3EE0" w:rsidRDefault="006C6ABC" w:rsidP="005C0B97">
      <w:pPr>
        <w:pStyle w:val="Style1"/>
        <w:keepNext/>
        <w:jc w:val="both"/>
      </w:pPr>
      <w:r w:rsidRPr="004A3EE0">
        <w:t>5.</w:t>
      </w:r>
      <w:r w:rsidRPr="004A3EE0">
        <w:tab/>
        <w:t>FARMACEUTICKÉ ÚDAJE</w:t>
      </w:r>
    </w:p>
    <w:p w14:paraId="14C310A8" w14:textId="77777777" w:rsidR="00C114FF" w:rsidRPr="004A3EE0" w:rsidRDefault="00C114FF" w:rsidP="005C0B97">
      <w:pPr>
        <w:keepNext/>
        <w:tabs>
          <w:tab w:val="clear" w:pos="567"/>
        </w:tabs>
        <w:spacing w:line="240" w:lineRule="auto"/>
        <w:jc w:val="both"/>
        <w:rPr>
          <w:szCs w:val="22"/>
        </w:rPr>
      </w:pPr>
    </w:p>
    <w:p w14:paraId="14C310A9" w14:textId="77777777" w:rsidR="00C114FF" w:rsidRPr="004A3EE0" w:rsidRDefault="006C6ABC" w:rsidP="005C0B97">
      <w:pPr>
        <w:pStyle w:val="Style1"/>
        <w:keepNext/>
        <w:jc w:val="both"/>
      </w:pPr>
      <w:r w:rsidRPr="004A3EE0">
        <w:t>5.1</w:t>
      </w:r>
      <w:r w:rsidRPr="004A3EE0">
        <w:tab/>
        <w:t>Hlavní inkompatibility</w:t>
      </w:r>
    </w:p>
    <w:p w14:paraId="14C310AA" w14:textId="77777777" w:rsidR="00C114FF" w:rsidRPr="004A3EE0" w:rsidRDefault="00C114FF" w:rsidP="005C0B97">
      <w:pPr>
        <w:keepNext/>
        <w:tabs>
          <w:tab w:val="clear" w:pos="567"/>
        </w:tabs>
        <w:spacing w:line="240" w:lineRule="auto"/>
        <w:jc w:val="both"/>
        <w:rPr>
          <w:szCs w:val="22"/>
        </w:rPr>
      </w:pPr>
    </w:p>
    <w:p w14:paraId="14C310AC" w14:textId="39CC6C98" w:rsidR="00C114FF" w:rsidRPr="004A3EE0" w:rsidRDefault="006C6ABC" w:rsidP="005C0B97">
      <w:pPr>
        <w:tabs>
          <w:tab w:val="clear" w:pos="567"/>
        </w:tabs>
        <w:spacing w:line="240" w:lineRule="auto"/>
        <w:jc w:val="both"/>
        <w:rPr>
          <w:szCs w:val="22"/>
        </w:rPr>
      </w:pPr>
      <w:r w:rsidRPr="004A3EE0">
        <w:rPr>
          <w:szCs w:val="22"/>
        </w:rPr>
        <w:t>Studie kompatibility nejsou k dispozici, a proto tento veterinární léčivý přípravek nesmí být mísen s žádnými dalšími veterinárními léčivými přípravky.</w:t>
      </w:r>
    </w:p>
    <w:p w14:paraId="1CE646F9" w14:textId="77777777" w:rsidR="00906E14" w:rsidRPr="004A3EE0" w:rsidRDefault="00906E14" w:rsidP="005C0B97">
      <w:pPr>
        <w:tabs>
          <w:tab w:val="clear" w:pos="567"/>
        </w:tabs>
        <w:spacing w:line="240" w:lineRule="auto"/>
        <w:rPr>
          <w:szCs w:val="22"/>
        </w:rPr>
      </w:pPr>
    </w:p>
    <w:p w14:paraId="14C310B1" w14:textId="77777777" w:rsidR="00C114FF" w:rsidRPr="004A3EE0" w:rsidRDefault="006C6ABC" w:rsidP="005C0B97">
      <w:pPr>
        <w:pStyle w:val="Style1"/>
        <w:keepNext/>
        <w:jc w:val="both"/>
      </w:pPr>
      <w:r w:rsidRPr="004A3EE0">
        <w:t>5.2</w:t>
      </w:r>
      <w:r w:rsidRPr="004A3EE0">
        <w:tab/>
        <w:t>Doba použitelnosti</w:t>
      </w:r>
    </w:p>
    <w:p w14:paraId="14C310B2" w14:textId="77777777" w:rsidR="00C114FF" w:rsidRPr="004A3EE0" w:rsidRDefault="00C114FF" w:rsidP="005C0B97">
      <w:pPr>
        <w:keepNext/>
        <w:tabs>
          <w:tab w:val="clear" w:pos="567"/>
        </w:tabs>
        <w:spacing w:line="240" w:lineRule="auto"/>
        <w:jc w:val="both"/>
        <w:rPr>
          <w:szCs w:val="22"/>
        </w:rPr>
      </w:pPr>
    </w:p>
    <w:p w14:paraId="2A6D98F8" w14:textId="77777777" w:rsidR="00E95D3A" w:rsidRPr="004A3EE0" w:rsidRDefault="00E95D3A" w:rsidP="005C0B97">
      <w:pPr>
        <w:spacing w:line="240" w:lineRule="auto"/>
        <w:jc w:val="both"/>
        <w:rPr>
          <w:szCs w:val="22"/>
        </w:rPr>
      </w:pPr>
      <w:r w:rsidRPr="004A3EE0">
        <w:rPr>
          <w:szCs w:val="22"/>
        </w:rPr>
        <w:t>Doba použitelnosti veterinárního léčivého přípravku v neporušeném obalu 2 roky</w:t>
      </w:r>
    </w:p>
    <w:p w14:paraId="49921CC3" w14:textId="77777777" w:rsidR="00E95D3A" w:rsidRPr="004A3EE0" w:rsidRDefault="00E95D3A" w:rsidP="005C0B97">
      <w:pPr>
        <w:spacing w:line="240" w:lineRule="auto"/>
        <w:jc w:val="both"/>
        <w:rPr>
          <w:szCs w:val="22"/>
        </w:rPr>
      </w:pPr>
      <w:r w:rsidRPr="004A3EE0">
        <w:rPr>
          <w:szCs w:val="22"/>
        </w:rPr>
        <w:t>Doba použitelnosti po prvním otevření vnitřního obalu: 28 dní</w:t>
      </w:r>
    </w:p>
    <w:p w14:paraId="26F3ECD9" w14:textId="77777777" w:rsidR="00E95D3A" w:rsidRPr="004A3EE0" w:rsidRDefault="00E95D3A" w:rsidP="005C0B97">
      <w:pPr>
        <w:pStyle w:val="Style1"/>
        <w:jc w:val="both"/>
      </w:pPr>
    </w:p>
    <w:p w14:paraId="14C310BA" w14:textId="6343467C" w:rsidR="00C114FF" w:rsidRPr="004A3EE0" w:rsidRDefault="006C6ABC" w:rsidP="006312EB">
      <w:pPr>
        <w:pStyle w:val="Style1"/>
        <w:keepNext/>
        <w:jc w:val="both"/>
      </w:pPr>
      <w:r w:rsidRPr="004A3EE0">
        <w:lastRenderedPageBreak/>
        <w:t>5.3</w:t>
      </w:r>
      <w:r w:rsidRPr="004A3EE0">
        <w:tab/>
        <w:t>Zvláštní opatření pro uchovávání</w:t>
      </w:r>
    </w:p>
    <w:p w14:paraId="14C310BB" w14:textId="77777777" w:rsidR="00C114FF" w:rsidRPr="004A3EE0" w:rsidRDefault="00C114FF" w:rsidP="006312EB">
      <w:pPr>
        <w:keepNext/>
        <w:tabs>
          <w:tab w:val="clear" w:pos="567"/>
        </w:tabs>
        <w:spacing w:line="240" w:lineRule="auto"/>
        <w:jc w:val="both"/>
        <w:rPr>
          <w:szCs w:val="22"/>
        </w:rPr>
      </w:pPr>
    </w:p>
    <w:p w14:paraId="24DC8205" w14:textId="5CE32D81" w:rsidR="00196503" w:rsidRPr="004A3EE0" w:rsidRDefault="00196503" w:rsidP="005C0B97">
      <w:pPr>
        <w:spacing w:line="240" w:lineRule="auto"/>
        <w:jc w:val="both"/>
        <w:rPr>
          <w:szCs w:val="22"/>
        </w:rPr>
      </w:pPr>
      <w:r w:rsidRPr="004A3EE0">
        <w:rPr>
          <w:szCs w:val="22"/>
        </w:rPr>
        <w:t>Uchovávejte při teplotě do 25</w:t>
      </w:r>
      <w:r w:rsidR="00C45B7C" w:rsidRPr="004A3EE0">
        <w:rPr>
          <w:szCs w:val="22"/>
        </w:rPr>
        <w:t xml:space="preserve"> </w:t>
      </w:r>
      <w:r w:rsidRPr="004A3EE0">
        <w:rPr>
          <w:szCs w:val="22"/>
        </w:rPr>
        <w:sym w:font="Symbol" w:char="F0B0"/>
      </w:r>
      <w:r w:rsidRPr="004A3EE0">
        <w:rPr>
          <w:szCs w:val="22"/>
        </w:rPr>
        <w:t>C.</w:t>
      </w:r>
    </w:p>
    <w:p w14:paraId="3A74C079" w14:textId="77777777" w:rsidR="00196503" w:rsidRPr="004A3EE0" w:rsidRDefault="00196503" w:rsidP="005C0B97">
      <w:pPr>
        <w:spacing w:line="240" w:lineRule="auto"/>
        <w:jc w:val="both"/>
        <w:rPr>
          <w:szCs w:val="22"/>
        </w:rPr>
      </w:pPr>
      <w:r w:rsidRPr="004A3EE0">
        <w:rPr>
          <w:szCs w:val="22"/>
        </w:rPr>
        <w:t>Chraňte před světlem.</w:t>
      </w:r>
    </w:p>
    <w:p w14:paraId="5A63FBDE" w14:textId="77777777" w:rsidR="00196503" w:rsidRPr="004A3EE0" w:rsidRDefault="00196503" w:rsidP="005C0B97">
      <w:pPr>
        <w:pStyle w:val="Style1"/>
        <w:jc w:val="both"/>
      </w:pPr>
    </w:p>
    <w:p w14:paraId="14C310D7" w14:textId="1319A88E" w:rsidR="00C114FF" w:rsidRPr="004A3EE0" w:rsidRDefault="006C6ABC" w:rsidP="005C0B97">
      <w:pPr>
        <w:pStyle w:val="Style1"/>
        <w:jc w:val="both"/>
      </w:pPr>
      <w:r w:rsidRPr="004A3EE0">
        <w:t>5.4</w:t>
      </w:r>
      <w:r w:rsidRPr="004A3EE0">
        <w:tab/>
        <w:t>Druh a složení vnitřního obalu</w:t>
      </w:r>
    </w:p>
    <w:p w14:paraId="14C310D8" w14:textId="77777777" w:rsidR="00C114FF" w:rsidRPr="004A3EE0" w:rsidRDefault="00C114FF" w:rsidP="005C0B97">
      <w:pPr>
        <w:pStyle w:val="Style1"/>
        <w:jc w:val="both"/>
      </w:pPr>
    </w:p>
    <w:p w14:paraId="4617B772" w14:textId="631CECBE" w:rsidR="00196503" w:rsidRPr="004A3EE0" w:rsidRDefault="00196503" w:rsidP="005C0B97">
      <w:pPr>
        <w:spacing w:line="240" w:lineRule="auto"/>
        <w:jc w:val="both"/>
        <w:rPr>
          <w:szCs w:val="22"/>
        </w:rPr>
      </w:pPr>
      <w:r w:rsidRPr="004A3EE0">
        <w:rPr>
          <w:szCs w:val="22"/>
        </w:rPr>
        <w:t xml:space="preserve">Kartonová krabička obsahující injekční lahvičku </w:t>
      </w:r>
      <w:r w:rsidR="00921774" w:rsidRPr="004A3EE0">
        <w:rPr>
          <w:szCs w:val="22"/>
        </w:rPr>
        <w:t xml:space="preserve">ze skla typu II </w:t>
      </w:r>
      <w:r w:rsidRPr="004A3EE0">
        <w:rPr>
          <w:szCs w:val="22"/>
        </w:rPr>
        <w:t>uzavřenou gumovou zátkou zajištěnou hliníkov</w:t>
      </w:r>
      <w:r w:rsidR="00921774" w:rsidRPr="004A3EE0">
        <w:rPr>
          <w:szCs w:val="22"/>
        </w:rPr>
        <w:t>ým</w:t>
      </w:r>
      <w:r w:rsidRPr="004A3EE0">
        <w:rPr>
          <w:szCs w:val="22"/>
        </w:rPr>
        <w:t xml:space="preserve"> pertl</w:t>
      </w:r>
      <w:r w:rsidR="00921774" w:rsidRPr="004A3EE0">
        <w:rPr>
          <w:szCs w:val="22"/>
        </w:rPr>
        <w:t>em</w:t>
      </w:r>
      <w:r w:rsidRPr="004A3EE0">
        <w:rPr>
          <w:szCs w:val="22"/>
        </w:rPr>
        <w:t xml:space="preserve"> a ochranným víčkem z umělé hmoty.</w:t>
      </w:r>
    </w:p>
    <w:p w14:paraId="33BA5BCB" w14:textId="77777777" w:rsidR="00196503" w:rsidRPr="004A3EE0" w:rsidRDefault="00196503" w:rsidP="005C0B97">
      <w:pPr>
        <w:tabs>
          <w:tab w:val="num" w:pos="0"/>
        </w:tabs>
        <w:spacing w:line="240" w:lineRule="auto"/>
        <w:jc w:val="both"/>
        <w:rPr>
          <w:szCs w:val="22"/>
        </w:rPr>
      </w:pPr>
    </w:p>
    <w:p w14:paraId="56D28CA5" w14:textId="67B32184" w:rsidR="00421903" w:rsidRPr="004A3EE0" w:rsidRDefault="00196503" w:rsidP="005C0B97">
      <w:pPr>
        <w:tabs>
          <w:tab w:val="num" w:pos="0"/>
        </w:tabs>
        <w:spacing w:line="240" w:lineRule="auto"/>
        <w:jc w:val="both"/>
        <w:rPr>
          <w:szCs w:val="22"/>
        </w:rPr>
      </w:pPr>
      <w:r w:rsidRPr="004A3EE0">
        <w:rPr>
          <w:szCs w:val="22"/>
        </w:rPr>
        <w:t xml:space="preserve">Velikosti balení: </w:t>
      </w:r>
    </w:p>
    <w:p w14:paraId="117CAF62" w14:textId="5E19C5C1" w:rsidR="00421903" w:rsidRPr="004A3EE0" w:rsidRDefault="00421903" w:rsidP="005C0B97">
      <w:pPr>
        <w:tabs>
          <w:tab w:val="num" w:pos="0"/>
        </w:tabs>
        <w:spacing w:line="240" w:lineRule="auto"/>
        <w:jc w:val="both"/>
        <w:rPr>
          <w:szCs w:val="22"/>
        </w:rPr>
      </w:pPr>
      <w:r w:rsidRPr="004A3EE0">
        <w:rPr>
          <w:szCs w:val="22"/>
        </w:rPr>
        <w:t xml:space="preserve">Injekční lahvička </w:t>
      </w:r>
      <w:r w:rsidR="00196503" w:rsidRPr="004A3EE0">
        <w:rPr>
          <w:szCs w:val="22"/>
        </w:rPr>
        <w:t>50 ml</w:t>
      </w:r>
    </w:p>
    <w:p w14:paraId="16E57B57" w14:textId="6CA8FB17" w:rsidR="00196503" w:rsidRPr="004A3EE0" w:rsidRDefault="00421903" w:rsidP="005C0B97">
      <w:pPr>
        <w:tabs>
          <w:tab w:val="num" w:pos="0"/>
        </w:tabs>
        <w:spacing w:line="240" w:lineRule="auto"/>
        <w:jc w:val="both"/>
        <w:rPr>
          <w:szCs w:val="22"/>
        </w:rPr>
      </w:pPr>
      <w:r w:rsidRPr="004A3EE0">
        <w:rPr>
          <w:szCs w:val="22"/>
        </w:rPr>
        <w:t xml:space="preserve">Injekční lahvička </w:t>
      </w:r>
      <w:r w:rsidR="00196503" w:rsidRPr="004A3EE0">
        <w:rPr>
          <w:szCs w:val="22"/>
        </w:rPr>
        <w:t>100 ml.</w:t>
      </w:r>
    </w:p>
    <w:p w14:paraId="7A21981F" w14:textId="77777777" w:rsidR="00196503" w:rsidRPr="004A3EE0" w:rsidRDefault="00196503" w:rsidP="005C0B97">
      <w:pPr>
        <w:tabs>
          <w:tab w:val="clear" w:pos="567"/>
        </w:tabs>
        <w:spacing w:line="240" w:lineRule="auto"/>
        <w:jc w:val="both"/>
        <w:rPr>
          <w:szCs w:val="22"/>
        </w:rPr>
      </w:pPr>
    </w:p>
    <w:p w14:paraId="14C310D9" w14:textId="0F603D70" w:rsidR="00C114FF" w:rsidRPr="004A3EE0" w:rsidRDefault="006C6ABC" w:rsidP="005C0B97">
      <w:pPr>
        <w:tabs>
          <w:tab w:val="clear" w:pos="567"/>
        </w:tabs>
        <w:spacing w:line="240" w:lineRule="auto"/>
        <w:jc w:val="both"/>
        <w:rPr>
          <w:szCs w:val="22"/>
        </w:rPr>
      </w:pPr>
      <w:r w:rsidRPr="004A3EE0">
        <w:rPr>
          <w:szCs w:val="22"/>
        </w:rPr>
        <w:t>Na trhu nemusí být všechny velikosti balení.</w:t>
      </w:r>
    </w:p>
    <w:p w14:paraId="14C310DA" w14:textId="77777777" w:rsidR="00C114FF" w:rsidRPr="004A3EE0" w:rsidRDefault="00C114FF" w:rsidP="005C0B97">
      <w:pPr>
        <w:tabs>
          <w:tab w:val="clear" w:pos="567"/>
        </w:tabs>
        <w:spacing w:line="240" w:lineRule="auto"/>
        <w:jc w:val="both"/>
        <w:rPr>
          <w:szCs w:val="22"/>
        </w:rPr>
      </w:pPr>
    </w:p>
    <w:p w14:paraId="11CB1209" w14:textId="77777777" w:rsidR="00CC1EF7" w:rsidRPr="004A3EE0" w:rsidRDefault="006C6ABC" w:rsidP="005C0B97">
      <w:pPr>
        <w:pStyle w:val="Style1"/>
        <w:keepNext/>
        <w:jc w:val="both"/>
      </w:pPr>
      <w:r w:rsidRPr="004A3EE0">
        <w:t>5.5</w:t>
      </w:r>
      <w:r w:rsidRPr="004A3EE0">
        <w:tab/>
      </w:r>
      <w:bookmarkStart w:id="6" w:name="_Hlk121724767"/>
      <w:r w:rsidR="00CC1EF7" w:rsidRPr="004A3EE0">
        <w:t>Zvláštní opatření pro likvidaci nepoužitých veterinárních léčivých přípravků nebo odpadů, které pochází z těchto přípravků</w:t>
      </w:r>
    </w:p>
    <w:bookmarkEnd w:id="6"/>
    <w:p w14:paraId="14C310DC" w14:textId="367F9D57" w:rsidR="00C114FF" w:rsidRPr="004A3EE0" w:rsidRDefault="00C114FF" w:rsidP="005C0B97">
      <w:pPr>
        <w:pStyle w:val="Style1"/>
        <w:keepNext/>
        <w:jc w:val="both"/>
      </w:pPr>
    </w:p>
    <w:p w14:paraId="2996D51C" w14:textId="77777777" w:rsidR="00D774A4" w:rsidRPr="004A3EE0" w:rsidRDefault="00D774A4" w:rsidP="005C0B97">
      <w:pPr>
        <w:spacing w:line="240" w:lineRule="auto"/>
        <w:jc w:val="both"/>
        <w:rPr>
          <w:szCs w:val="22"/>
        </w:rPr>
      </w:pPr>
      <w:bookmarkStart w:id="7" w:name="_Hlk112846963"/>
      <w:r w:rsidRPr="004A3EE0">
        <w:rPr>
          <w:szCs w:val="22"/>
        </w:rPr>
        <w:t>Léčivé přípravky se nesmí likvidovat prostřednictvím odpadní vody či domovního odpadu.</w:t>
      </w:r>
    </w:p>
    <w:p w14:paraId="1A7A6EF6" w14:textId="77777777" w:rsidR="00D774A4" w:rsidRPr="004A3EE0" w:rsidRDefault="00D774A4" w:rsidP="005C0B97">
      <w:pPr>
        <w:tabs>
          <w:tab w:val="clear" w:pos="567"/>
        </w:tabs>
        <w:spacing w:line="240" w:lineRule="auto"/>
        <w:jc w:val="both"/>
        <w:rPr>
          <w:szCs w:val="22"/>
        </w:rPr>
      </w:pPr>
    </w:p>
    <w:p w14:paraId="65FF9A66" w14:textId="77777777" w:rsidR="00D774A4" w:rsidRPr="004A3EE0" w:rsidRDefault="00D774A4" w:rsidP="005C0B97">
      <w:pPr>
        <w:tabs>
          <w:tab w:val="clear" w:pos="567"/>
        </w:tabs>
        <w:spacing w:line="240" w:lineRule="auto"/>
        <w:jc w:val="both"/>
        <w:rPr>
          <w:szCs w:val="22"/>
        </w:rPr>
      </w:pPr>
      <w:r w:rsidRPr="004A3EE0">
        <w:rPr>
          <w:szCs w:val="22"/>
        </w:rP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bookmarkEnd w:id="7"/>
    <w:p w14:paraId="14C310E2" w14:textId="77777777" w:rsidR="0078538F" w:rsidRPr="004A3EE0" w:rsidRDefault="0078538F" w:rsidP="005C0B97">
      <w:pPr>
        <w:tabs>
          <w:tab w:val="clear" w:pos="567"/>
        </w:tabs>
        <w:spacing w:line="240" w:lineRule="auto"/>
        <w:jc w:val="both"/>
        <w:rPr>
          <w:szCs w:val="22"/>
        </w:rPr>
      </w:pPr>
    </w:p>
    <w:p w14:paraId="14C310E5" w14:textId="77777777" w:rsidR="00C114FF" w:rsidRPr="004A3EE0" w:rsidRDefault="00C114FF" w:rsidP="005C0B97">
      <w:pPr>
        <w:tabs>
          <w:tab w:val="clear" w:pos="567"/>
        </w:tabs>
        <w:spacing w:line="240" w:lineRule="auto"/>
        <w:jc w:val="both"/>
        <w:rPr>
          <w:szCs w:val="22"/>
        </w:rPr>
      </w:pPr>
    </w:p>
    <w:p w14:paraId="14C310E6" w14:textId="77777777" w:rsidR="00C114FF" w:rsidRPr="004A3EE0" w:rsidRDefault="006C6ABC" w:rsidP="005C0B97">
      <w:pPr>
        <w:pStyle w:val="Style1"/>
        <w:jc w:val="both"/>
      </w:pPr>
      <w:r w:rsidRPr="004A3EE0">
        <w:t>6.</w:t>
      </w:r>
      <w:r w:rsidRPr="004A3EE0">
        <w:tab/>
        <w:t>JMÉNO DRŽITELE ROZHODNUTÍ O REGISTRACI</w:t>
      </w:r>
    </w:p>
    <w:p w14:paraId="14C310E7" w14:textId="77777777" w:rsidR="00C114FF" w:rsidRPr="004A3EE0" w:rsidRDefault="00C114FF" w:rsidP="005C0B97">
      <w:pPr>
        <w:tabs>
          <w:tab w:val="clear" w:pos="567"/>
        </w:tabs>
        <w:spacing w:line="240" w:lineRule="auto"/>
        <w:jc w:val="both"/>
        <w:rPr>
          <w:szCs w:val="22"/>
        </w:rPr>
      </w:pPr>
    </w:p>
    <w:p w14:paraId="440CE00D" w14:textId="77777777" w:rsidR="00543C44" w:rsidRPr="004A3EE0" w:rsidRDefault="00543C44" w:rsidP="005C0B97">
      <w:pPr>
        <w:spacing w:line="240" w:lineRule="auto"/>
        <w:jc w:val="both"/>
        <w:rPr>
          <w:szCs w:val="22"/>
        </w:rPr>
      </w:pPr>
      <w:r w:rsidRPr="004A3EE0">
        <w:rPr>
          <w:szCs w:val="22"/>
        </w:rPr>
        <w:t>Intervet International B.V.</w:t>
      </w:r>
    </w:p>
    <w:p w14:paraId="14C310EA" w14:textId="7BEB7FD8" w:rsidR="00C114FF" w:rsidRPr="004A3EE0" w:rsidRDefault="00C114FF" w:rsidP="005C0B97">
      <w:pPr>
        <w:tabs>
          <w:tab w:val="clear" w:pos="567"/>
        </w:tabs>
        <w:spacing w:line="240" w:lineRule="auto"/>
        <w:jc w:val="both"/>
        <w:rPr>
          <w:szCs w:val="22"/>
        </w:rPr>
      </w:pPr>
    </w:p>
    <w:p w14:paraId="1494838C" w14:textId="77777777" w:rsidR="00D55C5B" w:rsidRPr="004A3EE0" w:rsidRDefault="00D55C5B" w:rsidP="005C0B97">
      <w:pPr>
        <w:tabs>
          <w:tab w:val="clear" w:pos="567"/>
        </w:tabs>
        <w:spacing w:line="240" w:lineRule="auto"/>
        <w:jc w:val="both"/>
        <w:rPr>
          <w:szCs w:val="22"/>
        </w:rPr>
      </w:pPr>
    </w:p>
    <w:p w14:paraId="14C310EB" w14:textId="77777777" w:rsidR="00C114FF" w:rsidRPr="004A3EE0" w:rsidRDefault="006C6ABC" w:rsidP="005C0B97">
      <w:pPr>
        <w:pStyle w:val="Style1"/>
        <w:jc w:val="both"/>
      </w:pPr>
      <w:r w:rsidRPr="004A3EE0">
        <w:t>7.</w:t>
      </w:r>
      <w:r w:rsidRPr="004A3EE0">
        <w:tab/>
        <w:t>REGISTRAČNÍ ČÍSLO(A)</w:t>
      </w:r>
    </w:p>
    <w:p w14:paraId="14C310EC" w14:textId="77777777" w:rsidR="00C114FF" w:rsidRPr="004A3EE0" w:rsidRDefault="00C114FF" w:rsidP="005C0B97">
      <w:pPr>
        <w:tabs>
          <w:tab w:val="clear" w:pos="567"/>
        </w:tabs>
        <w:spacing w:line="240" w:lineRule="auto"/>
        <w:jc w:val="both"/>
        <w:rPr>
          <w:szCs w:val="22"/>
        </w:rPr>
      </w:pPr>
    </w:p>
    <w:p w14:paraId="5E4603FD" w14:textId="77777777" w:rsidR="00196503" w:rsidRPr="004A3EE0" w:rsidRDefault="00196503" w:rsidP="005C0B97">
      <w:pPr>
        <w:spacing w:line="240" w:lineRule="auto"/>
        <w:jc w:val="both"/>
        <w:rPr>
          <w:szCs w:val="22"/>
        </w:rPr>
      </w:pPr>
      <w:r w:rsidRPr="004A3EE0">
        <w:rPr>
          <w:szCs w:val="22"/>
        </w:rPr>
        <w:t>96/732/96-C</w:t>
      </w:r>
    </w:p>
    <w:p w14:paraId="14C310ED" w14:textId="297C0FEC" w:rsidR="00C114FF" w:rsidRPr="004A3EE0" w:rsidRDefault="00C114FF" w:rsidP="005C0B97">
      <w:pPr>
        <w:tabs>
          <w:tab w:val="clear" w:pos="567"/>
        </w:tabs>
        <w:spacing w:line="240" w:lineRule="auto"/>
        <w:jc w:val="both"/>
        <w:rPr>
          <w:szCs w:val="22"/>
        </w:rPr>
      </w:pPr>
    </w:p>
    <w:p w14:paraId="177BA40F" w14:textId="77777777" w:rsidR="00196503" w:rsidRPr="004A3EE0" w:rsidRDefault="00196503" w:rsidP="005C0B97">
      <w:pPr>
        <w:tabs>
          <w:tab w:val="clear" w:pos="567"/>
        </w:tabs>
        <w:spacing w:line="240" w:lineRule="auto"/>
        <w:jc w:val="both"/>
        <w:rPr>
          <w:szCs w:val="22"/>
        </w:rPr>
      </w:pPr>
    </w:p>
    <w:p w14:paraId="14C310EE" w14:textId="77777777" w:rsidR="00C114FF" w:rsidRPr="004A3EE0" w:rsidRDefault="006C6ABC" w:rsidP="005C0B97">
      <w:pPr>
        <w:pStyle w:val="Style1"/>
        <w:jc w:val="both"/>
      </w:pPr>
      <w:r w:rsidRPr="004A3EE0">
        <w:t>8.</w:t>
      </w:r>
      <w:r w:rsidRPr="004A3EE0">
        <w:tab/>
        <w:t>DATUM PRVNÍ REGISTRACE</w:t>
      </w:r>
    </w:p>
    <w:p w14:paraId="14C310EF" w14:textId="77777777" w:rsidR="00C114FF" w:rsidRPr="004A3EE0" w:rsidRDefault="00C114FF" w:rsidP="005C0B97">
      <w:pPr>
        <w:tabs>
          <w:tab w:val="clear" w:pos="567"/>
        </w:tabs>
        <w:spacing w:line="240" w:lineRule="auto"/>
        <w:jc w:val="both"/>
        <w:rPr>
          <w:szCs w:val="22"/>
        </w:rPr>
      </w:pPr>
    </w:p>
    <w:p w14:paraId="14C310F2" w14:textId="19D59EE8" w:rsidR="00D65777" w:rsidRPr="004A3EE0" w:rsidRDefault="006C6ABC" w:rsidP="005C0B97">
      <w:pPr>
        <w:tabs>
          <w:tab w:val="clear" w:pos="567"/>
        </w:tabs>
        <w:spacing w:line="240" w:lineRule="auto"/>
        <w:jc w:val="both"/>
        <w:rPr>
          <w:szCs w:val="22"/>
        </w:rPr>
      </w:pPr>
      <w:r w:rsidRPr="004A3EE0">
        <w:rPr>
          <w:szCs w:val="22"/>
        </w:rPr>
        <w:t>Datum první registrace:</w:t>
      </w:r>
      <w:r w:rsidR="00EC0A72" w:rsidRPr="004A3EE0">
        <w:rPr>
          <w:szCs w:val="22"/>
        </w:rPr>
        <w:t xml:space="preserve"> </w:t>
      </w:r>
      <w:r w:rsidR="00196503" w:rsidRPr="004A3EE0">
        <w:rPr>
          <w:szCs w:val="22"/>
        </w:rPr>
        <w:t>02.12.1996</w:t>
      </w:r>
    </w:p>
    <w:p w14:paraId="14C310F3" w14:textId="208751ED" w:rsidR="00D65777" w:rsidRPr="004A3EE0" w:rsidRDefault="00D65777" w:rsidP="005C0B97">
      <w:pPr>
        <w:tabs>
          <w:tab w:val="clear" w:pos="567"/>
        </w:tabs>
        <w:spacing w:line="240" w:lineRule="auto"/>
        <w:jc w:val="both"/>
        <w:rPr>
          <w:szCs w:val="22"/>
        </w:rPr>
      </w:pPr>
    </w:p>
    <w:p w14:paraId="025EB031" w14:textId="77777777" w:rsidR="00D55C5B" w:rsidRPr="004A3EE0" w:rsidRDefault="00D55C5B" w:rsidP="005C0B97">
      <w:pPr>
        <w:tabs>
          <w:tab w:val="clear" w:pos="567"/>
        </w:tabs>
        <w:spacing w:line="240" w:lineRule="auto"/>
        <w:jc w:val="both"/>
        <w:rPr>
          <w:szCs w:val="22"/>
        </w:rPr>
      </w:pPr>
    </w:p>
    <w:p w14:paraId="14C310F4" w14:textId="77777777" w:rsidR="00C114FF" w:rsidRPr="004A3EE0" w:rsidRDefault="006C6ABC" w:rsidP="005C0B97">
      <w:pPr>
        <w:pStyle w:val="Style1"/>
        <w:jc w:val="both"/>
      </w:pPr>
      <w:r w:rsidRPr="004A3EE0">
        <w:t>9.</w:t>
      </w:r>
      <w:r w:rsidRPr="004A3EE0">
        <w:tab/>
        <w:t>DATUM POSLEDNÍ AKTUALIZACE SOUHRNU ÚDAJŮ O PŘÍPRAVKU</w:t>
      </w:r>
    </w:p>
    <w:p w14:paraId="14C310F5" w14:textId="77777777" w:rsidR="00C114FF" w:rsidRPr="004A3EE0" w:rsidRDefault="00C114FF" w:rsidP="005C0B97">
      <w:pPr>
        <w:tabs>
          <w:tab w:val="clear" w:pos="567"/>
        </w:tabs>
        <w:spacing w:line="240" w:lineRule="auto"/>
        <w:jc w:val="both"/>
        <w:rPr>
          <w:szCs w:val="22"/>
        </w:rPr>
      </w:pPr>
    </w:p>
    <w:p w14:paraId="14C310F9" w14:textId="4A6301C1" w:rsidR="00C114FF" w:rsidRPr="004A3EE0" w:rsidRDefault="00A728A6" w:rsidP="005C0B97">
      <w:pPr>
        <w:tabs>
          <w:tab w:val="clear" w:pos="567"/>
        </w:tabs>
        <w:spacing w:line="240" w:lineRule="auto"/>
        <w:jc w:val="both"/>
        <w:rPr>
          <w:szCs w:val="22"/>
        </w:rPr>
      </w:pPr>
      <w:r w:rsidRPr="004A3EE0">
        <w:rPr>
          <w:szCs w:val="22"/>
        </w:rPr>
        <w:t>04</w:t>
      </w:r>
      <w:r w:rsidR="006C6ABC" w:rsidRPr="004A3EE0">
        <w:rPr>
          <w:szCs w:val="22"/>
        </w:rPr>
        <w:t>/</w:t>
      </w:r>
      <w:r w:rsidR="00FE2086" w:rsidRPr="004A3EE0">
        <w:rPr>
          <w:szCs w:val="22"/>
        </w:rPr>
        <w:t>2024</w:t>
      </w:r>
    </w:p>
    <w:p w14:paraId="14C31101" w14:textId="0599F908" w:rsidR="00B113B9" w:rsidRPr="004A3EE0" w:rsidRDefault="00B113B9" w:rsidP="005C0B97">
      <w:pPr>
        <w:tabs>
          <w:tab w:val="clear" w:pos="567"/>
        </w:tabs>
        <w:spacing w:line="240" w:lineRule="auto"/>
        <w:jc w:val="both"/>
        <w:rPr>
          <w:szCs w:val="22"/>
        </w:rPr>
      </w:pPr>
    </w:p>
    <w:p w14:paraId="7EF36858" w14:textId="77777777" w:rsidR="00D55C5B" w:rsidRPr="004A3EE0" w:rsidRDefault="00D55C5B" w:rsidP="005C0B97">
      <w:pPr>
        <w:tabs>
          <w:tab w:val="clear" w:pos="567"/>
        </w:tabs>
        <w:spacing w:line="240" w:lineRule="auto"/>
        <w:jc w:val="both"/>
        <w:rPr>
          <w:szCs w:val="22"/>
        </w:rPr>
      </w:pPr>
    </w:p>
    <w:p w14:paraId="14C31102" w14:textId="77777777" w:rsidR="00C114FF" w:rsidRPr="004A3EE0" w:rsidRDefault="006C6ABC" w:rsidP="005C0B97">
      <w:pPr>
        <w:pStyle w:val="Style1"/>
        <w:jc w:val="both"/>
      </w:pPr>
      <w:r w:rsidRPr="004A3EE0">
        <w:t>10.</w:t>
      </w:r>
      <w:r w:rsidRPr="004A3EE0">
        <w:tab/>
        <w:t>KLASIFIKACE VETERINÁRNÍCH LÉČIVÝCH PŘÍPRAVKŮ</w:t>
      </w:r>
    </w:p>
    <w:p w14:paraId="14C31103" w14:textId="77777777" w:rsidR="0078538F" w:rsidRPr="004A3EE0" w:rsidRDefault="0078538F" w:rsidP="005C0B97">
      <w:pPr>
        <w:tabs>
          <w:tab w:val="clear" w:pos="567"/>
        </w:tabs>
        <w:spacing w:line="240" w:lineRule="auto"/>
        <w:jc w:val="both"/>
        <w:rPr>
          <w:szCs w:val="22"/>
        </w:rPr>
      </w:pPr>
    </w:p>
    <w:p w14:paraId="14C31107" w14:textId="4C3893E9" w:rsidR="0078538F" w:rsidRPr="004A3EE0" w:rsidRDefault="006C6ABC" w:rsidP="005C0B97">
      <w:pPr>
        <w:numPr>
          <w:ilvl w:val="12"/>
          <w:numId w:val="0"/>
        </w:numPr>
        <w:spacing w:line="240" w:lineRule="auto"/>
        <w:jc w:val="both"/>
        <w:rPr>
          <w:szCs w:val="22"/>
        </w:rPr>
      </w:pPr>
      <w:bookmarkStart w:id="8" w:name="_Hlk121724822"/>
      <w:r w:rsidRPr="004A3EE0">
        <w:rPr>
          <w:szCs w:val="22"/>
        </w:rPr>
        <w:t>Veterinární léčivý přípravek je vydáván pouze na předpis.</w:t>
      </w:r>
    </w:p>
    <w:p w14:paraId="552F2BE5" w14:textId="0DB3D02E" w:rsidR="00700366" w:rsidRPr="004A3EE0" w:rsidRDefault="00700366" w:rsidP="00700366">
      <w:pPr>
        <w:spacing w:line="240" w:lineRule="auto"/>
        <w:rPr>
          <w:bCs/>
          <w:szCs w:val="22"/>
        </w:rPr>
      </w:pPr>
      <w:r w:rsidRPr="004A3EE0">
        <w:rPr>
          <w:bCs/>
          <w:szCs w:val="22"/>
        </w:rPr>
        <w:t>Přípravek s indikačním omezením.</w:t>
      </w:r>
    </w:p>
    <w:p w14:paraId="318F2604" w14:textId="77777777" w:rsidR="002C450F" w:rsidRPr="004A3EE0" w:rsidRDefault="002C450F" w:rsidP="005C0B97">
      <w:pPr>
        <w:numPr>
          <w:ilvl w:val="12"/>
          <w:numId w:val="0"/>
        </w:numPr>
        <w:spacing w:line="240" w:lineRule="auto"/>
        <w:jc w:val="both"/>
        <w:rPr>
          <w:szCs w:val="22"/>
        </w:rPr>
      </w:pPr>
    </w:p>
    <w:p w14:paraId="14C31108" w14:textId="44CFB8C1" w:rsidR="0078538F" w:rsidRPr="004A3EE0" w:rsidRDefault="006C6ABC" w:rsidP="005C0B97">
      <w:pPr>
        <w:spacing w:line="240" w:lineRule="auto"/>
        <w:jc w:val="both"/>
        <w:rPr>
          <w:szCs w:val="22"/>
        </w:rPr>
      </w:pPr>
      <w:bookmarkStart w:id="9" w:name="_Hlk73467306"/>
      <w:r w:rsidRPr="004A3EE0">
        <w:rPr>
          <w:szCs w:val="22"/>
        </w:rPr>
        <w:t>Podrobné informace o tomto veterinárním léčivém přípravku jsou k dispozici v databázi přípravků Unie</w:t>
      </w:r>
      <w:r w:rsidR="00CC1EF7" w:rsidRPr="004A3EE0">
        <w:rPr>
          <w:szCs w:val="22"/>
        </w:rPr>
        <w:t xml:space="preserve"> (</w:t>
      </w:r>
      <w:hyperlink r:id="rId8" w:history="1">
        <w:r w:rsidR="00CC1EF7" w:rsidRPr="004A3EE0">
          <w:rPr>
            <w:rStyle w:val="Hypertextovodkaz"/>
            <w:szCs w:val="22"/>
          </w:rPr>
          <w:t>https://medicines.health.europa.eu/veterinary</w:t>
        </w:r>
      </w:hyperlink>
      <w:r w:rsidR="00CC1EF7" w:rsidRPr="004A3EE0">
        <w:rPr>
          <w:szCs w:val="22"/>
        </w:rPr>
        <w:t>)</w:t>
      </w:r>
      <w:r w:rsidR="00CC1EF7" w:rsidRPr="004A3EE0">
        <w:rPr>
          <w:i/>
          <w:szCs w:val="22"/>
        </w:rPr>
        <w:t>.</w:t>
      </w:r>
    </w:p>
    <w:bookmarkEnd w:id="8"/>
    <w:bookmarkEnd w:id="9"/>
    <w:p w14:paraId="2A62634D" w14:textId="77777777" w:rsidR="00330A8C" w:rsidRPr="004A3EE0" w:rsidRDefault="00330A8C" w:rsidP="005C0B97">
      <w:pPr>
        <w:tabs>
          <w:tab w:val="clear" w:pos="567"/>
        </w:tabs>
        <w:spacing w:line="240" w:lineRule="auto"/>
        <w:jc w:val="both"/>
        <w:rPr>
          <w:szCs w:val="22"/>
        </w:rPr>
      </w:pPr>
    </w:p>
    <w:p w14:paraId="1B883ECB" w14:textId="77777777" w:rsidR="00330A8C" w:rsidRPr="004A3EE0" w:rsidRDefault="00330A8C" w:rsidP="005C0B97">
      <w:pPr>
        <w:spacing w:line="240" w:lineRule="auto"/>
        <w:jc w:val="both"/>
        <w:rPr>
          <w:rStyle w:val="markedcontent"/>
          <w:szCs w:val="22"/>
        </w:rPr>
      </w:pPr>
      <w:bookmarkStart w:id="10" w:name="_Hlk132285734"/>
      <w:r w:rsidRPr="004A3EE0">
        <w:rPr>
          <w:rStyle w:val="markedcontent"/>
          <w:szCs w:val="22"/>
        </w:rPr>
        <w:t>Podrobné informace o tomto veterinárním léčivém přípravku naleznete také v národní databázi (</w:t>
      </w:r>
      <w:hyperlink r:id="rId9" w:history="1">
        <w:r w:rsidRPr="004A3EE0">
          <w:rPr>
            <w:rStyle w:val="Hypertextovodkaz"/>
            <w:szCs w:val="22"/>
          </w:rPr>
          <w:t>https://www.uskvbl.cz</w:t>
        </w:r>
      </w:hyperlink>
      <w:r w:rsidRPr="004A3EE0">
        <w:rPr>
          <w:rStyle w:val="markedcontent"/>
          <w:szCs w:val="22"/>
        </w:rPr>
        <w:t xml:space="preserve">). </w:t>
      </w:r>
      <w:bookmarkEnd w:id="10"/>
    </w:p>
    <w:sectPr w:rsidR="00330A8C" w:rsidRPr="004A3EE0" w:rsidSect="003837F1">
      <w:footerReference w:type="default" r:id="rId10"/>
      <w:footerReference w:type="first" r:id="rId1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36C67" w14:textId="77777777" w:rsidR="00284E22" w:rsidRDefault="00284E22">
      <w:pPr>
        <w:spacing w:line="240" w:lineRule="auto"/>
      </w:pPr>
      <w:r>
        <w:separator/>
      </w:r>
    </w:p>
  </w:endnote>
  <w:endnote w:type="continuationSeparator" w:id="0">
    <w:p w14:paraId="5A257ED5" w14:textId="77777777" w:rsidR="00284E22" w:rsidRDefault="00284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1" w14:textId="77777777" w:rsidR="002F6EE3" w:rsidRPr="00E0068C" w:rsidRDefault="006C6AB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4A3EE0">
      <w:rPr>
        <w:rFonts w:ascii="Times New Roman" w:hAnsi="Times New Roman"/>
        <w:noProof/>
      </w:rPr>
      <w:t>2</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2" w14:textId="77777777" w:rsidR="002F6EE3" w:rsidRPr="00E0068C" w:rsidRDefault="006C6AB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5A023" w14:textId="77777777" w:rsidR="00284E22" w:rsidRDefault="00284E22">
      <w:pPr>
        <w:spacing w:line="240" w:lineRule="auto"/>
      </w:pPr>
      <w:r>
        <w:separator/>
      </w:r>
    </w:p>
  </w:footnote>
  <w:footnote w:type="continuationSeparator" w:id="0">
    <w:p w14:paraId="641C6C07" w14:textId="77777777" w:rsidR="00284E22" w:rsidRDefault="00284E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7996E98"/>
    <w:multiLevelType w:val="hybridMultilevel"/>
    <w:tmpl w:val="FF54FB6E"/>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DC47CF"/>
    <w:multiLevelType w:val="singleLevel"/>
    <w:tmpl w:val="1E98183E"/>
    <w:lvl w:ilvl="0">
      <w:start w:val="5"/>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4"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9"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20" w15:restartNumberingAfterBreak="0">
    <w:nsid w:val="41175A14"/>
    <w:multiLevelType w:val="hybridMultilevel"/>
    <w:tmpl w:val="10E80C6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5"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6"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8" w15:restartNumberingAfterBreak="0">
    <w:nsid w:val="5A3F65D8"/>
    <w:multiLevelType w:val="multilevel"/>
    <w:tmpl w:val="A02E932A"/>
    <w:numStyleLink w:val="BulletsAgency"/>
  </w:abstractNum>
  <w:abstractNum w:abstractNumId="29" w15:restartNumberingAfterBreak="0">
    <w:nsid w:val="5A4F6097"/>
    <w:multiLevelType w:val="hybridMultilevel"/>
    <w:tmpl w:val="8BAA833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1"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32"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8"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9"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40"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41"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42"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8"/>
  </w:num>
  <w:num w:numId="4">
    <w:abstractNumId w:val="37"/>
  </w:num>
  <w:num w:numId="5">
    <w:abstractNumId w:val="15"/>
  </w:num>
  <w:num w:numId="6">
    <w:abstractNumId w:val="27"/>
  </w:num>
  <w:num w:numId="7">
    <w:abstractNumId w:val="22"/>
  </w:num>
  <w:num w:numId="8">
    <w:abstractNumId w:val="11"/>
  </w:num>
  <w:num w:numId="9">
    <w:abstractNumId w:val="35"/>
  </w:num>
  <w:num w:numId="10">
    <w:abstractNumId w:val="36"/>
  </w:num>
  <w:num w:numId="11">
    <w:abstractNumId w:val="17"/>
  </w:num>
  <w:num w:numId="12">
    <w:abstractNumId w:val="16"/>
  </w:num>
  <w:num w:numId="13">
    <w:abstractNumId w:val="3"/>
  </w:num>
  <w:num w:numId="14">
    <w:abstractNumId w:val="34"/>
  </w:num>
  <w:num w:numId="15">
    <w:abstractNumId w:val="21"/>
  </w:num>
  <w:num w:numId="16">
    <w:abstractNumId w:val="39"/>
  </w:num>
  <w:num w:numId="17">
    <w:abstractNumId w:val="12"/>
  </w:num>
  <w:num w:numId="18">
    <w:abstractNumId w:val="1"/>
  </w:num>
  <w:num w:numId="19">
    <w:abstractNumId w:val="18"/>
  </w:num>
  <w:num w:numId="20">
    <w:abstractNumId w:val="4"/>
  </w:num>
  <w:num w:numId="21">
    <w:abstractNumId w:val="8"/>
  </w:num>
  <w:num w:numId="22">
    <w:abstractNumId w:val="30"/>
  </w:num>
  <w:num w:numId="23">
    <w:abstractNumId w:val="40"/>
  </w:num>
  <w:num w:numId="24">
    <w:abstractNumId w:val="24"/>
  </w:num>
  <w:num w:numId="25">
    <w:abstractNumId w:val="13"/>
  </w:num>
  <w:num w:numId="26">
    <w:abstractNumId w:val="14"/>
  </w:num>
  <w:num w:numId="27">
    <w:abstractNumId w:val="6"/>
  </w:num>
  <w:num w:numId="28">
    <w:abstractNumId w:val="7"/>
  </w:num>
  <w:num w:numId="29">
    <w:abstractNumId w:val="25"/>
  </w:num>
  <w:num w:numId="30">
    <w:abstractNumId w:val="42"/>
  </w:num>
  <w:num w:numId="31">
    <w:abstractNumId w:val="43"/>
  </w:num>
  <w:num w:numId="32">
    <w:abstractNumId w:val="23"/>
  </w:num>
  <w:num w:numId="33">
    <w:abstractNumId w:val="32"/>
  </w:num>
  <w:num w:numId="34">
    <w:abstractNumId w:val="26"/>
  </w:num>
  <w:num w:numId="35">
    <w:abstractNumId w:val="2"/>
  </w:num>
  <w:num w:numId="36">
    <w:abstractNumId w:val="5"/>
  </w:num>
  <w:num w:numId="37">
    <w:abstractNumId w:val="28"/>
  </w:num>
  <w:num w:numId="38">
    <w:abstractNumId w:val="19"/>
  </w:num>
  <w:num w:numId="39">
    <w:abstractNumId w:val="41"/>
  </w:num>
  <w:num w:numId="40">
    <w:abstractNumId w:val="31"/>
  </w:num>
  <w:num w:numId="41">
    <w:abstractNumId w:val="9"/>
  </w:num>
  <w:num w:numId="42">
    <w:abstractNumId w:val="29"/>
  </w:num>
  <w:num w:numId="43">
    <w:abstractNumId w:val="20"/>
  </w:num>
  <w:num w:numId="44">
    <w:abstractNumId w:val="1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12B87"/>
    <w:rsid w:val="00017F20"/>
    <w:rsid w:val="00021B82"/>
    <w:rsid w:val="00024777"/>
    <w:rsid w:val="00024E21"/>
    <w:rsid w:val="00027100"/>
    <w:rsid w:val="000349AA"/>
    <w:rsid w:val="00036C50"/>
    <w:rsid w:val="000377EA"/>
    <w:rsid w:val="000434DC"/>
    <w:rsid w:val="00045A58"/>
    <w:rsid w:val="00052D2B"/>
    <w:rsid w:val="00054F55"/>
    <w:rsid w:val="00062945"/>
    <w:rsid w:val="00063946"/>
    <w:rsid w:val="00080453"/>
    <w:rsid w:val="0008169A"/>
    <w:rsid w:val="00082200"/>
    <w:rsid w:val="000838BB"/>
    <w:rsid w:val="000860CE"/>
    <w:rsid w:val="00092A37"/>
    <w:rsid w:val="000938A6"/>
    <w:rsid w:val="00096E78"/>
    <w:rsid w:val="00097C1E"/>
    <w:rsid w:val="000A1C13"/>
    <w:rsid w:val="000A1DF5"/>
    <w:rsid w:val="000A3303"/>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6EFE"/>
    <w:rsid w:val="001078D1"/>
    <w:rsid w:val="00111185"/>
    <w:rsid w:val="00115782"/>
    <w:rsid w:val="00115BD5"/>
    <w:rsid w:val="00116067"/>
    <w:rsid w:val="00120F52"/>
    <w:rsid w:val="00124C41"/>
    <w:rsid w:val="00124F36"/>
    <w:rsid w:val="00125666"/>
    <w:rsid w:val="001259E3"/>
    <w:rsid w:val="00125C80"/>
    <w:rsid w:val="00136DCF"/>
    <w:rsid w:val="0013799F"/>
    <w:rsid w:val="00140DF6"/>
    <w:rsid w:val="00145C3F"/>
    <w:rsid w:val="00145D34"/>
    <w:rsid w:val="00146284"/>
    <w:rsid w:val="0014690F"/>
    <w:rsid w:val="0015098E"/>
    <w:rsid w:val="00153B3A"/>
    <w:rsid w:val="0016064F"/>
    <w:rsid w:val="00164543"/>
    <w:rsid w:val="00164C48"/>
    <w:rsid w:val="00165A09"/>
    <w:rsid w:val="001674D3"/>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461"/>
    <w:rsid w:val="00196503"/>
    <w:rsid w:val="0019686E"/>
    <w:rsid w:val="001A0E2C"/>
    <w:rsid w:val="001A130A"/>
    <w:rsid w:val="001A28C9"/>
    <w:rsid w:val="001A34BC"/>
    <w:rsid w:val="001A621E"/>
    <w:rsid w:val="001B1C77"/>
    <w:rsid w:val="001B26EB"/>
    <w:rsid w:val="001B6F4A"/>
    <w:rsid w:val="001B7932"/>
    <w:rsid w:val="001B7B38"/>
    <w:rsid w:val="001C5288"/>
    <w:rsid w:val="001C5B03"/>
    <w:rsid w:val="001C5BB5"/>
    <w:rsid w:val="001D4CE4"/>
    <w:rsid w:val="001D6D96"/>
    <w:rsid w:val="001E5621"/>
    <w:rsid w:val="001F3239"/>
    <w:rsid w:val="001F3EF9"/>
    <w:rsid w:val="001F4547"/>
    <w:rsid w:val="001F627D"/>
    <w:rsid w:val="001F6622"/>
    <w:rsid w:val="001F6F38"/>
    <w:rsid w:val="00200EFE"/>
    <w:rsid w:val="0020126C"/>
    <w:rsid w:val="00202A85"/>
    <w:rsid w:val="00202B65"/>
    <w:rsid w:val="00202EA3"/>
    <w:rsid w:val="002100FC"/>
    <w:rsid w:val="00213890"/>
    <w:rsid w:val="00214AB2"/>
    <w:rsid w:val="00214E52"/>
    <w:rsid w:val="00217431"/>
    <w:rsid w:val="002207C0"/>
    <w:rsid w:val="0022380D"/>
    <w:rsid w:val="00224B93"/>
    <w:rsid w:val="0023676E"/>
    <w:rsid w:val="00240CC3"/>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84E22"/>
    <w:rsid w:val="00290805"/>
    <w:rsid w:val="00290C2A"/>
    <w:rsid w:val="00290EED"/>
    <w:rsid w:val="002931DD"/>
    <w:rsid w:val="00295140"/>
    <w:rsid w:val="0029592A"/>
    <w:rsid w:val="002A0E7C"/>
    <w:rsid w:val="002A0EED"/>
    <w:rsid w:val="002A21ED"/>
    <w:rsid w:val="002A3F88"/>
    <w:rsid w:val="002A710D"/>
    <w:rsid w:val="002B0F11"/>
    <w:rsid w:val="002B2E17"/>
    <w:rsid w:val="002B6560"/>
    <w:rsid w:val="002C1F27"/>
    <w:rsid w:val="002C3FA8"/>
    <w:rsid w:val="002C450F"/>
    <w:rsid w:val="002C55FF"/>
    <w:rsid w:val="002C592B"/>
    <w:rsid w:val="002D300D"/>
    <w:rsid w:val="002E0CD4"/>
    <w:rsid w:val="002E3A90"/>
    <w:rsid w:val="002E46CC"/>
    <w:rsid w:val="002E4F48"/>
    <w:rsid w:val="002E57C8"/>
    <w:rsid w:val="002E62CB"/>
    <w:rsid w:val="002E6DF1"/>
    <w:rsid w:val="002E6ED9"/>
    <w:rsid w:val="002F0957"/>
    <w:rsid w:val="002F3A7F"/>
    <w:rsid w:val="002F41AD"/>
    <w:rsid w:val="002F43F6"/>
    <w:rsid w:val="002F5B43"/>
    <w:rsid w:val="002F6DAA"/>
    <w:rsid w:val="002F6EE3"/>
    <w:rsid w:val="002F7175"/>
    <w:rsid w:val="002F71D5"/>
    <w:rsid w:val="003020BB"/>
    <w:rsid w:val="00302266"/>
    <w:rsid w:val="0030237C"/>
    <w:rsid w:val="00304393"/>
    <w:rsid w:val="00305AB2"/>
    <w:rsid w:val="0031032B"/>
    <w:rsid w:val="00316E87"/>
    <w:rsid w:val="0032453E"/>
    <w:rsid w:val="00325053"/>
    <w:rsid w:val="003256AC"/>
    <w:rsid w:val="00330A8C"/>
    <w:rsid w:val="00330CC1"/>
    <w:rsid w:val="0033129D"/>
    <w:rsid w:val="003320ED"/>
    <w:rsid w:val="00332E00"/>
    <w:rsid w:val="0033480E"/>
    <w:rsid w:val="00337123"/>
    <w:rsid w:val="00341866"/>
    <w:rsid w:val="00342C0C"/>
    <w:rsid w:val="003535E0"/>
    <w:rsid w:val="003543AC"/>
    <w:rsid w:val="00355AB8"/>
    <w:rsid w:val="00355D02"/>
    <w:rsid w:val="00361302"/>
    <w:rsid w:val="00365C0D"/>
    <w:rsid w:val="00366F56"/>
    <w:rsid w:val="003737C8"/>
    <w:rsid w:val="00373828"/>
    <w:rsid w:val="0037589D"/>
    <w:rsid w:val="00376522"/>
    <w:rsid w:val="00376BB1"/>
    <w:rsid w:val="00377E23"/>
    <w:rsid w:val="00380765"/>
    <w:rsid w:val="0038103E"/>
    <w:rsid w:val="003817EF"/>
    <w:rsid w:val="00381AFD"/>
    <w:rsid w:val="0038277C"/>
    <w:rsid w:val="00383653"/>
    <w:rsid w:val="003837F1"/>
    <w:rsid w:val="003841FC"/>
    <w:rsid w:val="003859CC"/>
    <w:rsid w:val="0038638B"/>
    <w:rsid w:val="003909E0"/>
    <w:rsid w:val="00391622"/>
    <w:rsid w:val="00391B09"/>
    <w:rsid w:val="00393E09"/>
    <w:rsid w:val="00395B15"/>
    <w:rsid w:val="00396026"/>
    <w:rsid w:val="003A31B9"/>
    <w:rsid w:val="003A3E2F"/>
    <w:rsid w:val="003A6CCB"/>
    <w:rsid w:val="003A7608"/>
    <w:rsid w:val="003B0F22"/>
    <w:rsid w:val="003B10C4"/>
    <w:rsid w:val="003B48EB"/>
    <w:rsid w:val="003B5CD1"/>
    <w:rsid w:val="003C33FF"/>
    <w:rsid w:val="003C3E0E"/>
    <w:rsid w:val="003C426E"/>
    <w:rsid w:val="003C64A5"/>
    <w:rsid w:val="003D03CC"/>
    <w:rsid w:val="003D304F"/>
    <w:rsid w:val="003D378C"/>
    <w:rsid w:val="003D3893"/>
    <w:rsid w:val="003D4BB7"/>
    <w:rsid w:val="003E0116"/>
    <w:rsid w:val="003E10EE"/>
    <w:rsid w:val="003E26C3"/>
    <w:rsid w:val="003E34FE"/>
    <w:rsid w:val="003F0BC8"/>
    <w:rsid w:val="003F0D6C"/>
    <w:rsid w:val="003F0F26"/>
    <w:rsid w:val="003F12D9"/>
    <w:rsid w:val="003F1B4C"/>
    <w:rsid w:val="003F3CE6"/>
    <w:rsid w:val="003F677F"/>
    <w:rsid w:val="004008F6"/>
    <w:rsid w:val="00407C22"/>
    <w:rsid w:val="00412BBE"/>
    <w:rsid w:val="00414B20"/>
    <w:rsid w:val="0041628A"/>
    <w:rsid w:val="00417DE3"/>
    <w:rsid w:val="00420850"/>
    <w:rsid w:val="00421903"/>
    <w:rsid w:val="0042356A"/>
    <w:rsid w:val="004235E1"/>
    <w:rsid w:val="00423968"/>
    <w:rsid w:val="00427054"/>
    <w:rsid w:val="004304B1"/>
    <w:rsid w:val="00432DA8"/>
    <w:rsid w:val="0043320A"/>
    <w:rsid w:val="004332E3"/>
    <w:rsid w:val="0043586F"/>
    <w:rsid w:val="004371A3"/>
    <w:rsid w:val="00441867"/>
    <w:rsid w:val="0044626C"/>
    <w:rsid w:val="00446960"/>
    <w:rsid w:val="00446F37"/>
    <w:rsid w:val="004518A6"/>
    <w:rsid w:val="00453E1D"/>
    <w:rsid w:val="00454589"/>
    <w:rsid w:val="00456ED0"/>
    <w:rsid w:val="00457550"/>
    <w:rsid w:val="00457B74"/>
    <w:rsid w:val="00461B2A"/>
    <w:rsid w:val="004620A4"/>
    <w:rsid w:val="00466739"/>
    <w:rsid w:val="00474191"/>
    <w:rsid w:val="00474C50"/>
    <w:rsid w:val="004768DB"/>
    <w:rsid w:val="004771F9"/>
    <w:rsid w:val="00486006"/>
    <w:rsid w:val="00486BAD"/>
    <w:rsid w:val="00486BBE"/>
    <w:rsid w:val="00487123"/>
    <w:rsid w:val="00495A75"/>
    <w:rsid w:val="00495CAE"/>
    <w:rsid w:val="004A005B"/>
    <w:rsid w:val="004A1BD5"/>
    <w:rsid w:val="004A3D57"/>
    <w:rsid w:val="004A3EE0"/>
    <w:rsid w:val="004A61E1"/>
    <w:rsid w:val="004B1A75"/>
    <w:rsid w:val="004B2344"/>
    <w:rsid w:val="004B5797"/>
    <w:rsid w:val="004B5DDC"/>
    <w:rsid w:val="004B798E"/>
    <w:rsid w:val="004C0568"/>
    <w:rsid w:val="004C0C78"/>
    <w:rsid w:val="004C2ABD"/>
    <w:rsid w:val="004C5F62"/>
    <w:rsid w:val="004D01F8"/>
    <w:rsid w:val="004D2601"/>
    <w:rsid w:val="004D3E58"/>
    <w:rsid w:val="004D6746"/>
    <w:rsid w:val="004D767B"/>
    <w:rsid w:val="004E0274"/>
    <w:rsid w:val="004E0F32"/>
    <w:rsid w:val="004E185A"/>
    <w:rsid w:val="004E23A1"/>
    <w:rsid w:val="004E493C"/>
    <w:rsid w:val="004E623E"/>
    <w:rsid w:val="004E7092"/>
    <w:rsid w:val="004E7ECE"/>
    <w:rsid w:val="004F4DB1"/>
    <w:rsid w:val="004F6F64"/>
    <w:rsid w:val="005004EC"/>
    <w:rsid w:val="00506AAE"/>
    <w:rsid w:val="00507FCE"/>
    <w:rsid w:val="00515FDE"/>
    <w:rsid w:val="00517756"/>
    <w:rsid w:val="005202C6"/>
    <w:rsid w:val="00523C53"/>
    <w:rsid w:val="005272F4"/>
    <w:rsid w:val="00527B8F"/>
    <w:rsid w:val="00536031"/>
    <w:rsid w:val="0054134B"/>
    <w:rsid w:val="00542012"/>
    <w:rsid w:val="00543C44"/>
    <w:rsid w:val="00543DF5"/>
    <w:rsid w:val="00545A61"/>
    <w:rsid w:val="0055260D"/>
    <w:rsid w:val="00555422"/>
    <w:rsid w:val="00555810"/>
    <w:rsid w:val="00562715"/>
    <w:rsid w:val="00562DCA"/>
    <w:rsid w:val="0056568F"/>
    <w:rsid w:val="0057436C"/>
    <w:rsid w:val="005753D6"/>
    <w:rsid w:val="00575DE3"/>
    <w:rsid w:val="00582578"/>
    <w:rsid w:val="00585343"/>
    <w:rsid w:val="0058621D"/>
    <w:rsid w:val="00587D9C"/>
    <w:rsid w:val="005A4CBE"/>
    <w:rsid w:val="005B04A8"/>
    <w:rsid w:val="005B1FD0"/>
    <w:rsid w:val="005B28AD"/>
    <w:rsid w:val="005B328D"/>
    <w:rsid w:val="005B3503"/>
    <w:rsid w:val="005B3EE7"/>
    <w:rsid w:val="005B4DCD"/>
    <w:rsid w:val="005B4FAD"/>
    <w:rsid w:val="005B5301"/>
    <w:rsid w:val="005C0B97"/>
    <w:rsid w:val="005C276A"/>
    <w:rsid w:val="005C6C67"/>
    <w:rsid w:val="005D03B7"/>
    <w:rsid w:val="005D380C"/>
    <w:rsid w:val="005D3F79"/>
    <w:rsid w:val="005D6E04"/>
    <w:rsid w:val="005D7A12"/>
    <w:rsid w:val="005E53EE"/>
    <w:rsid w:val="005E66FC"/>
    <w:rsid w:val="005F0542"/>
    <w:rsid w:val="005F0F72"/>
    <w:rsid w:val="005F1C1F"/>
    <w:rsid w:val="005F346D"/>
    <w:rsid w:val="005F38FB"/>
    <w:rsid w:val="0060125F"/>
    <w:rsid w:val="00601D35"/>
    <w:rsid w:val="00602D3B"/>
    <w:rsid w:val="0060326F"/>
    <w:rsid w:val="00606EA1"/>
    <w:rsid w:val="006128F0"/>
    <w:rsid w:val="0061726B"/>
    <w:rsid w:val="00617B81"/>
    <w:rsid w:val="0062387A"/>
    <w:rsid w:val="006312EB"/>
    <w:rsid w:val="006315A3"/>
    <w:rsid w:val="006326D8"/>
    <w:rsid w:val="0063377D"/>
    <w:rsid w:val="006344BE"/>
    <w:rsid w:val="00634A66"/>
    <w:rsid w:val="00640336"/>
    <w:rsid w:val="00640FC9"/>
    <w:rsid w:val="006414D3"/>
    <w:rsid w:val="0064285A"/>
    <w:rsid w:val="006432F2"/>
    <w:rsid w:val="0065320F"/>
    <w:rsid w:val="00653D64"/>
    <w:rsid w:val="00654E13"/>
    <w:rsid w:val="00666450"/>
    <w:rsid w:val="00667489"/>
    <w:rsid w:val="00670D44"/>
    <w:rsid w:val="00671F8D"/>
    <w:rsid w:val="00673F4C"/>
    <w:rsid w:val="00675CF4"/>
    <w:rsid w:val="00676AFC"/>
    <w:rsid w:val="006807CD"/>
    <w:rsid w:val="00682D43"/>
    <w:rsid w:val="00685BAF"/>
    <w:rsid w:val="00690463"/>
    <w:rsid w:val="00693DE5"/>
    <w:rsid w:val="006A0D03"/>
    <w:rsid w:val="006A3176"/>
    <w:rsid w:val="006A41E9"/>
    <w:rsid w:val="006A5017"/>
    <w:rsid w:val="006A7C98"/>
    <w:rsid w:val="006B12CB"/>
    <w:rsid w:val="006B2030"/>
    <w:rsid w:val="006B5916"/>
    <w:rsid w:val="006C4775"/>
    <w:rsid w:val="006C4F4A"/>
    <w:rsid w:val="006C5E80"/>
    <w:rsid w:val="006C6ABC"/>
    <w:rsid w:val="006C72E8"/>
    <w:rsid w:val="006C7CEE"/>
    <w:rsid w:val="006D075E"/>
    <w:rsid w:val="006D09DC"/>
    <w:rsid w:val="006D3509"/>
    <w:rsid w:val="006D7C6E"/>
    <w:rsid w:val="006E15A2"/>
    <w:rsid w:val="006E2F95"/>
    <w:rsid w:val="006F148B"/>
    <w:rsid w:val="00700366"/>
    <w:rsid w:val="00705EAF"/>
    <w:rsid w:val="0070773E"/>
    <w:rsid w:val="00707799"/>
    <w:rsid w:val="007101CC"/>
    <w:rsid w:val="00711081"/>
    <w:rsid w:val="00715C55"/>
    <w:rsid w:val="00724E3B"/>
    <w:rsid w:val="00725EEA"/>
    <w:rsid w:val="007264EA"/>
    <w:rsid w:val="007276B6"/>
    <w:rsid w:val="00730908"/>
    <w:rsid w:val="00730CE9"/>
    <w:rsid w:val="00731D0A"/>
    <w:rsid w:val="0073373D"/>
    <w:rsid w:val="00737A52"/>
    <w:rsid w:val="007439DB"/>
    <w:rsid w:val="007464DA"/>
    <w:rsid w:val="007568D8"/>
    <w:rsid w:val="007616B4"/>
    <w:rsid w:val="00765316"/>
    <w:rsid w:val="007708C8"/>
    <w:rsid w:val="00776424"/>
    <w:rsid w:val="0077719D"/>
    <w:rsid w:val="00780DF0"/>
    <w:rsid w:val="007810B7"/>
    <w:rsid w:val="00782F0F"/>
    <w:rsid w:val="00782F83"/>
    <w:rsid w:val="0078538F"/>
    <w:rsid w:val="00787482"/>
    <w:rsid w:val="00787AD0"/>
    <w:rsid w:val="00791DE5"/>
    <w:rsid w:val="007A286D"/>
    <w:rsid w:val="007A314D"/>
    <w:rsid w:val="007A38DF"/>
    <w:rsid w:val="007B00E5"/>
    <w:rsid w:val="007B20CF"/>
    <w:rsid w:val="007B2499"/>
    <w:rsid w:val="007B3CF5"/>
    <w:rsid w:val="007B6641"/>
    <w:rsid w:val="007B72E1"/>
    <w:rsid w:val="007B783A"/>
    <w:rsid w:val="007C1B95"/>
    <w:rsid w:val="007C3DF3"/>
    <w:rsid w:val="007C796D"/>
    <w:rsid w:val="007D73FB"/>
    <w:rsid w:val="007D7608"/>
    <w:rsid w:val="007E2F2D"/>
    <w:rsid w:val="007F1433"/>
    <w:rsid w:val="007F1491"/>
    <w:rsid w:val="007F16DD"/>
    <w:rsid w:val="007F2F03"/>
    <w:rsid w:val="007F42CE"/>
    <w:rsid w:val="00800FE0"/>
    <w:rsid w:val="0080514E"/>
    <w:rsid w:val="008066AD"/>
    <w:rsid w:val="00812CD8"/>
    <w:rsid w:val="00812FF3"/>
    <w:rsid w:val="008145D9"/>
    <w:rsid w:val="00814AF1"/>
    <w:rsid w:val="0081517F"/>
    <w:rsid w:val="00815370"/>
    <w:rsid w:val="0082153D"/>
    <w:rsid w:val="008255AA"/>
    <w:rsid w:val="00830FF3"/>
    <w:rsid w:val="008334BF"/>
    <w:rsid w:val="00836B8C"/>
    <w:rsid w:val="00840062"/>
    <w:rsid w:val="008410C5"/>
    <w:rsid w:val="00846C08"/>
    <w:rsid w:val="00850794"/>
    <w:rsid w:val="008530E7"/>
    <w:rsid w:val="00856BDB"/>
    <w:rsid w:val="00857675"/>
    <w:rsid w:val="00861F86"/>
    <w:rsid w:val="00865CEA"/>
    <w:rsid w:val="00867FD3"/>
    <w:rsid w:val="008706E9"/>
    <w:rsid w:val="00872C48"/>
    <w:rsid w:val="00875EC3"/>
    <w:rsid w:val="008763E7"/>
    <w:rsid w:val="008808C5"/>
    <w:rsid w:val="00881A7C"/>
    <w:rsid w:val="00883C78"/>
    <w:rsid w:val="00883F30"/>
    <w:rsid w:val="00885159"/>
    <w:rsid w:val="00885214"/>
    <w:rsid w:val="00887615"/>
    <w:rsid w:val="00890052"/>
    <w:rsid w:val="008947AE"/>
    <w:rsid w:val="00894E3A"/>
    <w:rsid w:val="00895426"/>
    <w:rsid w:val="00895A2F"/>
    <w:rsid w:val="00896EBD"/>
    <w:rsid w:val="008A026F"/>
    <w:rsid w:val="008A0EB2"/>
    <w:rsid w:val="008A5665"/>
    <w:rsid w:val="008B24A8"/>
    <w:rsid w:val="008B25E4"/>
    <w:rsid w:val="008B3D78"/>
    <w:rsid w:val="008C261B"/>
    <w:rsid w:val="008C4FCA"/>
    <w:rsid w:val="008C5C9C"/>
    <w:rsid w:val="008C7882"/>
    <w:rsid w:val="008D2261"/>
    <w:rsid w:val="008D4C28"/>
    <w:rsid w:val="008D577B"/>
    <w:rsid w:val="008D7A98"/>
    <w:rsid w:val="008E17C4"/>
    <w:rsid w:val="008E45C4"/>
    <w:rsid w:val="008E64B1"/>
    <w:rsid w:val="008E64FA"/>
    <w:rsid w:val="008E74ED"/>
    <w:rsid w:val="008E7ED6"/>
    <w:rsid w:val="008F4C42"/>
    <w:rsid w:val="008F4DEF"/>
    <w:rsid w:val="00903D0D"/>
    <w:rsid w:val="009048E1"/>
    <w:rsid w:val="0090598C"/>
    <w:rsid w:val="00905CAB"/>
    <w:rsid w:val="00906E14"/>
    <w:rsid w:val="009071BB"/>
    <w:rsid w:val="00913885"/>
    <w:rsid w:val="00915ABF"/>
    <w:rsid w:val="00921774"/>
    <w:rsid w:val="00921CAD"/>
    <w:rsid w:val="009247CE"/>
    <w:rsid w:val="009311ED"/>
    <w:rsid w:val="00931D41"/>
    <w:rsid w:val="00933D18"/>
    <w:rsid w:val="00942221"/>
    <w:rsid w:val="00950FBB"/>
    <w:rsid w:val="00951118"/>
    <w:rsid w:val="0095122F"/>
    <w:rsid w:val="00953349"/>
    <w:rsid w:val="00953E4C"/>
    <w:rsid w:val="00954E0C"/>
    <w:rsid w:val="00957251"/>
    <w:rsid w:val="00961156"/>
    <w:rsid w:val="00961C67"/>
    <w:rsid w:val="00964F03"/>
    <w:rsid w:val="00966F1F"/>
    <w:rsid w:val="00975676"/>
    <w:rsid w:val="00976467"/>
    <w:rsid w:val="00976D32"/>
    <w:rsid w:val="00976F9C"/>
    <w:rsid w:val="009844F7"/>
    <w:rsid w:val="009938F7"/>
    <w:rsid w:val="00996B71"/>
    <w:rsid w:val="009A05AA"/>
    <w:rsid w:val="009A2D5A"/>
    <w:rsid w:val="009A6509"/>
    <w:rsid w:val="009A6E2F"/>
    <w:rsid w:val="009B0101"/>
    <w:rsid w:val="009B2969"/>
    <w:rsid w:val="009B2C7E"/>
    <w:rsid w:val="009B6DBD"/>
    <w:rsid w:val="009C108A"/>
    <w:rsid w:val="009C2E47"/>
    <w:rsid w:val="009C4924"/>
    <w:rsid w:val="009C6BFB"/>
    <w:rsid w:val="009D0C05"/>
    <w:rsid w:val="009E0107"/>
    <w:rsid w:val="009E24B7"/>
    <w:rsid w:val="009E2C00"/>
    <w:rsid w:val="009E49AD"/>
    <w:rsid w:val="009E4CC5"/>
    <w:rsid w:val="009E59E2"/>
    <w:rsid w:val="009E66FE"/>
    <w:rsid w:val="009E70F4"/>
    <w:rsid w:val="009E72A3"/>
    <w:rsid w:val="009F1AD2"/>
    <w:rsid w:val="009F5D32"/>
    <w:rsid w:val="00A00C78"/>
    <w:rsid w:val="00A0479E"/>
    <w:rsid w:val="00A07979"/>
    <w:rsid w:val="00A11755"/>
    <w:rsid w:val="00A16BAC"/>
    <w:rsid w:val="00A207FB"/>
    <w:rsid w:val="00A24016"/>
    <w:rsid w:val="00A265BF"/>
    <w:rsid w:val="00A26F44"/>
    <w:rsid w:val="00A34FAB"/>
    <w:rsid w:val="00A42C43"/>
    <w:rsid w:val="00A4313D"/>
    <w:rsid w:val="00A44D04"/>
    <w:rsid w:val="00A50120"/>
    <w:rsid w:val="00A51CA4"/>
    <w:rsid w:val="00A561A1"/>
    <w:rsid w:val="00A57C9B"/>
    <w:rsid w:val="00A60351"/>
    <w:rsid w:val="00A61C6D"/>
    <w:rsid w:val="00A63015"/>
    <w:rsid w:val="00A6387B"/>
    <w:rsid w:val="00A6430E"/>
    <w:rsid w:val="00A66254"/>
    <w:rsid w:val="00A6767F"/>
    <w:rsid w:val="00A678B4"/>
    <w:rsid w:val="00A704A3"/>
    <w:rsid w:val="00A728A6"/>
    <w:rsid w:val="00A75E23"/>
    <w:rsid w:val="00A82AA0"/>
    <w:rsid w:val="00A82F8A"/>
    <w:rsid w:val="00A84622"/>
    <w:rsid w:val="00A84BF0"/>
    <w:rsid w:val="00A9226B"/>
    <w:rsid w:val="00A92B93"/>
    <w:rsid w:val="00A9575C"/>
    <w:rsid w:val="00A95B56"/>
    <w:rsid w:val="00A969AF"/>
    <w:rsid w:val="00AA7C29"/>
    <w:rsid w:val="00AB0398"/>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75D6"/>
    <w:rsid w:val="00B113B9"/>
    <w:rsid w:val="00B119A2"/>
    <w:rsid w:val="00B13B6D"/>
    <w:rsid w:val="00B1569E"/>
    <w:rsid w:val="00B160C8"/>
    <w:rsid w:val="00B177F2"/>
    <w:rsid w:val="00B201F1"/>
    <w:rsid w:val="00B2603F"/>
    <w:rsid w:val="00B304E7"/>
    <w:rsid w:val="00B318B6"/>
    <w:rsid w:val="00B3499B"/>
    <w:rsid w:val="00B36E65"/>
    <w:rsid w:val="00B41D57"/>
    <w:rsid w:val="00B41F47"/>
    <w:rsid w:val="00B44468"/>
    <w:rsid w:val="00B47B4E"/>
    <w:rsid w:val="00B60AC9"/>
    <w:rsid w:val="00B660D6"/>
    <w:rsid w:val="00B67323"/>
    <w:rsid w:val="00B715F2"/>
    <w:rsid w:val="00B74071"/>
    <w:rsid w:val="00B7428E"/>
    <w:rsid w:val="00B74508"/>
    <w:rsid w:val="00B74B67"/>
    <w:rsid w:val="00B75580"/>
    <w:rsid w:val="00B77015"/>
    <w:rsid w:val="00B779AA"/>
    <w:rsid w:val="00B81C95"/>
    <w:rsid w:val="00B82330"/>
    <w:rsid w:val="00B82ED4"/>
    <w:rsid w:val="00B8424F"/>
    <w:rsid w:val="00B86896"/>
    <w:rsid w:val="00B875A6"/>
    <w:rsid w:val="00B93E4C"/>
    <w:rsid w:val="00B94A1B"/>
    <w:rsid w:val="00BA5C89"/>
    <w:rsid w:val="00BB04EB"/>
    <w:rsid w:val="00BB2539"/>
    <w:rsid w:val="00BB4CE2"/>
    <w:rsid w:val="00BB5EF0"/>
    <w:rsid w:val="00BB6724"/>
    <w:rsid w:val="00BC0EFB"/>
    <w:rsid w:val="00BC2E39"/>
    <w:rsid w:val="00BD2364"/>
    <w:rsid w:val="00BD24A1"/>
    <w:rsid w:val="00BD28E3"/>
    <w:rsid w:val="00BD7589"/>
    <w:rsid w:val="00BE117E"/>
    <w:rsid w:val="00BE3261"/>
    <w:rsid w:val="00BE569B"/>
    <w:rsid w:val="00BF00EF"/>
    <w:rsid w:val="00BF58FC"/>
    <w:rsid w:val="00BF7631"/>
    <w:rsid w:val="00C01F77"/>
    <w:rsid w:val="00C01FFC"/>
    <w:rsid w:val="00C025E5"/>
    <w:rsid w:val="00C03252"/>
    <w:rsid w:val="00C05321"/>
    <w:rsid w:val="00C06AE4"/>
    <w:rsid w:val="00C114FF"/>
    <w:rsid w:val="00C11D49"/>
    <w:rsid w:val="00C12F42"/>
    <w:rsid w:val="00C15B76"/>
    <w:rsid w:val="00C171A1"/>
    <w:rsid w:val="00C171A4"/>
    <w:rsid w:val="00C17D7A"/>
    <w:rsid w:val="00C17F12"/>
    <w:rsid w:val="00C20734"/>
    <w:rsid w:val="00C21C1A"/>
    <w:rsid w:val="00C237E9"/>
    <w:rsid w:val="00C32989"/>
    <w:rsid w:val="00C32BD1"/>
    <w:rsid w:val="00C352F7"/>
    <w:rsid w:val="00C36883"/>
    <w:rsid w:val="00C372E6"/>
    <w:rsid w:val="00C40928"/>
    <w:rsid w:val="00C40CFF"/>
    <w:rsid w:val="00C42697"/>
    <w:rsid w:val="00C43F01"/>
    <w:rsid w:val="00C45B7C"/>
    <w:rsid w:val="00C47552"/>
    <w:rsid w:val="00C56F31"/>
    <w:rsid w:val="00C57A81"/>
    <w:rsid w:val="00C60193"/>
    <w:rsid w:val="00C62888"/>
    <w:rsid w:val="00C634D4"/>
    <w:rsid w:val="00C63AA5"/>
    <w:rsid w:val="00C65071"/>
    <w:rsid w:val="00C65FCC"/>
    <w:rsid w:val="00C6727C"/>
    <w:rsid w:val="00C6744C"/>
    <w:rsid w:val="00C71537"/>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A5902"/>
    <w:rsid w:val="00CC1E65"/>
    <w:rsid w:val="00CC1EF7"/>
    <w:rsid w:val="00CC4176"/>
    <w:rsid w:val="00CC567A"/>
    <w:rsid w:val="00CC720B"/>
    <w:rsid w:val="00CD145F"/>
    <w:rsid w:val="00CD2524"/>
    <w:rsid w:val="00CD4059"/>
    <w:rsid w:val="00CD4E5A"/>
    <w:rsid w:val="00CD6AFD"/>
    <w:rsid w:val="00CE03CE"/>
    <w:rsid w:val="00CE0F5D"/>
    <w:rsid w:val="00CE1A6A"/>
    <w:rsid w:val="00CE53A8"/>
    <w:rsid w:val="00CF069C"/>
    <w:rsid w:val="00CF0DFF"/>
    <w:rsid w:val="00CF3084"/>
    <w:rsid w:val="00D028A9"/>
    <w:rsid w:val="00D0359D"/>
    <w:rsid w:val="00D04DED"/>
    <w:rsid w:val="00D05725"/>
    <w:rsid w:val="00D1089A"/>
    <w:rsid w:val="00D116BD"/>
    <w:rsid w:val="00D16FE0"/>
    <w:rsid w:val="00D2001A"/>
    <w:rsid w:val="00D20684"/>
    <w:rsid w:val="00D2545D"/>
    <w:rsid w:val="00D26B62"/>
    <w:rsid w:val="00D32624"/>
    <w:rsid w:val="00D3691A"/>
    <w:rsid w:val="00D377E2"/>
    <w:rsid w:val="00D40035"/>
    <w:rsid w:val="00D403E9"/>
    <w:rsid w:val="00D42DCB"/>
    <w:rsid w:val="00D44A37"/>
    <w:rsid w:val="00D45482"/>
    <w:rsid w:val="00D46DF2"/>
    <w:rsid w:val="00D47674"/>
    <w:rsid w:val="00D5338C"/>
    <w:rsid w:val="00D55C5B"/>
    <w:rsid w:val="00D606B2"/>
    <w:rsid w:val="00D625A7"/>
    <w:rsid w:val="00D63575"/>
    <w:rsid w:val="00D64074"/>
    <w:rsid w:val="00D65777"/>
    <w:rsid w:val="00D728A0"/>
    <w:rsid w:val="00D73634"/>
    <w:rsid w:val="00D74018"/>
    <w:rsid w:val="00D774A4"/>
    <w:rsid w:val="00D83661"/>
    <w:rsid w:val="00D9216A"/>
    <w:rsid w:val="00D95BBB"/>
    <w:rsid w:val="00D97E7D"/>
    <w:rsid w:val="00DB2647"/>
    <w:rsid w:val="00DB3439"/>
    <w:rsid w:val="00DB3618"/>
    <w:rsid w:val="00DB468A"/>
    <w:rsid w:val="00DC2946"/>
    <w:rsid w:val="00DC2CE3"/>
    <w:rsid w:val="00DC4340"/>
    <w:rsid w:val="00DC46B7"/>
    <w:rsid w:val="00DC550F"/>
    <w:rsid w:val="00DC64FD"/>
    <w:rsid w:val="00DD3501"/>
    <w:rsid w:val="00DD53C3"/>
    <w:rsid w:val="00DD669D"/>
    <w:rsid w:val="00DE127F"/>
    <w:rsid w:val="00DE424A"/>
    <w:rsid w:val="00DE4419"/>
    <w:rsid w:val="00DE67C4"/>
    <w:rsid w:val="00DF0ACA"/>
    <w:rsid w:val="00DF2245"/>
    <w:rsid w:val="00DF35C8"/>
    <w:rsid w:val="00DF4CE9"/>
    <w:rsid w:val="00DF77CF"/>
    <w:rsid w:val="00E0068C"/>
    <w:rsid w:val="00E026E8"/>
    <w:rsid w:val="00E060F7"/>
    <w:rsid w:val="00E1267F"/>
    <w:rsid w:val="00E14C47"/>
    <w:rsid w:val="00E22698"/>
    <w:rsid w:val="00E25B7C"/>
    <w:rsid w:val="00E27CDE"/>
    <w:rsid w:val="00E3076B"/>
    <w:rsid w:val="00E3725B"/>
    <w:rsid w:val="00E434D1"/>
    <w:rsid w:val="00E56CBB"/>
    <w:rsid w:val="00E61950"/>
    <w:rsid w:val="00E61E51"/>
    <w:rsid w:val="00E65154"/>
    <w:rsid w:val="00E6552A"/>
    <w:rsid w:val="00E65731"/>
    <w:rsid w:val="00E6707D"/>
    <w:rsid w:val="00E70337"/>
    <w:rsid w:val="00E70E7C"/>
    <w:rsid w:val="00E71313"/>
    <w:rsid w:val="00E72606"/>
    <w:rsid w:val="00E73C3E"/>
    <w:rsid w:val="00E74050"/>
    <w:rsid w:val="00E76D38"/>
    <w:rsid w:val="00E82496"/>
    <w:rsid w:val="00E834CD"/>
    <w:rsid w:val="00E846DC"/>
    <w:rsid w:val="00E84E9D"/>
    <w:rsid w:val="00E86CEE"/>
    <w:rsid w:val="00E87E4E"/>
    <w:rsid w:val="00E935AF"/>
    <w:rsid w:val="00E939C2"/>
    <w:rsid w:val="00E945C6"/>
    <w:rsid w:val="00E95D3A"/>
    <w:rsid w:val="00EA12CA"/>
    <w:rsid w:val="00EA308C"/>
    <w:rsid w:val="00EB0E20"/>
    <w:rsid w:val="00EB1682"/>
    <w:rsid w:val="00EB1A80"/>
    <w:rsid w:val="00EB457B"/>
    <w:rsid w:val="00EC0A72"/>
    <w:rsid w:val="00EC47C4"/>
    <w:rsid w:val="00EC4F3A"/>
    <w:rsid w:val="00EC5045"/>
    <w:rsid w:val="00EC5E74"/>
    <w:rsid w:val="00ED594D"/>
    <w:rsid w:val="00EE36E1"/>
    <w:rsid w:val="00EE6228"/>
    <w:rsid w:val="00EE7AC7"/>
    <w:rsid w:val="00EE7B3F"/>
    <w:rsid w:val="00EF3A8A"/>
    <w:rsid w:val="00F0054D"/>
    <w:rsid w:val="00F02467"/>
    <w:rsid w:val="00F04A1F"/>
    <w:rsid w:val="00F04D0E"/>
    <w:rsid w:val="00F12214"/>
    <w:rsid w:val="00F12565"/>
    <w:rsid w:val="00F144BE"/>
    <w:rsid w:val="00F14ACA"/>
    <w:rsid w:val="00F172F5"/>
    <w:rsid w:val="00F17A0C"/>
    <w:rsid w:val="00F23025"/>
    <w:rsid w:val="00F23927"/>
    <w:rsid w:val="00F26644"/>
    <w:rsid w:val="00F26A05"/>
    <w:rsid w:val="00F26A3D"/>
    <w:rsid w:val="00F307CE"/>
    <w:rsid w:val="00F343C8"/>
    <w:rsid w:val="00F345A8"/>
    <w:rsid w:val="00F354C5"/>
    <w:rsid w:val="00F365F3"/>
    <w:rsid w:val="00F37108"/>
    <w:rsid w:val="00F40449"/>
    <w:rsid w:val="00F45B8E"/>
    <w:rsid w:val="00F47BAA"/>
    <w:rsid w:val="00F50315"/>
    <w:rsid w:val="00F520FE"/>
    <w:rsid w:val="00F52EAB"/>
    <w:rsid w:val="00F55A04"/>
    <w:rsid w:val="00F55E08"/>
    <w:rsid w:val="00F572EF"/>
    <w:rsid w:val="00F57EFB"/>
    <w:rsid w:val="00F6063E"/>
    <w:rsid w:val="00F61A31"/>
    <w:rsid w:val="00F62DEC"/>
    <w:rsid w:val="00F66F00"/>
    <w:rsid w:val="00F67A2D"/>
    <w:rsid w:val="00F70A1B"/>
    <w:rsid w:val="00F72FDF"/>
    <w:rsid w:val="00F75960"/>
    <w:rsid w:val="00F801AF"/>
    <w:rsid w:val="00F82526"/>
    <w:rsid w:val="00F84672"/>
    <w:rsid w:val="00F84802"/>
    <w:rsid w:val="00F95A8C"/>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E2086"/>
    <w:rsid w:val="00FF0E61"/>
    <w:rsid w:val="00FF18D2"/>
    <w:rsid w:val="00FF22F5"/>
    <w:rsid w:val="00FF395A"/>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4C30FB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pc2">
    <w:name w:val="spc2"/>
    <w:basedOn w:val="Normln"/>
    <w:rsid w:val="005C6C6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rFonts w:eastAsia="MS Mincho"/>
      <w:lang w:val="en-US"/>
    </w:rPr>
  </w:style>
  <w:style w:type="paragraph" w:customStyle="1" w:styleId="spc1">
    <w:name w:val="spc1"/>
    <w:basedOn w:val="Normln"/>
    <w:rsid w:val="00711081"/>
    <w:pPr>
      <w:tabs>
        <w:tab w:val="left" w:pos="1134"/>
        <w:tab w:val="left" w:pos="1701"/>
        <w:tab w:val="left" w:pos="2268"/>
        <w:tab w:val="left" w:pos="2835"/>
        <w:tab w:val="left" w:pos="3402"/>
        <w:tab w:val="left" w:pos="3969"/>
        <w:tab w:val="left" w:pos="5670"/>
        <w:tab w:val="left" w:pos="8505"/>
      </w:tabs>
      <w:spacing w:line="240" w:lineRule="auto"/>
      <w:ind w:left="567" w:hanging="567"/>
    </w:pPr>
    <w:rPr>
      <w:rFonts w:eastAsia="MS Mincho"/>
      <w:b/>
      <w:lang w:val="en-US"/>
    </w:rPr>
  </w:style>
  <w:style w:type="paragraph" w:customStyle="1" w:styleId="Text">
    <w:name w:val="Text"/>
    <w:basedOn w:val="Normln"/>
    <w:rsid w:val="009247CE"/>
    <w:pPr>
      <w:tabs>
        <w:tab w:val="clear" w:pos="567"/>
        <w:tab w:val="left" w:pos="3969"/>
      </w:tabs>
      <w:spacing w:line="240" w:lineRule="auto"/>
      <w:jc w:val="both"/>
    </w:pPr>
    <w:rPr>
      <w:sz w:val="24"/>
      <w:szCs w:val="24"/>
      <w:lang w:val="en-GB" w:eastAsia="cs-CZ"/>
    </w:rPr>
  </w:style>
  <w:style w:type="character" w:customStyle="1" w:styleId="markedcontent">
    <w:name w:val="markedcontent"/>
    <w:basedOn w:val="Standardnpsmoodstavce"/>
    <w:rsid w:val="00330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464240">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40AE0-4872-41D6-87E3-DE7EC8CD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3313</TotalTime>
  <Pages>6</Pages>
  <Words>1746</Words>
  <Characters>10308</Characters>
  <Application>Microsoft Office Word</Application>
  <DocSecurity>0</DocSecurity>
  <Lines>85</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121</cp:revision>
  <cp:lastPrinted>2008-06-03T12:50:00Z</cp:lastPrinted>
  <dcterms:created xsi:type="dcterms:W3CDTF">2022-06-10T09:47:00Z</dcterms:created>
  <dcterms:modified xsi:type="dcterms:W3CDTF">2024-04-19T09:06:00Z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AdHocReviewCycleID">
    <vt:i4>-471620779</vt:i4>
  </property>
  <property fmtid="{D5CDD505-2E9C-101B-9397-08002B2CF9AE}" pid="84" name="_NewReviewCycle">
    <vt:lpwstr/>
  </property>
  <property fmtid="{D5CDD505-2E9C-101B-9397-08002B2CF9AE}" pid="85" name="_EmailSubject">
    <vt:lpwstr>[Confidential] Nobilis IB Ma5 - NL/V/natWS/2022/VRA/001 - variation for submission - DEADLINE 01/05/2022 - SPC TEXT &amp; PROPOSAL AVAILABLE</vt:lpwstr>
  </property>
  <property fmtid="{D5CDD505-2E9C-101B-9397-08002B2CF9AE}" pid="86" name="_AuthorEmail">
    <vt:lpwstr>marta.kovacova@merck.com</vt:lpwstr>
  </property>
  <property fmtid="{D5CDD505-2E9C-101B-9397-08002B2CF9AE}" pid="87" name="_AuthorEmailDisplayName">
    <vt:lpwstr>Kovacova, Marta</vt:lpwstr>
  </property>
  <property fmtid="{D5CDD505-2E9C-101B-9397-08002B2CF9AE}" pid="88" name="_ReviewingToolsShownOnce">
    <vt:lpwstr/>
  </property>
</Properties>
</file>