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27ED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E2B09">
        <w:rPr>
          <w:b/>
          <w:szCs w:val="22"/>
        </w:rPr>
        <w:t>PŘÍLOHA I</w:t>
      </w: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27ED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E2B09">
        <w:rPr>
          <w:b/>
          <w:szCs w:val="22"/>
        </w:rPr>
        <w:t>SOUHRN ÚDAJŮ O PŘÍPRAVKU</w:t>
      </w:r>
    </w:p>
    <w:p w:rsidR="00581CC5" w:rsidRPr="00CE2B09" w:rsidRDefault="00527EDE" w:rsidP="00EF4828">
      <w:pPr>
        <w:pStyle w:val="Style1"/>
        <w:ind w:left="0" w:firstLine="0"/>
      </w:pPr>
      <w:r w:rsidRPr="00CE2B09">
        <w:br w:type="page"/>
      </w:r>
      <w:r w:rsidRPr="00CE2B09">
        <w:lastRenderedPageBreak/>
        <w:t>1.</w:t>
      </w:r>
      <w:r w:rsidRPr="00CE2B09">
        <w:tab/>
        <w:t>NÁZEV VETERINÁRNÍHO LÉČIVÉHO PŘÍPRAVKU</w:t>
      </w: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27EDE">
      <w:pPr>
        <w:tabs>
          <w:tab w:val="clear" w:pos="567"/>
        </w:tabs>
        <w:spacing w:line="240" w:lineRule="auto"/>
        <w:rPr>
          <w:szCs w:val="22"/>
        </w:rPr>
      </w:pPr>
      <w:r w:rsidRPr="00CE2B09">
        <w:rPr>
          <w:szCs w:val="22"/>
        </w:rPr>
        <w:t>Cyclix 250 µg/ml injekční roztok pro skot</w:t>
      </w: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1755D3" w:rsidRPr="00CE2B09" w:rsidRDefault="001755D3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27EDE">
      <w:pPr>
        <w:pStyle w:val="Style1"/>
      </w:pPr>
      <w:r w:rsidRPr="00CE2B09">
        <w:t>2.</w:t>
      </w:r>
      <w:r w:rsidRPr="00CE2B09">
        <w:tab/>
        <w:t>KVALITATIVNÍ A KVANTITATIVNÍ SLOŽENÍ</w:t>
      </w: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27EDE">
      <w:pPr>
        <w:rPr>
          <w:szCs w:val="22"/>
        </w:rPr>
      </w:pPr>
      <w:r w:rsidRPr="00CE2B09">
        <w:rPr>
          <w:szCs w:val="22"/>
        </w:rPr>
        <w:t>Každý ml obsahuje:</w:t>
      </w:r>
    </w:p>
    <w:p w:rsidR="00581CC5" w:rsidRPr="00CE2B09" w:rsidRDefault="00581CC5">
      <w:pPr>
        <w:rPr>
          <w:szCs w:val="22"/>
        </w:rPr>
      </w:pPr>
    </w:p>
    <w:p w:rsidR="00581CC5" w:rsidRPr="00CE2B09" w:rsidRDefault="00527EDE">
      <w:pPr>
        <w:rPr>
          <w:b/>
          <w:szCs w:val="22"/>
        </w:rPr>
      </w:pPr>
      <w:r w:rsidRPr="00CE2B09">
        <w:rPr>
          <w:b/>
          <w:szCs w:val="22"/>
        </w:rPr>
        <w:t>Léčivá látka:</w:t>
      </w:r>
    </w:p>
    <w:p w:rsidR="00581CC5" w:rsidRPr="00CE2B09" w:rsidRDefault="00527EDE">
      <w:pPr>
        <w:tabs>
          <w:tab w:val="left" w:pos="3261"/>
        </w:tabs>
        <w:jc w:val="both"/>
        <w:rPr>
          <w:szCs w:val="22"/>
        </w:rPr>
      </w:pPr>
      <w:r w:rsidRPr="00CE2B09">
        <w:rPr>
          <w:szCs w:val="22"/>
        </w:rPr>
        <w:t>Cloprostenolum</w:t>
      </w:r>
      <w:r w:rsidRPr="00CE2B09">
        <w:rPr>
          <w:szCs w:val="22"/>
        </w:rPr>
        <w:tab/>
        <w:t>250 µg</w:t>
      </w:r>
    </w:p>
    <w:p w:rsidR="00581CC5" w:rsidRPr="00CE2B09" w:rsidRDefault="00527EDE">
      <w:pPr>
        <w:rPr>
          <w:szCs w:val="22"/>
        </w:rPr>
      </w:pPr>
      <w:r w:rsidRPr="00CE2B09">
        <w:rPr>
          <w:szCs w:val="22"/>
        </w:rPr>
        <w:t xml:space="preserve">jako </w:t>
      </w:r>
      <w:r w:rsidR="008854D7" w:rsidRPr="00CE2B09">
        <w:rPr>
          <w:szCs w:val="22"/>
        </w:rPr>
        <w:t>c</w:t>
      </w:r>
      <w:r w:rsidRPr="00CE2B09">
        <w:rPr>
          <w:szCs w:val="22"/>
        </w:rPr>
        <w:t>loprostenolum natricum</w:t>
      </w:r>
      <w:r w:rsidRPr="00CE2B09">
        <w:rPr>
          <w:szCs w:val="22"/>
        </w:rPr>
        <w:tab/>
        <w:t>263 µg</w:t>
      </w:r>
    </w:p>
    <w:p w:rsidR="00581CC5" w:rsidRPr="00CE2B09" w:rsidRDefault="00581CC5">
      <w:pPr>
        <w:rPr>
          <w:b/>
          <w:szCs w:val="22"/>
        </w:rPr>
      </w:pPr>
    </w:p>
    <w:p w:rsidR="00581CC5" w:rsidRPr="00CE2B09" w:rsidRDefault="00527EDE">
      <w:pPr>
        <w:rPr>
          <w:b/>
          <w:szCs w:val="22"/>
        </w:rPr>
      </w:pPr>
      <w:r w:rsidRPr="00CE2B09">
        <w:rPr>
          <w:b/>
          <w:szCs w:val="22"/>
        </w:rPr>
        <w:t>Pomocné látky:</w:t>
      </w:r>
    </w:p>
    <w:p w:rsidR="00581CC5" w:rsidRPr="00CE2B09" w:rsidRDefault="00581CC5">
      <w:pPr>
        <w:rPr>
          <w:b/>
          <w:szCs w:val="22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581CC5" w:rsidRPr="00CE2B09">
        <w:tc>
          <w:tcPr>
            <w:tcW w:w="4643" w:type="dxa"/>
            <w:vAlign w:val="center"/>
          </w:tcPr>
          <w:p w:rsidR="00581CC5" w:rsidRPr="00CE2B09" w:rsidRDefault="00527EDE">
            <w:pPr>
              <w:spacing w:before="60" w:after="60"/>
              <w:rPr>
                <w:color w:val="000000"/>
                <w:szCs w:val="22"/>
              </w:rPr>
            </w:pPr>
            <w:r w:rsidRPr="00CE2B09">
              <w:rPr>
                <w:rFonts w:asciiTheme="majorBidi" w:hAnsiTheme="majorBidi" w:cstheme="majorBidi"/>
                <w:b/>
                <w:bCs/>
                <w:iCs/>
              </w:rPr>
              <w:t>Kvalitativní složení pomocných látek a dalších složek</w:t>
            </w:r>
          </w:p>
        </w:tc>
        <w:tc>
          <w:tcPr>
            <w:tcW w:w="4644" w:type="dxa"/>
            <w:vAlign w:val="center"/>
          </w:tcPr>
          <w:p w:rsidR="00581CC5" w:rsidRPr="00CE2B09" w:rsidRDefault="00527EDE">
            <w:pPr>
              <w:spacing w:before="60" w:after="60"/>
              <w:rPr>
                <w:color w:val="000000"/>
                <w:szCs w:val="22"/>
              </w:rPr>
            </w:pPr>
            <w:r w:rsidRPr="00CE2B09">
              <w:rPr>
                <w:rFonts w:asciiTheme="majorBidi" w:hAnsiTheme="majorBidi" w:cstheme="majorBidi"/>
                <w:b/>
                <w:bCs/>
                <w:iCs/>
              </w:rPr>
              <w:t>Kvantitativní složení, pokud je tato informace nezbytná pro řádné podání veterinárního léčivého přípravku</w:t>
            </w:r>
          </w:p>
        </w:tc>
      </w:tr>
      <w:tr w:rsidR="00581CC5" w:rsidRPr="00CE2B09">
        <w:tc>
          <w:tcPr>
            <w:tcW w:w="4643" w:type="dxa"/>
            <w:vAlign w:val="center"/>
          </w:tcPr>
          <w:p w:rsidR="00581CC5" w:rsidRPr="00CE2B09" w:rsidRDefault="00527EDE">
            <w:pPr>
              <w:spacing w:before="60" w:after="60"/>
              <w:rPr>
                <w:color w:val="000000"/>
                <w:szCs w:val="22"/>
              </w:rPr>
            </w:pPr>
            <w:r w:rsidRPr="00CE2B09">
              <w:rPr>
                <w:color w:val="000000"/>
                <w:szCs w:val="22"/>
              </w:rPr>
              <w:t>Benzylalkohol (E</w:t>
            </w:r>
            <w:r w:rsidR="008854D7" w:rsidRPr="00CE2B09">
              <w:rPr>
                <w:color w:val="000000"/>
                <w:szCs w:val="22"/>
              </w:rPr>
              <w:t xml:space="preserve"> </w:t>
            </w:r>
            <w:r w:rsidRPr="00CE2B09">
              <w:rPr>
                <w:color w:val="000000"/>
                <w:szCs w:val="22"/>
              </w:rPr>
              <w:t>1519)</w:t>
            </w:r>
          </w:p>
        </w:tc>
        <w:tc>
          <w:tcPr>
            <w:tcW w:w="4644" w:type="dxa"/>
            <w:vAlign w:val="center"/>
          </w:tcPr>
          <w:p w:rsidR="00581CC5" w:rsidRPr="00CE2B09" w:rsidRDefault="00527EDE">
            <w:pPr>
              <w:spacing w:before="60" w:after="60"/>
              <w:rPr>
                <w:color w:val="000000"/>
                <w:szCs w:val="22"/>
              </w:rPr>
            </w:pPr>
            <w:r w:rsidRPr="00CE2B09">
              <w:rPr>
                <w:color w:val="000000"/>
                <w:szCs w:val="22"/>
              </w:rPr>
              <w:t>20 mg</w:t>
            </w:r>
          </w:p>
        </w:tc>
      </w:tr>
      <w:tr w:rsidR="00581CC5" w:rsidRPr="00CE2B09">
        <w:tc>
          <w:tcPr>
            <w:tcW w:w="4643" w:type="dxa"/>
          </w:tcPr>
          <w:p w:rsidR="00581CC5" w:rsidRPr="00CE2B09" w:rsidRDefault="00527EDE">
            <w:pPr>
              <w:spacing w:before="60" w:after="60"/>
              <w:rPr>
                <w:color w:val="000000"/>
                <w:szCs w:val="22"/>
              </w:rPr>
            </w:pPr>
            <w:r w:rsidRPr="00CE2B09">
              <w:rPr>
                <w:szCs w:val="22"/>
              </w:rPr>
              <w:t>Monohydrát kyseliny citronové (pro úpravu pH)</w:t>
            </w:r>
          </w:p>
        </w:tc>
        <w:tc>
          <w:tcPr>
            <w:tcW w:w="4644" w:type="dxa"/>
            <w:vAlign w:val="center"/>
          </w:tcPr>
          <w:p w:rsidR="00581CC5" w:rsidRPr="00CE2B09" w:rsidRDefault="00581CC5">
            <w:pPr>
              <w:spacing w:before="60" w:after="60"/>
              <w:rPr>
                <w:color w:val="000000"/>
                <w:szCs w:val="22"/>
              </w:rPr>
            </w:pPr>
          </w:p>
        </w:tc>
      </w:tr>
      <w:tr w:rsidR="00581CC5" w:rsidRPr="00CE2B09">
        <w:tc>
          <w:tcPr>
            <w:tcW w:w="4643" w:type="dxa"/>
          </w:tcPr>
          <w:p w:rsidR="00581CC5" w:rsidRPr="00CE2B09" w:rsidRDefault="00527EDE">
            <w:pPr>
              <w:rPr>
                <w:color w:val="000000"/>
                <w:szCs w:val="22"/>
              </w:rPr>
            </w:pPr>
            <w:r w:rsidRPr="00CE2B09">
              <w:rPr>
                <w:szCs w:val="22"/>
              </w:rPr>
              <w:t>Natrium-citrát</w:t>
            </w:r>
          </w:p>
        </w:tc>
        <w:tc>
          <w:tcPr>
            <w:tcW w:w="4644" w:type="dxa"/>
            <w:vAlign w:val="center"/>
          </w:tcPr>
          <w:p w:rsidR="00581CC5" w:rsidRPr="00CE2B09" w:rsidRDefault="00581CC5">
            <w:pPr>
              <w:spacing w:before="60" w:after="60"/>
              <w:rPr>
                <w:color w:val="000000"/>
                <w:szCs w:val="22"/>
              </w:rPr>
            </w:pPr>
          </w:p>
        </w:tc>
      </w:tr>
      <w:tr w:rsidR="00581CC5" w:rsidRPr="00CE2B09">
        <w:tc>
          <w:tcPr>
            <w:tcW w:w="4643" w:type="dxa"/>
          </w:tcPr>
          <w:p w:rsidR="00581CC5" w:rsidRPr="00CE2B09" w:rsidRDefault="00527EDE">
            <w:pPr>
              <w:rPr>
                <w:color w:val="000000"/>
                <w:szCs w:val="22"/>
              </w:rPr>
            </w:pPr>
            <w:r w:rsidRPr="00CE2B09">
              <w:rPr>
                <w:szCs w:val="22"/>
              </w:rPr>
              <w:t>Chlorid sodný</w:t>
            </w:r>
          </w:p>
        </w:tc>
        <w:tc>
          <w:tcPr>
            <w:tcW w:w="4644" w:type="dxa"/>
            <w:vAlign w:val="center"/>
          </w:tcPr>
          <w:p w:rsidR="00581CC5" w:rsidRPr="00CE2B09" w:rsidRDefault="00581CC5">
            <w:pPr>
              <w:spacing w:before="60" w:after="60"/>
              <w:rPr>
                <w:color w:val="000000"/>
                <w:szCs w:val="22"/>
              </w:rPr>
            </w:pPr>
          </w:p>
        </w:tc>
      </w:tr>
      <w:tr w:rsidR="00581CC5" w:rsidRPr="00CE2B09">
        <w:tc>
          <w:tcPr>
            <w:tcW w:w="4643" w:type="dxa"/>
          </w:tcPr>
          <w:p w:rsidR="00581CC5" w:rsidRPr="00CE2B09" w:rsidRDefault="00527EDE">
            <w:pPr>
              <w:spacing w:before="60" w:after="60"/>
              <w:rPr>
                <w:color w:val="000000"/>
                <w:szCs w:val="22"/>
              </w:rPr>
            </w:pPr>
            <w:r w:rsidRPr="00CE2B09">
              <w:rPr>
                <w:szCs w:val="22"/>
              </w:rPr>
              <w:t>Hydroxid sodný (pro úpravu pH)</w:t>
            </w:r>
          </w:p>
        </w:tc>
        <w:tc>
          <w:tcPr>
            <w:tcW w:w="4644" w:type="dxa"/>
            <w:vAlign w:val="center"/>
          </w:tcPr>
          <w:p w:rsidR="00581CC5" w:rsidRPr="00CE2B09" w:rsidRDefault="00581CC5">
            <w:pPr>
              <w:spacing w:before="60" w:after="60"/>
              <w:rPr>
                <w:color w:val="000000"/>
                <w:szCs w:val="22"/>
              </w:rPr>
            </w:pPr>
          </w:p>
        </w:tc>
      </w:tr>
      <w:tr w:rsidR="00581CC5" w:rsidRPr="00CE2B09">
        <w:tc>
          <w:tcPr>
            <w:tcW w:w="4643" w:type="dxa"/>
          </w:tcPr>
          <w:p w:rsidR="00581CC5" w:rsidRPr="00CE2B09" w:rsidRDefault="00527EDE">
            <w:pPr>
              <w:rPr>
                <w:color w:val="000000"/>
                <w:szCs w:val="22"/>
              </w:rPr>
            </w:pPr>
            <w:r w:rsidRPr="00CE2B09">
              <w:rPr>
                <w:szCs w:val="22"/>
              </w:rPr>
              <w:t>Voda pro injekci</w:t>
            </w:r>
          </w:p>
        </w:tc>
        <w:tc>
          <w:tcPr>
            <w:tcW w:w="4644" w:type="dxa"/>
            <w:vAlign w:val="center"/>
          </w:tcPr>
          <w:p w:rsidR="00581CC5" w:rsidRPr="00CE2B09" w:rsidRDefault="00581CC5">
            <w:pPr>
              <w:spacing w:before="60" w:after="60"/>
              <w:rPr>
                <w:color w:val="000000"/>
                <w:szCs w:val="22"/>
              </w:rPr>
            </w:pPr>
          </w:p>
        </w:tc>
      </w:tr>
    </w:tbl>
    <w:p w:rsidR="00581CC5" w:rsidRPr="00CE2B09" w:rsidRDefault="00581CC5">
      <w:pPr>
        <w:rPr>
          <w:szCs w:val="22"/>
        </w:rPr>
      </w:pPr>
    </w:p>
    <w:p w:rsidR="00581CC5" w:rsidRPr="00CE2B09" w:rsidRDefault="00527EDE">
      <w:pPr>
        <w:rPr>
          <w:szCs w:val="22"/>
        </w:rPr>
      </w:pPr>
      <w:r w:rsidRPr="00CE2B09">
        <w:rPr>
          <w:szCs w:val="22"/>
        </w:rPr>
        <w:t>Bezbarvý roztok</w:t>
      </w: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1755D3" w:rsidRPr="00CE2B09" w:rsidRDefault="001755D3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27EDE">
      <w:pPr>
        <w:pStyle w:val="Style1"/>
      </w:pPr>
      <w:r w:rsidRPr="00CE2B09">
        <w:t>3.</w:t>
      </w:r>
      <w:r w:rsidRPr="00CE2B09">
        <w:tab/>
        <w:t>KLINICKÉ INFORMACE</w:t>
      </w: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27EDE">
      <w:pPr>
        <w:pStyle w:val="Style1"/>
      </w:pPr>
      <w:r w:rsidRPr="00CE2B09">
        <w:t>3.1</w:t>
      </w:r>
      <w:r w:rsidRPr="00CE2B09">
        <w:tab/>
        <w:t>Cílové druhy zvířat</w:t>
      </w:r>
    </w:p>
    <w:p w:rsidR="00581CC5" w:rsidRPr="00CE2B09" w:rsidRDefault="00581CC5">
      <w:pPr>
        <w:pStyle w:val="Style1"/>
      </w:pPr>
    </w:p>
    <w:p w:rsidR="00581CC5" w:rsidRPr="00CE2B09" w:rsidRDefault="00527EDE">
      <w:pPr>
        <w:pStyle w:val="Style1"/>
        <w:rPr>
          <w:b w:val="0"/>
          <w:bCs/>
        </w:rPr>
      </w:pPr>
      <w:r w:rsidRPr="00CE2B09">
        <w:rPr>
          <w:b w:val="0"/>
          <w:bCs/>
        </w:rPr>
        <w:t>Skot (krávy).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3.2</w:t>
      </w:r>
      <w:r w:rsidRPr="00CE2B09">
        <w:tab/>
        <w:t>Indikace pro použití pro každý cílový druh zvířat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t>Indukce luteolýzy umožňující obnovení říje a ovulace u cyklujících samic, pokud se použije během diestru, synchronizace říje (během 2-5 dnů) ve skupinách cyklujících samic ošetřených současně, léčba anestru a onemocnění dělohy v souvislosti s funkčním nebo perzistujícím žlutým tělískem (endometritida, pyometra), léčba ovariálních luteálních cyst, indukce abortu do 150. dne březosti, vybavení mumifikovaných plodů, indukce porodu.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3.3</w:t>
      </w:r>
      <w:r w:rsidRPr="00CE2B09">
        <w:tab/>
        <w:t>Kontraindikace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jc w:val="both"/>
        <w:rPr>
          <w:szCs w:val="22"/>
        </w:rPr>
      </w:pPr>
      <w:r w:rsidRPr="00CE2B09">
        <w:rPr>
          <w:szCs w:val="22"/>
        </w:rPr>
        <w:t>Nepoužívat u březích zvířat, u kterých nechceme vyvolat abort nebo porod. Nepoužívat u zvířat se spastickým onemocněním respiračního nebo gastrointestinálního traktu.</w:t>
      </w:r>
    </w:p>
    <w:p w:rsidR="00581CC5" w:rsidRPr="00CE2B09" w:rsidRDefault="00527EDE" w:rsidP="00EF4828">
      <w:pPr>
        <w:jc w:val="both"/>
        <w:rPr>
          <w:szCs w:val="22"/>
        </w:rPr>
      </w:pPr>
      <w:r w:rsidRPr="00CE2B09">
        <w:rPr>
          <w:rFonts w:asciiTheme="majorBidi" w:hAnsiTheme="majorBidi" w:cstheme="majorBidi"/>
        </w:rPr>
        <w:t>Nepoužívat v případech přecitlivělosti na léčivou látku nebo na některou z pomocných látek.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keepNext/>
        <w:jc w:val="both"/>
      </w:pPr>
      <w:r w:rsidRPr="00CE2B09">
        <w:t>3.4</w:t>
      </w:r>
      <w:r w:rsidRPr="00CE2B09">
        <w:tab/>
        <w:t>Zvláštní upozornění</w:t>
      </w:r>
    </w:p>
    <w:p w:rsidR="00581CC5" w:rsidRPr="00CE2B09" w:rsidRDefault="00581CC5" w:rsidP="00EF482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jc w:val="both"/>
        <w:rPr>
          <w:szCs w:val="22"/>
        </w:rPr>
      </w:pPr>
      <w:r w:rsidRPr="00CE2B09">
        <w:rPr>
          <w:szCs w:val="22"/>
        </w:rPr>
        <w:t>Nejsou.</w:t>
      </w: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27EDE" w:rsidP="00EF4828">
      <w:pPr>
        <w:pStyle w:val="Style1"/>
        <w:keepNext/>
        <w:jc w:val="both"/>
      </w:pPr>
      <w:r w:rsidRPr="00CE2B09">
        <w:t>3.5</w:t>
      </w:r>
      <w:r w:rsidRPr="00CE2B09">
        <w:tab/>
        <w:t>Zvláštní opatření pro použití</w:t>
      </w:r>
    </w:p>
    <w:p w:rsidR="00581CC5" w:rsidRPr="00CE2B09" w:rsidRDefault="00581CC5" w:rsidP="00EF482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keepNext/>
        <w:jc w:val="both"/>
        <w:rPr>
          <w:szCs w:val="22"/>
        </w:rPr>
      </w:pPr>
      <w:r w:rsidRPr="00CE2B09">
        <w:rPr>
          <w:rFonts w:asciiTheme="majorBidi" w:hAnsiTheme="majorBidi" w:cstheme="majorBidi"/>
          <w:u w:val="single"/>
        </w:rPr>
        <w:t>Zvláštní opatření pro bezpečné použití u cílových druhů zvířat:</w:t>
      </w:r>
    </w:p>
    <w:p w:rsidR="00581CC5" w:rsidRPr="00CE2B09" w:rsidRDefault="00527EDE" w:rsidP="00EF4828">
      <w:pPr>
        <w:jc w:val="both"/>
        <w:rPr>
          <w:szCs w:val="22"/>
        </w:rPr>
      </w:pPr>
      <w:r w:rsidRPr="00CE2B09">
        <w:t>Při parenterálním podání jakékoli látky by měla být dodržena základní pravidla asepticity. Místo injekčního podání musí být důkladně očištěno a dezinfikováno, aby se snížilo riziko infekce anaerobními bakteriemi.</w:t>
      </w:r>
    </w:p>
    <w:p w:rsidR="00581CC5" w:rsidRPr="00CE2B09" w:rsidRDefault="00581CC5" w:rsidP="00EF4828">
      <w:pPr>
        <w:jc w:val="both"/>
        <w:rPr>
          <w:szCs w:val="22"/>
        </w:rPr>
      </w:pPr>
    </w:p>
    <w:p w:rsidR="00581CC5" w:rsidRPr="00CE2B09" w:rsidRDefault="00527EDE" w:rsidP="00EF4828">
      <w:pPr>
        <w:keepNext/>
        <w:jc w:val="both"/>
        <w:rPr>
          <w:szCs w:val="22"/>
        </w:rPr>
      </w:pPr>
      <w:r w:rsidRPr="00CE2B09">
        <w:rPr>
          <w:rFonts w:asciiTheme="majorBidi" w:hAnsiTheme="majorBidi" w:cstheme="majorBidi"/>
          <w:u w:val="single"/>
        </w:rPr>
        <w:t>Zvláštní opatření pro osobu, která podává veterinární léčivý přípravek zvířatům:</w:t>
      </w:r>
    </w:p>
    <w:p w:rsidR="00581CC5" w:rsidRPr="00CE2B09" w:rsidRDefault="00581CC5" w:rsidP="00EF4828">
      <w:pPr>
        <w:jc w:val="both"/>
        <w:rPr>
          <w:szCs w:val="22"/>
        </w:rPr>
      </w:pPr>
    </w:p>
    <w:p w:rsidR="00581CC5" w:rsidRPr="00CE2B09" w:rsidRDefault="00527EDE" w:rsidP="00FF1B0E">
      <w:pPr>
        <w:jc w:val="both"/>
      </w:pPr>
      <w:r w:rsidRPr="00CE2B09">
        <w:t>Lidé se známou přecitlivělostí na benzyl</w:t>
      </w:r>
      <w:r w:rsidR="00A32A43" w:rsidRPr="00CE2B09">
        <w:t xml:space="preserve"> </w:t>
      </w:r>
      <w:r w:rsidRPr="00CE2B09">
        <w:t>alkohol by se měli vyhnout kontaktu s veterinárním léčivým přípravkem.</w:t>
      </w:r>
    </w:p>
    <w:p w:rsidR="00581CC5" w:rsidRPr="00CE2B09" w:rsidRDefault="00527EDE" w:rsidP="00EF4828">
      <w:pPr>
        <w:jc w:val="both"/>
        <w:rPr>
          <w:szCs w:val="22"/>
        </w:rPr>
      </w:pPr>
      <w:r w:rsidRPr="00CE2B09">
        <w:rPr>
          <w:szCs w:val="22"/>
        </w:rPr>
        <w:t xml:space="preserve">V průběhu aplikace </w:t>
      </w:r>
      <w:r w:rsidR="00A32A43" w:rsidRPr="00CE2B09">
        <w:rPr>
          <w:szCs w:val="22"/>
        </w:rPr>
        <w:t xml:space="preserve">veterinárního léčivého </w:t>
      </w:r>
      <w:r w:rsidRPr="00CE2B09">
        <w:rPr>
          <w:szCs w:val="22"/>
        </w:rPr>
        <w:t>přípravku nejezte</w:t>
      </w:r>
      <w:r w:rsidR="00A32A43" w:rsidRPr="00CE2B09">
        <w:rPr>
          <w:szCs w:val="22"/>
        </w:rPr>
        <w:t xml:space="preserve">, </w:t>
      </w:r>
      <w:r w:rsidRPr="00CE2B09">
        <w:rPr>
          <w:szCs w:val="22"/>
        </w:rPr>
        <w:t>nepijte</w:t>
      </w:r>
      <w:r w:rsidR="00A32A43" w:rsidRPr="00CE2B09">
        <w:rPr>
          <w:szCs w:val="22"/>
        </w:rPr>
        <w:t xml:space="preserve"> a nekuřte</w:t>
      </w:r>
      <w:r w:rsidRPr="00CE2B09">
        <w:rPr>
          <w:szCs w:val="22"/>
        </w:rPr>
        <w:t>.</w:t>
      </w:r>
    </w:p>
    <w:p w:rsidR="00581CC5" w:rsidRPr="00CE2B09" w:rsidRDefault="00A32A43" w:rsidP="00EF4828">
      <w:pPr>
        <w:jc w:val="both"/>
        <w:rPr>
          <w:szCs w:val="22"/>
        </w:rPr>
      </w:pPr>
      <w:r w:rsidRPr="00CE2B09">
        <w:rPr>
          <w:szCs w:val="22"/>
        </w:rPr>
        <w:t xml:space="preserve">Zabraňte </w:t>
      </w:r>
      <w:r w:rsidR="00527EDE" w:rsidRPr="00CE2B09">
        <w:rPr>
          <w:szCs w:val="22"/>
        </w:rPr>
        <w:t>přímému kontaktu přípravku s kůží nebo sliznicemi. Prostaglandiny typu F</w:t>
      </w:r>
      <w:r w:rsidR="00527EDE" w:rsidRPr="00CE2B09">
        <w:rPr>
          <w:szCs w:val="22"/>
          <w:vertAlign w:val="subscript"/>
        </w:rPr>
        <w:t>2α</w:t>
      </w:r>
      <w:r w:rsidR="00527EDE" w:rsidRPr="00CE2B09">
        <w:rPr>
          <w:szCs w:val="22"/>
        </w:rPr>
        <w:t xml:space="preserve"> se mohou vstřebávat přes kůži a vyvolat bronchospasmus nebo samovolný potrat.  S </w:t>
      </w:r>
      <w:r w:rsidR="00946DFD" w:rsidRPr="00CE2B09">
        <w:rPr>
          <w:szCs w:val="22"/>
        </w:rPr>
        <w:t xml:space="preserve">veterinárním léčivým </w:t>
      </w:r>
      <w:r w:rsidR="00527EDE" w:rsidRPr="00CE2B09">
        <w:rPr>
          <w:szCs w:val="22"/>
        </w:rPr>
        <w:t>přípravkem manipul</w:t>
      </w:r>
      <w:r w:rsidR="00946DFD" w:rsidRPr="00CE2B09">
        <w:rPr>
          <w:szCs w:val="22"/>
        </w:rPr>
        <w:t xml:space="preserve">ujte </w:t>
      </w:r>
      <w:r w:rsidR="00527EDE" w:rsidRPr="00CE2B09">
        <w:rPr>
          <w:szCs w:val="22"/>
        </w:rPr>
        <w:t xml:space="preserve">tak, aby nedošlo k NÁHODNÉMU SAMOPODÁNÍ INJEKCE NEBO KONTAKTU S KŮŽÍ. Těhotné ženy, ženy v plodném věku, astmatici a osoby s dalšími onemocněními dýchacího traktu by měli při manipulaci s kloprostenolem dbát zvýšených bezpečnostních opatření. </w:t>
      </w:r>
      <w:r w:rsidR="00946DFD" w:rsidRPr="00CE2B09">
        <w:rPr>
          <w:szCs w:val="22"/>
        </w:rPr>
        <w:t>T</w:t>
      </w:r>
      <w:r w:rsidR="00527EDE" w:rsidRPr="00CE2B09">
        <w:rPr>
          <w:szCs w:val="22"/>
        </w:rPr>
        <w:t xml:space="preserve">yto osoby by měly při aplikaci </w:t>
      </w:r>
      <w:r w:rsidR="00946DFD" w:rsidRPr="00CE2B09">
        <w:rPr>
          <w:szCs w:val="22"/>
        </w:rPr>
        <w:t xml:space="preserve">veterinárního léčivého </w:t>
      </w:r>
      <w:r w:rsidR="00527EDE" w:rsidRPr="00CE2B09">
        <w:rPr>
          <w:szCs w:val="22"/>
        </w:rPr>
        <w:t xml:space="preserve">přípravku používat gumové (nebo plastové) rukavice. Při náhodném potřísnění kůže </w:t>
      </w:r>
      <w:r w:rsidR="00946DFD" w:rsidRPr="00CE2B09">
        <w:rPr>
          <w:szCs w:val="22"/>
        </w:rPr>
        <w:t>p</w:t>
      </w:r>
      <w:r w:rsidR="00527EDE" w:rsidRPr="00CE2B09">
        <w:rPr>
          <w:szCs w:val="22"/>
        </w:rPr>
        <w:t>ostižené místo ihned om</w:t>
      </w:r>
      <w:r w:rsidR="00946DFD" w:rsidRPr="00CE2B09">
        <w:rPr>
          <w:szCs w:val="22"/>
        </w:rPr>
        <w:t>yjte</w:t>
      </w:r>
      <w:r w:rsidR="00527EDE" w:rsidRPr="00CE2B09">
        <w:rPr>
          <w:szCs w:val="22"/>
        </w:rPr>
        <w:t xml:space="preserve"> mýdlem a vodou. </w:t>
      </w: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  <w:u w:val="single"/>
        </w:rPr>
      </w:pPr>
      <w:r w:rsidRPr="00CE2B09">
        <w:rPr>
          <w:rFonts w:asciiTheme="majorBidi" w:hAnsiTheme="majorBidi" w:cstheme="majorBidi"/>
          <w:u w:val="single"/>
        </w:rPr>
        <w:t>Zvláštní opatření pro ochranu životního prostředí:</w:t>
      </w:r>
    </w:p>
    <w:p w:rsidR="00581CC5" w:rsidRPr="00CE2B09" w:rsidRDefault="00581CC5" w:rsidP="00EF4828">
      <w:p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CE2B09">
        <w:rPr>
          <w:rFonts w:asciiTheme="majorBidi" w:hAnsiTheme="majorBidi" w:cstheme="majorBidi"/>
        </w:rPr>
        <w:t>Neuplatňuje se.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3.6</w:t>
      </w:r>
      <w:r w:rsidRPr="00CE2B09">
        <w:tab/>
        <w:t>Nežádoucí účinky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 w:rsidRPr="00CE2B09">
        <w:rPr>
          <w:szCs w:val="22"/>
        </w:rPr>
        <w:t>Skot (krávy).</w:t>
      </w: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080"/>
      </w:tblGrid>
      <w:tr w:rsidR="00581CC5" w:rsidRPr="00CE2B09">
        <w:trPr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C5" w:rsidRPr="00CE2B09" w:rsidRDefault="00527EDE">
            <w:pPr>
              <w:spacing w:line="240" w:lineRule="auto"/>
              <w:rPr>
                <w:rFonts w:asciiTheme="majorBidi" w:hAnsiTheme="majorBidi" w:cstheme="majorBidi"/>
                <w:lang w:eastAsia="zh-TW"/>
              </w:rPr>
            </w:pPr>
            <w:r w:rsidRPr="00CE2B09">
              <w:rPr>
                <w:rFonts w:asciiTheme="majorBidi" w:hAnsiTheme="majorBidi" w:cstheme="majorBidi"/>
              </w:rPr>
              <w:t>Velmi vzácné</w:t>
            </w:r>
          </w:p>
          <w:p w:rsidR="00581CC5" w:rsidRPr="00CE2B09" w:rsidRDefault="00527EDE">
            <w:pPr>
              <w:spacing w:before="60" w:after="60"/>
              <w:rPr>
                <w:szCs w:val="22"/>
              </w:rPr>
            </w:pPr>
            <w:r w:rsidRPr="00CE2B09">
              <w:rPr>
                <w:rFonts w:asciiTheme="majorBidi" w:hAnsiTheme="majorBidi" w:cstheme="majorBidi"/>
              </w:rPr>
              <w:t>(&lt; 1 zvíře / 10 000 ošetřených zvířat, včetně ojedinělých hlášení):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C5" w:rsidRPr="00CE2B09" w:rsidRDefault="00527EDE">
            <w:pPr>
              <w:spacing w:before="60" w:after="60"/>
              <w:rPr>
                <w:iCs/>
                <w:szCs w:val="22"/>
              </w:rPr>
            </w:pPr>
            <w:r w:rsidRPr="00CE2B09">
              <w:t>Reakce anafylaktického typu</w:t>
            </w:r>
            <w:r w:rsidRPr="00CE2B09">
              <w:rPr>
                <w:iCs/>
                <w:szCs w:val="22"/>
              </w:rPr>
              <w:t xml:space="preserve"> *</w:t>
            </w:r>
          </w:p>
        </w:tc>
      </w:tr>
      <w:tr w:rsidR="00581CC5" w:rsidRPr="00CE2B09">
        <w:trPr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5" w:rsidRPr="00CE2B09" w:rsidRDefault="00527EDE">
            <w:pPr>
              <w:spacing w:before="60" w:after="60"/>
              <w:rPr>
                <w:szCs w:val="22"/>
              </w:rPr>
            </w:pPr>
            <w:r w:rsidRPr="00CE2B09">
              <w:rPr>
                <w:szCs w:val="22"/>
              </w:rPr>
              <w:t>Neurčená frekvence (nelze odhadnout z dostupných údajů):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5" w:rsidRPr="00CE2B09" w:rsidRDefault="00527EDE">
            <w:pPr>
              <w:spacing w:before="60" w:after="60"/>
              <w:rPr>
                <w:iCs/>
                <w:szCs w:val="22"/>
              </w:rPr>
            </w:pPr>
            <w:r w:rsidRPr="00CE2B09">
              <w:rPr>
                <w:szCs w:val="22"/>
              </w:rPr>
              <w:t xml:space="preserve">Infekce v místě injekčního podání </w:t>
            </w:r>
            <w:r w:rsidRPr="00CE2B09">
              <w:rPr>
                <w:iCs/>
                <w:szCs w:val="22"/>
              </w:rPr>
              <w:t>**</w:t>
            </w:r>
          </w:p>
          <w:p w:rsidR="00581CC5" w:rsidRPr="00CE2B09" w:rsidRDefault="00527EDE">
            <w:pPr>
              <w:spacing w:before="60" w:after="60"/>
              <w:rPr>
                <w:iCs/>
                <w:szCs w:val="22"/>
              </w:rPr>
            </w:pPr>
            <w:r w:rsidRPr="00CE2B09">
              <w:rPr>
                <w:szCs w:val="22"/>
              </w:rPr>
              <w:t>Zadržené plodové obaly</w:t>
            </w:r>
            <w:r w:rsidRPr="00CE2B09">
              <w:rPr>
                <w:iCs/>
                <w:szCs w:val="22"/>
              </w:rPr>
              <w:t xml:space="preserve"> ***</w:t>
            </w:r>
          </w:p>
        </w:tc>
      </w:tr>
    </w:tbl>
    <w:p w:rsidR="00581CC5" w:rsidRPr="00CE2B09" w:rsidRDefault="00527EDE" w:rsidP="00EF4828">
      <w:pPr>
        <w:jc w:val="both"/>
        <w:rPr>
          <w:szCs w:val="22"/>
        </w:rPr>
      </w:pPr>
      <w:r w:rsidRPr="00CE2B09">
        <w:rPr>
          <w:szCs w:val="22"/>
        </w:rPr>
        <w:t xml:space="preserve">* </w:t>
      </w:r>
      <w:r w:rsidRPr="00CE2B09">
        <w:t>Ve velmi vzácných případech lze pozorovat reakce anafylaktického typu, které mohou být život ohrožující a vyžadují rychlou lékařskou péči.</w:t>
      </w: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szCs w:val="22"/>
        </w:rPr>
        <w:t>** Zejména po intramuskulárním podání se mohou, v případě infiltrace anaerobních baktérií do tkáně v místě injekčního podání, vyskytnout anaerobní infekce.</w:t>
      </w:r>
    </w:p>
    <w:p w:rsidR="00581CC5" w:rsidRPr="00CE2B09" w:rsidRDefault="00527EDE" w:rsidP="00EF4828">
      <w:pPr>
        <w:jc w:val="both"/>
        <w:rPr>
          <w:szCs w:val="22"/>
        </w:rPr>
      </w:pPr>
      <w:r w:rsidRPr="00CE2B09">
        <w:rPr>
          <w:szCs w:val="22"/>
        </w:rPr>
        <w:t>*** Pokud se použije pro indukci porodu a v závislosti na načasování aplikace vzhledem k termínu zabřeznutí, může se zvýšit výskyt zadržených plodových obalů.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rFonts w:asciiTheme="majorBidi" w:hAnsiTheme="majorBidi" w:cstheme="majorBidi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</w:t>
      </w:r>
      <w:r w:rsidR="00CE2B09" w:rsidRPr="00CE2B09">
        <w:rPr>
          <w:rFonts w:asciiTheme="majorBidi" w:hAnsiTheme="majorBidi" w:cstheme="majorBidi"/>
        </w:rPr>
        <w:t>registraci, nebo</w:t>
      </w:r>
      <w:r w:rsidRPr="00CE2B09">
        <w:rPr>
          <w:rFonts w:asciiTheme="majorBidi" w:hAnsiTheme="majorBidi" w:cstheme="majorBidi"/>
        </w:rPr>
        <w:t xml:space="preserve"> příslušnému vnitrostátnímu orgánu prostřednictvím národního systému hlášení. Podrobné kontaktní údaje naleznete v příbalové informace.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3.7</w:t>
      </w:r>
      <w:r w:rsidRPr="00CE2B09">
        <w:tab/>
        <w:t>Použití v průběhu březosti, laktace nebo snášky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E2B09">
        <w:rPr>
          <w:szCs w:val="22"/>
          <w:u w:val="single"/>
        </w:rPr>
        <w:t>Březost:</w:t>
      </w:r>
    </w:p>
    <w:p w:rsidR="00581CC5" w:rsidRPr="00CE2B09" w:rsidRDefault="00527EDE" w:rsidP="00EF4828">
      <w:pPr>
        <w:jc w:val="both"/>
        <w:rPr>
          <w:szCs w:val="22"/>
        </w:rPr>
      </w:pPr>
      <w:r w:rsidRPr="00CE2B09">
        <w:rPr>
          <w:szCs w:val="22"/>
        </w:rPr>
        <w:lastRenderedPageBreak/>
        <w:t>Nepoužívat u březích zvířat, u kterých nechceme vyvolat abort nebo porod.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E2B09">
        <w:rPr>
          <w:szCs w:val="22"/>
          <w:u w:val="single"/>
        </w:rPr>
        <w:t>Laktace:</w:t>
      </w: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szCs w:val="22"/>
        </w:rPr>
        <w:t>Přípravek lze bezpečně použít během laktace.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3.8</w:t>
      </w:r>
      <w:r w:rsidRPr="00CE2B09">
        <w:tab/>
        <w:t>Interakce s jinými léčivými přípravky a další formy interakce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jc w:val="both"/>
        <w:rPr>
          <w:szCs w:val="22"/>
        </w:rPr>
      </w:pPr>
      <w:r w:rsidRPr="00CE2B09">
        <w:rPr>
          <w:szCs w:val="22"/>
        </w:rPr>
        <w:t>Současné použití oxytocinu a kloprostenolu zvyšuje účinky na dělohu. Po aplikaci kloprostenolu může</w:t>
      </w:r>
      <w:r w:rsidR="00861EB3" w:rsidRPr="00CE2B09">
        <w:rPr>
          <w:szCs w:val="22"/>
        </w:rPr>
        <w:t xml:space="preserve"> </w:t>
      </w:r>
      <w:r w:rsidRPr="00CE2B09">
        <w:rPr>
          <w:szCs w:val="22"/>
        </w:rPr>
        <w:t>být zvýšen účinek jiných uterotonik.</w:t>
      </w:r>
    </w:p>
    <w:p w:rsidR="00581CC5" w:rsidRPr="00CE2B09" w:rsidRDefault="00581CC5" w:rsidP="00EF4828">
      <w:pPr>
        <w:jc w:val="both"/>
        <w:rPr>
          <w:szCs w:val="22"/>
        </w:rPr>
      </w:pPr>
    </w:p>
    <w:p w:rsidR="00581CC5" w:rsidRPr="00CE2B09" w:rsidRDefault="00527EDE" w:rsidP="00EF4828">
      <w:pPr>
        <w:jc w:val="both"/>
        <w:rPr>
          <w:szCs w:val="22"/>
        </w:rPr>
      </w:pPr>
      <w:r w:rsidRPr="00CE2B09">
        <w:rPr>
          <w:szCs w:val="22"/>
        </w:rPr>
        <w:t>Nepoužívat u zvířat léčených nesteroidními antiflogistiky inhibujícími syntézu endogenních</w:t>
      </w:r>
      <w:r w:rsidR="00861EB3" w:rsidRPr="00CE2B09">
        <w:rPr>
          <w:szCs w:val="22"/>
        </w:rPr>
        <w:t xml:space="preserve"> </w:t>
      </w:r>
      <w:r w:rsidRPr="00CE2B09">
        <w:rPr>
          <w:szCs w:val="22"/>
        </w:rPr>
        <w:t>prostaglandinů.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3.9</w:t>
      </w:r>
      <w:r w:rsidRPr="00CE2B09">
        <w:tab/>
        <w:t>Cesty podání a dávkování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szCs w:val="22"/>
        </w:rPr>
        <w:t>Intramuskulární podání.</w:t>
      </w:r>
    </w:p>
    <w:p w:rsidR="007C13A3" w:rsidRPr="00CE2B09" w:rsidRDefault="007C13A3" w:rsidP="00FF1B0E">
      <w:pPr>
        <w:jc w:val="both"/>
        <w:rPr>
          <w:szCs w:val="22"/>
        </w:rPr>
      </w:pPr>
    </w:p>
    <w:p w:rsidR="00581CC5" w:rsidRPr="00CE2B09" w:rsidRDefault="00527EDE">
      <w:pPr>
        <w:jc w:val="both"/>
        <w:rPr>
          <w:szCs w:val="22"/>
        </w:rPr>
      </w:pPr>
      <w:r w:rsidRPr="00CE2B09">
        <w:rPr>
          <w:szCs w:val="22"/>
        </w:rPr>
        <w:t>Pro všechny indikace 0,5 mg kloprostenolu</w:t>
      </w:r>
      <w:r w:rsidR="00902F5F" w:rsidRPr="00CE2B09">
        <w:rPr>
          <w:szCs w:val="22"/>
        </w:rPr>
        <w:t xml:space="preserve"> </w:t>
      </w:r>
      <w:r w:rsidR="00902F5F" w:rsidRPr="00CE2B09">
        <w:rPr>
          <w:i/>
          <w:szCs w:val="22"/>
        </w:rPr>
        <w:t>pro toto</w:t>
      </w:r>
      <w:r w:rsidRPr="00CE2B09">
        <w:rPr>
          <w:szCs w:val="22"/>
        </w:rPr>
        <w:t>, což odpovídá 2 ml veterinárního léčivého přípravku, intramuskulárn</w:t>
      </w:r>
      <w:r w:rsidR="002849CD" w:rsidRPr="00CE2B09">
        <w:rPr>
          <w:szCs w:val="22"/>
        </w:rPr>
        <w:t>ě.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szCs w:val="22"/>
        </w:rPr>
        <w:t xml:space="preserve">Za účelem synchronizace říje ve skupinách samic se doporučuje dvojí </w:t>
      </w:r>
      <w:r w:rsidR="002849CD" w:rsidRPr="00CE2B09">
        <w:rPr>
          <w:szCs w:val="22"/>
        </w:rPr>
        <w:t xml:space="preserve">podání </w:t>
      </w:r>
      <w:r w:rsidRPr="00CE2B09">
        <w:rPr>
          <w:szCs w:val="22"/>
        </w:rPr>
        <w:t>přípravku v intervalu 11 dnů.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3.10</w:t>
      </w:r>
      <w:r w:rsidRPr="00CE2B09">
        <w:tab/>
        <w:t xml:space="preserve">Příznaky předávkování (a kde je relevantní, první pomoc a antidota) 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jc w:val="both"/>
      </w:pPr>
      <w:r w:rsidRPr="00CE2B09">
        <w:t>Terapeutická snášenlivost u skotu je široká. Více než 10násobná předávkování jsou dobře snášena. Velké předávkování může způsobit přechodný průjem. Nejsou dostupná žádná antidota.</w:t>
      </w: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t>Předávkování neurychlí regresi žlutého tělíska.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3.11</w:t>
      </w:r>
      <w:r w:rsidRPr="00CE2B09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rFonts w:asciiTheme="majorBidi" w:hAnsiTheme="majorBidi" w:cstheme="majorBidi"/>
        </w:rPr>
        <w:t>Neuplatňuje se.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3.12</w:t>
      </w:r>
      <w:r w:rsidRPr="00CE2B09">
        <w:tab/>
        <w:t>Ochranné lhůty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>
      <w:pPr>
        <w:jc w:val="both"/>
        <w:rPr>
          <w:szCs w:val="22"/>
        </w:rPr>
      </w:pPr>
      <w:r w:rsidRPr="00CE2B09">
        <w:rPr>
          <w:szCs w:val="22"/>
        </w:rPr>
        <w:t>Maso:</w:t>
      </w:r>
      <w:r w:rsidRPr="00CE2B09">
        <w:rPr>
          <w:szCs w:val="22"/>
        </w:rPr>
        <w:tab/>
      </w:r>
      <w:r w:rsidRPr="00CE2B09">
        <w:rPr>
          <w:szCs w:val="22"/>
        </w:rPr>
        <w:tab/>
        <w:t>2 dny</w:t>
      </w: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szCs w:val="22"/>
        </w:rPr>
        <w:t>Mléko:</w:t>
      </w:r>
      <w:r w:rsidRPr="00CE2B09">
        <w:rPr>
          <w:szCs w:val="22"/>
        </w:rPr>
        <w:tab/>
      </w:r>
      <w:r w:rsidR="006C00B0" w:rsidRPr="00CE2B09">
        <w:rPr>
          <w:szCs w:val="22"/>
        </w:rPr>
        <w:t>Bez ochranných lhůt.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755D3" w:rsidRPr="00CE2B09" w:rsidRDefault="001755D3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4.</w:t>
      </w:r>
      <w:r w:rsidRPr="00CE2B09">
        <w:tab/>
        <w:t>FARMAKOLOGICKÉ INFORMACE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4.1</w:t>
      </w:r>
      <w:r w:rsidRPr="00CE2B09">
        <w:tab/>
        <w:t xml:space="preserve">ATCvet kód: </w:t>
      </w:r>
      <w:r w:rsidRPr="00CE2B09">
        <w:rPr>
          <w:b w:val="0"/>
          <w:bCs/>
        </w:rPr>
        <w:t>QG02AD90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4.2</w:t>
      </w:r>
      <w:r w:rsidRPr="00CE2B09">
        <w:tab/>
        <w:t>Farmakodynamika</w:t>
      </w:r>
    </w:p>
    <w:p w:rsidR="00581CC5" w:rsidRPr="00CE2B09" w:rsidRDefault="00581CC5" w:rsidP="00EF4828">
      <w:pPr>
        <w:pStyle w:val="Style1"/>
        <w:jc w:val="both"/>
      </w:pPr>
    </w:p>
    <w:p w:rsidR="00581CC5" w:rsidRPr="00CE2B09" w:rsidRDefault="00527EDE" w:rsidP="00FF1B0E">
      <w:pPr>
        <w:jc w:val="both"/>
        <w:rPr>
          <w:szCs w:val="22"/>
        </w:rPr>
      </w:pPr>
      <w:r w:rsidRPr="00CE2B09">
        <w:rPr>
          <w:szCs w:val="22"/>
        </w:rPr>
        <w:t>Analog prostaglandinu F2</w:t>
      </w:r>
      <w:r w:rsidRPr="00CE2B09">
        <w:rPr>
          <w:szCs w:val="22"/>
        </w:rPr>
        <w:sym w:font="Symbol" w:char="F061"/>
      </w:r>
      <w:r w:rsidRPr="00CE2B09">
        <w:rPr>
          <w:szCs w:val="22"/>
        </w:rPr>
        <w:t xml:space="preserve"> kloprostenol má luteolytický účinek. Po jeho aplikaci poklesnou plazmatické hladiny progesteronu na bazální hodnotu. Koncentrace progesteronu začne klesat již 2 hodiny po aplikaci. V důsledku toho se samice s vnímavým žlutým tělískem (tj. nejméně 5 dnů starým) dostávají do říje během 2-5 dnů po aplikaci a ovulují.</w:t>
      </w:r>
    </w:p>
    <w:p w:rsidR="00581CC5" w:rsidRPr="00CE2B09" w:rsidRDefault="00527EDE">
      <w:pPr>
        <w:jc w:val="both"/>
        <w:rPr>
          <w:szCs w:val="22"/>
        </w:rPr>
      </w:pPr>
      <w:r w:rsidRPr="00CE2B09">
        <w:rPr>
          <w:szCs w:val="22"/>
        </w:rPr>
        <w:t>Účinek kloprostenolu na hladkou svalovinu je podobný jako účinek samotného prostaglandinu F2</w:t>
      </w:r>
      <w:r w:rsidRPr="00CE2B09">
        <w:rPr>
          <w:szCs w:val="22"/>
        </w:rPr>
        <w:sym w:font="Symbol" w:char="F061"/>
      </w:r>
      <w:r w:rsidRPr="00CE2B09">
        <w:rPr>
          <w:szCs w:val="22"/>
        </w:rPr>
        <w:t>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4.3</w:t>
      </w:r>
      <w:r w:rsidRPr="00CE2B09">
        <w:tab/>
        <w:t>Farmakokinetika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jc w:val="both"/>
        <w:rPr>
          <w:szCs w:val="22"/>
        </w:rPr>
      </w:pPr>
      <w:r w:rsidRPr="00CE2B09">
        <w:rPr>
          <w:szCs w:val="22"/>
        </w:rPr>
        <w:t xml:space="preserve">Po intramuskulárním podání se kloprostenol rychle vstřebává a nejvyšších koncentrací dosahuje během prvních 15 minut po aplikaci. Poté koncentrace kloprostenolu v krvi neustále klesá s průměrným poločasem eliminace přibližně 56 minut. </w:t>
      </w:r>
    </w:p>
    <w:p w:rsidR="00581CC5" w:rsidRPr="00CE2B09" w:rsidRDefault="00581CC5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5.</w:t>
      </w:r>
      <w:r w:rsidRPr="00CE2B09">
        <w:tab/>
        <w:t>FARMACEUTICKÉ ÚDAJE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5.1</w:t>
      </w:r>
      <w:r w:rsidRPr="00CE2B09">
        <w:tab/>
        <w:t>Hlavní inkompatibility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  <w:r w:rsidRPr="00CE2B09">
        <w:rPr>
          <w:rFonts w:asciiTheme="majorBidi" w:hAnsiTheme="majorBidi" w:cstheme="majorBidi"/>
        </w:rPr>
        <w:t>Studie kompatibility nejsou k dispozici, a proto tento veterinární léčivý přípravek nesmí být mísen s žádnými dalšími veterinárními léčivými přípravky.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5.2</w:t>
      </w:r>
      <w:r w:rsidRPr="00CE2B09">
        <w:tab/>
        <w:t>Doba použitelnosti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szCs w:val="22"/>
        </w:rPr>
        <w:t xml:space="preserve">Doba použitelnosti </w:t>
      </w:r>
      <w:r w:rsidR="008854D7" w:rsidRPr="00CE2B09">
        <w:rPr>
          <w:szCs w:val="22"/>
        </w:rPr>
        <w:t xml:space="preserve">veterinárního léčivého přípravku </w:t>
      </w:r>
      <w:r w:rsidRPr="00CE2B09">
        <w:rPr>
          <w:szCs w:val="22"/>
        </w:rPr>
        <w:t>v neporušeném obalu: 3 roky.</w:t>
      </w: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szCs w:val="22"/>
        </w:rPr>
        <w:t>Doba použitelnosti po prvním otevření vnitřního obalu: 28 dnů.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5.3</w:t>
      </w:r>
      <w:r w:rsidRPr="00CE2B09">
        <w:tab/>
        <w:t>Zvláštní opatření pro uchovávání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ind w:right="-318"/>
        <w:jc w:val="both"/>
        <w:rPr>
          <w:szCs w:val="22"/>
        </w:rPr>
      </w:pPr>
      <w:r w:rsidRPr="00CE2B09">
        <w:rPr>
          <w:szCs w:val="22"/>
        </w:rPr>
        <w:t>Uchovávejte injekční lahvičku v krabičce.</w:t>
      </w: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szCs w:val="22"/>
        </w:rPr>
        <w:t>Chraňte před světlem.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5.4</w:t>
      </w:r>
      <w:r w:rsidRPr="00CE2B09">
        <w:tab/>
        <w:t>Druh a složení vnitřního obalu</w:t>
      </w:r>
    </w:p>
    <w:p w:rsidR="00581CC5" w:rsidRPr="00CE2B09" w:rsidRDefault="00581CC5" w:rsidP="00EF4828">
      <w:pPr>
        <w:pStyle w:val="Style1"/>
        <w:jc w:val="both"/>
        <w:rPr>
          <w:b w:val="0"/>
          <w:bCs/>
        </w:rPr>
      </w:pPr>
    </w:p>
    <w:p w:rsidR="00581CC5" w:rsidRPr="00CE2B09" w:rsidRDefault="00527EDE" w:rsidP="00EF4828">
      <w:pPr>
        <w:jc w:val="both"/>
        <w:rPr>
          <w:szCs w:val="22"/>
        </w:rPr>
      </w:pPr>
      <w:r w:rsidRPr="00CE2B09">
        <w:rPr>
          <w:szCs w:val="22"/>
        </w:rPr>
        <w:t xml:space="preserve">20ml nebo 50ml bezbarvé skleněné injekční lahvičky (sklo typu I, Ph.Eur.) uzavřené halogenobutylovou gumovou zátkou, která je nebo není potažená teflonem. </w:t>
      </w:r>
    </w:p>
    <w:p w:rsidR="00581CC5" w:rsidRPr="00CE2B09" w:rsidRDefault="00527EDE" w:rsidP="00EF4828">
      <w:pPr>
        <w:jc w:val="both"/>
        <w:rPr>
          <w:szCs w:val="22"/>
        </w:rPr>
      </w:pPr>
      <w:r w:rsidRPr="00CE2B09">
        <w:rPr>
          <w:szCs w:val="22"/>
        </w:rPr>
        <w:t xml:space="preserve">Přes gumovou zátku je připevněna hliníková pertle s plastovým víčkem </w:t>
      </w:r>
      <w:r w:rsidR="00A856E8" w:rsidRPr="00CE2B09">
        <w:t>zajištěným proti</w:t>
      </w:r>
      <w:r w:rsidRPr="00CE2B09">
        <w:t xml:space="preserve"> </w:t>
      </w:r>
      <w:r w:rsidR="00A856E8" w:rsidRPr="00CE2B09">
        <w:t>neoprávněné manipulaci</w:t>
      </w:r>
      <w:r w:rsidRPr="00CE2B09">
        <w:rPr>
          <w:szCs w:val="22"/>
        </w:rPr>
        <w:t>.</w:t>
      </w:r>
    </w:p>
    <w:p w:rsidR="00581CC5" w:rsidRPr="00CE2B09" w:rsidRDefault="00527EDE" w:rsidP="00EF4828">
      <w:pPr>
        <w:jc w:val="both"/>
      </w:pPr>
      <w:r w:rsidRPr="00CE2B09">
        <w:t>Vnější obal: kartónová krabička.</w:t>
      </w:r>
    </w:p>
    <w:p w:rsidR="00581CC5" w:rsidRPr="00CE2B09" w:rsidRDefault="00581CC5" w:rsidP="00FF1B0E">
      <w:pPr>
        <w:jc w:val="both"/>
        <w:rPr>
          <w:szCs w:val="22"/>
        </w:rPr>
      </w:pP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</w:pPr>
      <w:r w:rsidRPr="00CE2B09">
        <w:t>Na trhu nemusí být všechny velikosti balení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keepNext/>
        <w:jc w:val="both"/>
      </w:pPr>
      <w:r w:rsidRPr="00CE2B09">
        <w:t>5.5</w:t>
      </w:r>
      <w:r w:rsidRPr="00CE2B09">
        <w:tab/>
        <w:t>Zvláštní opatření pro likvidaci nepoužitých veterinárních léčivých přípravků nebo odpadů, které pochází z těchto přípravků</w:t>
      </w:r>
    </w:p>
    <w:p w:rsidR="00581CC5" w:rsidRPr="00CE2B09" w:rsidRDefault="00581CC5" w:rsidP="00EF482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spacing w:line="240" w:lineRule="auto"/>
        <w:jc w:val="both"/>
        <w:rPr>
          <w:rFonts w:asciiTheme="majorBidi" w:hAnsiTheme="majorBidi" w:cstheme="majorBidi"/>
        </w:rPr>
      </w:pPr>
      <w:r w:rsidRPr="00CE2B09">
        <w:rPr>
          <w:rFonts w:asciiTheme="majorBidi" w:hAnsiTheme="majorBidi" w:cstheme="majorBidi"/>
        </w:rPr>
        <w:t>Léčivé přípravky se nesmí likvidovat prostřednictvím odpadní vody či domovního odpadu.</w:t>
      </w:r>
    </w:p>
    <w:p w:rsidR="00861EB3" w:rsidRPr="00CE2B09" w:rsidRDefault="00861EB3" w:rsidP="00861EB3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rFonts w:asciiTheme="majorBidi" w:hAnsiTheme="majorBidi" w:cstheme="majorBidi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755D3" w:rsidRPr="00CE2B09" w:rsidRDefault="001755D3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6.</w:t>
      </w:r>
      <w:r w:rsidRPr="00CE2B09">
        <w:tab/>
        <w:t>JMÉNO DRŽITELE ROZHODNUTÍ O REGISTRACI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szCs w:val="22"/>
        </w:rPr>
        <w:t>VIRBAC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7.</w:t>
      </w:r>
      <w:r w:rsidRPr="00CE2B09">
        <w:tab/>
        <w:t>REGISTRAČNÍ ČÍSLO(A)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caps/>
        </w:rPr>
        <w:t>96/041/06-C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755D3" w:rsidRPr="00CE2B09" w:rsidRDefault="001755D3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8.</w:t>
      </w:r>
      <w:r w:rsidRPr="00CE2B09">
        <w:tab/>
        <w:t>DATUM PRVNÍ REGISTRACE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rFonts w:asciiTheme="majorBidi" w:hAnsiTheme="majorBidi" w:cstheme="majorBidi"/>
        </w:rPr>
        <w:lastRenderedPageBreak/>
        <w:t>Datum první registrace: 22</w:t>
      </w:r>
      <w:r w:rsidR="007C13A3" w:rsidRPr="00CE2B09">
        <w:rPr>
          <w:rFonts w:asciiTheme="majorBidi" w:hAnsiTheme="majorBidi" w:cstheme="majorBidi"/>
        </w:rPr>
        <w:t>/</w:t>
      </w:r>
      <w:r w:rsidRPr="00CE2B09">
        <w:rPr>
          <w:rFonts w:asciiTheme="majorBidi" w:hAnsiTheme="majorBidi" w:cstheme="majorBidi"/>
        </w:rPr>
        <w:t>12</w:t>
      </w:r>
      <w:r w:rsidR="007C13A3" w:rsidRPr="00CE2B09">
        <w:rPr>
          <w:rFonts w:asciiTheme="majorBidi" w:hAnsiTheme="majorBidi" w:cstheme="majorBidi"/>
        </w:rPr>
        <w:t>/</w:t>
      </w:r>
      <w:r w:rsidRPr="00CE2B09">
        <w:rPr>
          <w:rFonts w:asciiTheme="majorBidi" w:hAnsiTheme="majorBidi" w:cstheme="majorBidi"/>
        </w:rPr>
        <w:t>2006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755D3" w:rsidRPr="00CE2B09" w:rsidRDefault="001755D3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 w:rsidP="00EF4828">
      <w:pPr>
        <w:pStyle w:val="Style1"/>
        <w:jc w:val="both"/>
      </w:pPr>
      <w:r w:rsidRPr="00CE2B09">
        <w:t>9.</w:t>
      </w:r>
      <w:r w:rsidRPr="00CE2B09">
        <w:tab/>
        <w:t>DATUM POSLEDNÍ AKTUALIZACE SOUHRNU ÚDAJŮ O PŘÍPRAVKU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2849CD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2B09">
        <w:rPr>
          <w:rFonts w:asciiTheme="majorBidi" w:hAnsiTheme="majorBidi" w:cstheme="majorBidi"/>
        </w:rPr>
        <w:t>Červen</w:t>
      </w:r>
      <w:r w:rsidR="007C13A3" w:rsidRPr="00CE2B09">
        <w:rPr>
          <w:rFonts w:asciiTheme="majorBidi" w:hAnsiTheme="majorBidi" w:cstheme="majorBidi"/>
        </w:rPr>
        <w:t xml:space="preserve"> 2023</w:t>
      </w:r>
    </w:p>
    <w:p w:rsidR="00581CC5" w:rsidRPr="00CE2B09" w:rsidRDefault="00581CC5" w:rsidP="00EF482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755D3" w:rsidRPr="00CE2B09" w:rsidRDefault="001755D3">
      <w:pPr>
        <w:tabs>
          <w:tab w:val="clear" w:pos="567"/>
        </w:tabs>
        <w:spacing w:line="240" w:lineRule="auto"/>
        <w:rPr>
          <w:szCs w:val="22"/>
        </w:rPr>
      </w:pPr>
    </w:p>
    <w:p w:rsidR="00581CC5" w:rsidRPr="00CE2B09" w:rsidRDefault="00527EDE" w:rsidP="00EF4828">
      <w:pPr>
        <w:pStyle w:val="Style1"/>
        <w:keepNext/>
      </w:pPr>
      <w:r w:rsidRPr="00CE2B09">
        <w:t>10.</w:t>
      </w:r>
      <w:r w:rsidRPr="00CE2B09">
        <w:tab/>
        <w:t>KLASIFIKACE VETERINÁRNÍCH LÉČIVÝCH PŘÍPRAVKŮ</w:t>
      </w:r>
    </w:p>
    <w:p w:rsidR="00581CC5" w:rsidRPr="00CE2B09" w:rsidRDefault="00581CC5" w:rsidP="00EF482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581CC5" w:rsidRPr="00CE2B09" w:rsidRDefault="00527EDE">
      <w:pPr>
        <w:numPr>
          <w:ilvl w:val="12"/>
          <w:numId w:val="0"/>
        </w:numPr>
        <w:spacing w:line="240" w:lineRule="auto"/>
        <w:jc w:val="both"/>
        <w:rPr>
          <w:rFonts w:asciiTheme="majorBidi" w:hAnsiTheme="majorBidi" w:cstheme="majorBidi"/>
        </w:rPr>
      </w:pPr>
      <w:r w:rsidRPr="00CE2B09">
        <w:rPr>
          <w:rFonts w:asciiTheme="majorBidi" w:hAnsiTheme="majorBidi" w:cstheme="majorBidi"/>
        </w:rPr>
        <w:t>Veterinární léčivý přípravek je vydáván pouze na předpis.</w:t>
      </w:r>
    </w:p>
    <w:p w:rsidR="002849CD" w:rsidRPr="00CE2B09" w:rsidRDefault="002849CD" w:rsidP="00EF4828">
      <w:pPr>
        <w:numPr>
          <w:ilvl w:val="12"/>
          <w:numId w:val="0"/>
        </w:numPr>
        <w:spacing w:line="240" w:lineRule="auto"/>
        <w:jc w:val="both"/>
        <w:rPr>
          <w:rFonts w:asciiTheme="majorBidi" w:hAnsiTheme="majorBidi" w:cstheme="majorBidi"/>
        </w:rPr>
      </w:pPr>
    </w:p>
    <w:p w:rsidR="00581CC5" w:rsidRPr="00CE2B09" w:rsidRDefault="00527EDE">
      <w:pPr>
        <w:spacing w:line="240" w:lineRule="auto"/>
        <w:jc w:val="both"/>
        <w:rPr>
          <w:rFonts w:asciiTheme="majorBidi" w:hAnsiTheme="majorBidi" w:cstheme="majorBidi"/>
          <w:i/>
        </w:rPr>
      </w:pPr>
      <w:bookmarkStart w:id="1" w:name="_Hlk73467306"/>
      <w:r w:rsidRPr="00CE2B09">
        <w:rPr>
          <w:rFonts w:asciiTheme="majorBidi" w:hAnsiTheme="majorBidi" w:cstheme="majorBidi"/>
        </w:rPr>
        <w:t>Podrobné informace o tomto veterinárním léčivém přípravku jsou k dispozici v databázi přípravků Unie (</w:t>
      </w:r>
      <w:hyperlink r:id="rId8" w:history="1">
        <w:r w:rsidRPr="00CE2B09">
          <w:rPr>
            <w:rStyle w:val="Hypertextovodkaz"/>
            <w:rFonts w:asciiTheme="majorBidi" w:hAnsiTheme="majorBidi" w:cstheme="majorBidi"/>
          </w:rPr>
          <w:t>https://medicines.health.europa.eu/veterinary</w:t>
        </w:r>
      </w:hyperlink>
      <w:r w:rsidRPr="00CE2B09">
        <w:rPr>
          <w:rFonts w:asciiTheme="majorBidi" w:hAnsiTheme="majorBidi" w:cstheme="majorBidi"/>
        </w:rPr>
        <w:t>)</w:t>
      </w:r>
      <w:r w:rsidRPr="00CE2B09">
        <w:rPr>
          <w:rFonts w:asciiTheme="majorBidi" w:hAnsiTheme="majorBidi" w:cstheme="majorBidi"/>
          <w:i/>
        </w:rPr>
        <w:t>.</w:t>
      </w:r>
    </w:p>
    <w:p w:rsidR="002849CD" w:rsidRPr="00CE2B09" w:rsidRDefault="002849CD" w:rsidP="00EF4828">
      <w:pPr>
        <w:spacing w:line="240" w:lineRule="auto"/>
        <w:jc w:val="both"/>
        <w:rPr>
          <w:rFonts w:asciiTheme="majorBidi" w:hAnsiTheme="majorBidi" w:cstheme="majorBidi"/>
        </w:rPr>
      </w:pPr>
    </w:p>
    <w:p w:rsidR="002849CD" w:rsidRPr="00CE2B09" w:rsidRDefault="002849CD" w:rsidP="002849CD">
      <w:pPr>
        <w:spacing w:line="240" w:lineRule="auto"/>
        <w:jc w:val="both"/>
        <w:rPr>
          <w:rFonts w:asciiTheme="majorBidi" w:hAnsiTheme="majorBidi" w:cstheme="majorBidi"/>
        </w:rPr>
      </w:pPr>
      <w:bookmarkStart w:id="2" w:name="_Hlk136951533"/>
      <w:bookmarkStart w:id="3" w:name="_Hlk137561157"/>
      <w:bookmarkEnd w:id="1"/>
      <w:r w:rsidRPr="00CE2B09">
        <w:rPr>
          <w:rFonts w:asciiTheme="majorBidi" w:hAnsiTheme="majorBidi" w:cstheme="majorBidi"/>
        </w:rPr>
        <w:t>Podrobné informace o tomto veterinárním léčivém přípravku naleznete také v národní databázi (</w:t>
      </w:r>
      <w:hyperlink r:id="rId9" w:history="1">
        <w:r w:rsidRPr="00CE2B09">
          <w:rPr>
            <w:rStyle w:val="Hypertextovodkaz"/>
            <w:rFonts w:asciiTheme="majorBidi" w:hAnsiTheme="majorBidi" w:cstheme="majorBidi"/>
            <w:i/>
          </w:rPr>
          <w:t>https://www.uskvbl.cz</w:t>
        </w:r>
      </w:hyperlink>
      <w:r w:rsidRPr="00CE2B09">
        <w:rPr>
          <w:rFonts w:asciiTheme="majorBidi" w:hAnsiTheme="majorBidi" w:cstheme="majorBidi"/>
        </w:rPr>
        <w:t>).</w:t>
      </w:r>
      <w:bookmarkEnd w:id="2"/>
      <w:bookmarkEnd w:id="3"/>
      <w:bookmarkEnd w:id="0"/>
    </w:p>
    <w:sectPr w:rsidR="002849CD" w:rsidRPr="00CE2B09" w:rsidSect="00CE2B09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2D4C0" w16cex:dateUtc="2023-03-20T11:49:00Z"/>
  <w16cex:commentExtensible w16cex:durableId="27C2D58C" w16cex:dateUtc="2023-03-20T11:5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B5" w:rsidRDefault="007667B5">
      <w:pPr>
        <w:spacing w:line="240" w:lineRule="auto"/>
      </w:pPr>
      <w:r>
        <w:separator/>
      </w:r>
    </w:p>
  </w:endnote>
  <w:endnote w:type="continuationSeparator" w:id="0">
    <w:p w:rsidR="007667B5" w:rsidRDefault="00766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C5" w:rsidRDefault="00527ED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CE2B0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C5" w:rsidRDefault="00527ED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B5" w:rsidRDefault="007667B5">
      <w:pPr>
        <w:spacing w:line="240" w:lineRule="auto"/>
      </w:pPr>
      <w:r>
        <w:separator/>
      </w:r>
    </w:p>
  </w:footnote>
  <w:footnote w:type="continuationSeparator" w:id="0">
    <w:p w:rsidR="007667B5" w:rsidRDefault="007667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C5" w:rsidRDefault="00581C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581CC5"/>
    <w:rsid w:val="00092669"/>
    <w:rsid w:val="001755D3"/>
    <w:rsid w:val="00201D26"/>
    <w:rsid w:val="00263621"/>
    <w:rsid w:val="002849CD"/>
    <w:rsid w:val="004657D6"/>
    <w:rsid w:val="00527EDE"/>
    <w:rsid w:val="00581CC5"/>
    <w:rsid w:val="005F5C23"/>
    <w:rsid w:val="006C00B0"/>
    <w:rsid w:val="00706E74"/>
    <w:rsid w:val="00731ED3"/>
    <w:rsid w:val="007667B5"/>
    <w:rsid w:val="007C13A3"/>
    <w:rsid w:val="00861EB3"/>
    <w:rsid w:val="008854D7"/>
    <w:rsid w:val="008E7386"/>
    <w:rsid w:val="00902F5F"/>
    <w:rsid w:val="00946DFD"/>
    <w:rsid w:val="009A2BC6"/>
    <w:rsid w:val="009D452B"/>
    <w:rsid w:val="00A32A43"/>
    <w:rsid w:val="00A856E8"/>
    <w:rsid w:val="00B70FB8"/>
    <w:rsid w:val="00B96FEB"/>
    <w:rsid w:val="00C27906"/>
    <w:rsid w:val="00CA2722"/>
    <w:rsid w:val="00CD5615"/>
    <w:rsid w:val="00CE2B09"/>
    <w:rsid w:val="00CE3AD2"/>
    <w:rsid w:val="00D3141C"/>
    <w:rsid w:val="00D40DE2"/>
    <w:rsid w:val="00EF4828"/>
    <w:rsid w:val="00F064D9"/>
    <w:rsid w:val="00FE5C98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6815-57F8-40ED-B0AD-31081498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1192</Words>
  <Characters>7033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17</cp:revision>
  <cp:lastPrinted>2022-10-26T09:04:00Z</cp:lastPrinted>
  <dcterms:created xsi:type="dcterms:W3CDTF">2023-04-25T05:52:00Z</dcterms:created>
  <dcterms:modified xsi:type="dcterms:W3CDTF">2023-07-04T15:38:00Z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