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175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834DA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947F8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91A325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AF3942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86FDD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C44BD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B9E35D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83946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E1087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0E76E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F536B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4000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6FD7F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BCF91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ACE9F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98267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092BC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23F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AFA30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0E55CD" w14:textId="77777777" w:rsidR="00C114FF" w:rsidRPr="00B41D57" w:rsidRDefault="00FF175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50FE88E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FD6707D" w14:textId="77777777" w:rsidR="00C114FF" w:rsidRPr="00B41D57" w:rsidRDefault="00FF1754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70A64732" w14:textId="77777777" w:rsidR="00C114FF" w:rsidRPr="00B41D57" w:rsidRDefault="00FF1754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360636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906BB1F" w14:textId="014B7D8E" w:rsidR="00C114FF" w:rsidRDefault="003C1EE5" w:rsidP="00A9226B">
      <w:pPr>
        <w:tabs>
          <w:tab w:val="clear" w:pos="567"/>
        </w:tabs>
        <w:spacing w:line="240" w:lineRule="auto"/>
        <w:rPr>
          <w:sz w:val="24"/>
          <w:szCs w:val="24"/>
        </w:rPr>
      </w:pPr>
      <w:proofErr w:type="spellStart"/>
      <w:r w:rsidRPr="00D81EE4">
        <w:rPr>
          <w:sz w:val="24"/>
        </w:rPr>
        <w:t>Equipalazone</w:t>
      </w:r>
      <w:proofErr w:type="spellEnd"/>
      <w:r w:rsidRPr="00D81EE4">
        <w:rPr>
          <w:sz w:val="24"/>
        </w:rPr>
        <w:t xml:space="preserve"> 1 g perorální </w:t>
      </w:r>
      <w:r>
        <w:rPr>
          <w:sz w:val="24"/>
          <w:szCs w:val="24"/>
        </w:rPr>
        <w:t>prášek</w:t>
      </w:r>
    </w:p>
    <w:p w14:paraId="4E49F6CD" w14:textId="77777777" w:rsidR="003C1EE5" w:rsidRPr="00B41D57" w:rsidRDefault="003C1E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45778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E07DCD2" w14:textId="77777777" w:rsidR="00C114FF" w:rsidRPr="00B41D57" w:rsidRDefault="00FF1754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3EAF4F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5D498C" w14:textId="68EFB709" w:rsidR="003C1EE5" w:rsidRDefault="003C1EE5" w:rsidP="00A9226B">
      <w:pPr>
        <w:tabs>
          <w:tab w:val="clear" w:pos="567"/>
        </w:tabs>
        <w:spacing w:line="240" w:lineRule="auto"/>
        <w:rPr>
          <w:sz w:val="24"/>
        </w:rPr>
      </w:pPr>
      <w:r w:rsidRPr="00D81EE4">
        <w:rPr>
          <w:sz w:val="24"/>
        </w:rPr>
        <w:t>1 sáček</w:t>
      </w:r>
      <w:r>
        <w:rPr>
          <w:sz w:val="24"/>
          <w:szCs w:val="24"/>
        </w:rPr>
        <w:t xml:space="preserve"> </w:t>
      </w:r>
      <w:r w:rsidRPr="00D81EE4">
        <w:rPr>
          <w:sz w:val="24"/>
        </w:rPr>
        <w:t>(</w:t>
      </w:r>
      <w:smartTag w:uri="urn:schemas-microsoft-com:office:smarttags" w:element="metricconverter">
        <w:smartTagPr>
          <w:attr w:name="ProductID" w:val="1,5 g"/>
        </w:smartTagPr>
        <w:r w:rsidRPr="00D81EE4">
          <w:rPr>
            <w:sz w:val="24"/>
          </w:rPr>
          <w:t>1,5 g</w:t>
        </w:r>
      </w:smartTag>
      <w:r w:rsidRPr="00D81EE4">
        <w:rPr>
          <w:sz w:val="24"/>
        </w:rPr>
        <w:t>) obsahuje:</w:t>
      </w:r>
    </w:p>
    <w:p w14:paraId="25123BD3" w14:textId="77777777" w:rsidR="003C1EE5" w:rsidRPr="00B41D57" w:rsidRDefault="003C1EE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8A2BBB" w14:textId="5AF3ED21" w:rsidR="00C114FF" w:rsidRPr="00057EF9" w:rsidRDefault="00FF1754" w:rsidP="00A9226B">
      <w:pPr>
        <w:tabs>
          <w:tab w:val="clear" w:pos="567"/>
        </w:tabs>
        <w:spacing w:line="240" w:lineRule="auto"/>
        <w:rPr>
          <w:b/>
          <w:sz w:val="24"/>
          <w:szCs w:val="24"/>
        </w:rPr>
      </w:pPr>
      <w:r w:rsidRPr="00057EF9">
        <w:rPr>
          <w:b/>
          <w:sz w:val="24"/>
          <w:szCs w:val="24"/>
        </w:rPr>
        <w:t>Léčivá látka:</w:t>
      </w:r>
    </w:p>
    <w:p w14:paraId="5DBC8849" w14:textId="302D92E2" w:rsidR="00C114FF" w:rsidRPr="00057EF9" w:rsidRDefault="003C1EE5" w:rsidP="00A9226B">
      <w:pPr>
        <w:tabs>
          <w:tab w:val="clear" w:pos="567"/>
        </w:tabs>
        <w:spacing w:line="240" w:lineRule="auto"/>
        <w:rPr>
          <w:iCs/>
          <w:sz w:val="24"/>
          <w:szCs w:val="24"/>
        </w:rPr>
      </w:pPr>
      <w:proofErr w:type="spellStart"/>
      <w:r w:rsidRPr="00057EF9">
        <w:rPr>
          <w:sz w:val="24"/>
          <w:szCs w:val="24"/>
        </w:rPr>
        <w:t>Phenylbutazonum</w:t>
      </w:r>
      <w:proofErr w:type="spellEnd"/>
      <w:r w:rsidRPr="00057EF9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g"/>
        </w:smartTagPr>
        <w:r w:rsidRPr="00057EF9">
          <w:rPr>
            <w:sz w:val="24"/>
            <w:szCs w:val="24"/>
          </w:rPr>
          <w:t>1 g</w:t>
        </w:r>
      </w:smartTag>
    </w:p>
    <w:p w14:paraId="4114CC7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F42F38" w14:textId="50DAFCAD" w:rsidR="00C114FF" w:rsidRPr="00B41D57" w:rsidRDefault="00FF1754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p w14:paraId="13C4503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</w:tblGrid>
      <w:tr w:rsidR="003C1EE5" w14:paraId="0B4C76E3" w14:textId="77777777" w:rsidTr="003C1EE5">
        <w:tc>
          <w:tcPr>
            <w:tcW w:w="4525" w:type="dxa"/>
            <w:shd w:val="clear" w:color="auto" w:fill="auto"/>
            <w:vAlign w:val="center"/>
          </w:tcPr>
          <w:p w14:paraId="6D45EB6D" w14:textId="64D6A488" w:rsidR="003C1EE5" w:rsidRPr="00B41D57" w:rsidRDefault="003C1EE5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3C1EE5" w14:paraId="7D5263D3" w14:textId="77777777" w:rsidTr="003C1EE5">
        <w:tc>
          <w:tcPr>
            <w:tcW w:w="4525" w:type="dxa"/>
            <w:shd w:val="clear" w:color="auto" w:fill="auto"/>
            <w:vAlign w:val="center"/>
          </w:tcPr>
          <w:p w14:paraId="0F798F46" w14:textId="1A107D9A" w:rsidR="003C1EE5" w:rsidRPr="00B41D57" w:rsidRDefault="003C1EE5" w:rsidP="00617B81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D81EE4">
              <w:rPr>
                <w:sz w:val="24"/>
              </w:rPr>
              <w:t>Želatina</w:t>
            </w:r>
          </w:p>
        </w:tc>
      </w:tr>
      <w:tr w:rsidR="003C1EE5" w14:paraId="6A4C5E50" w14:textId="77777777" w:rsidTr="003C1EE5">
        <w:tc>
          <w:tcPr>
            <w:tcW w:w="4525" w:type="dxa"/>
            <w:shd w:val="clear" w:color="auto" w:fill="auto"/>
            <w:vAlign w:val="center"/>
          </w:tcPr>
          <w:p w14:paraId="5CCC8F42" w14:textId="37F2B226" w:rsidR="003C1EE5" w:rsidRPr="00B41D57" w:rsidRDefault="003C1EE5" w:rsidP="00617B81">
            <w:pPr>
              <w:spacing w:before="60" w:after="60"/>
              <w:rPr>
                <w:iCs/>
                <w:szCs w:val="22"/>
              </w:rPr>
            </w:pPr>
            <w:r w:rsidRPr="00D81EE4">
              <w:rPr>
                <w:sz w:val="24"/>
              </w:rPr>
              <w:t>Arabská klovatina</w:t>
            </w:r>
          </w:p>
        </w:tc>
      </w:tr>
      <w:tr w:rsidR="003C1EE5" w14:paraId="1E235C5B" w14:textId="77777777" w:rsidTr="003C1EE5">
        <w:tc>
          <w:tcPr>
            <w:tcW w:w="4525" w:type="dxa"/>
            <w:shd w:val="clear" w:color="auto" w:fill="auto"/>
            <w:vAlign w:val="center"/>
          </w:tcPr>
          <w:p w14:paraId="0ECB18EE" w14:textId="355234C1" w:rsidR="003C1EE5" w:rsidRPr="00B41D57" w:rsidRDefault="003C1EE5" w:rsidP="00617B81">
            <w:pPr>
              <w:spacing w:before="60" w:after="60"/>
              <w:rPr>
                <w:iCs/>
                <w:szCs w:val="22"/>
              </w:rPr>
            </w:pPr>
            <w:r w:rsidRPr="00D81EE4">
              <w:rPr>
                <w:sz w:val="24"/>
              </w:rPr>
              <w:t>Oxid křemičitý</w:t>
            </w:r>
          </w:p>
        </w:tc>
      </w:tr>
      <w:tr w:rsidR="003C1EE5" w14:paraId="726979DE" w14:textId="77777777" w:rsidTr="003C1EE5">
        <w:tc>
          <w:tcPr>
            <w:tcW w:w="4525" w:type="dxa"/>
            <w:shd w:val="clear" w:color="auto" w:fill="auto"/>
            <w:vAlign w:val="center"/>
          </w:tcPr>
          <w:p w14:paraId="4D9ACFF2" w14:textId="1BAADE68" w:rsidR="003C1EE5" w:rsidRPr="00B41D57" w:rsidRDefault="008A0FB6" w:rsidP="005827EB">
            <w:pPr>
              <w:spacing w:before="60" w:after="60"/>
              <w:rPr>
                <w:b/>
                <w:bCs/>
                <w:iCs/>
                <w:szCs w:val="22"/>
              </w:rPr>
            </w:pPr>
            <w:proofErr w:type="spellStart"/>
            <w:r w:rsidRPr="005827EB">
              <w:rPr>
                <w:sz w:val="24"/>
              </w:rPr>
              <w:t>Sukral</w:t>
            </w:r>
            <w:r>
              <w:rPr>
                <w:sz w:val="24"/>
              </w:rPr>
              <w:t>os</w:t>
            </w:r>
            <w:r w:rsidRPr="005827EB">
              <w:rPr>
                <w:sz w:val="24"/>
              </w:rPr>
              <w:t>a</w:t>
            </w:r>
            <w:proofErr w:type="spellEnd"/>
          </w:p>
        </w:tc>
      </w:tr>
      <w:tr w:rsidR="003C1EE5" w14:paraId="7E2051F5" w14:textId="77777777" w:rsidTr="003C1EE5">
        <w:tc>
          <w:tcPr>
            <w:tcW w:w="4525" w:type="dxa"/>
            <w:shd w:val="clear" w:color="auto" w:fill="auto"/>
            <w:vAlign w:val="center"/>
          </w:tcPr>
          <w:p w14:paraId="53752492" w14:textId="0522F628" w:rsidR="003C1EE5" w:rsidRPr="00B41D57" w:rsidRDefault="008A0FB6" w:rsidP="00617B81">
            <w:pPr>
              <w:spacing w:before="60" w:after="60"/>
              <w:rPr>
                <w:iCs/>
                <w:szCs w:val="22"/>
              </w:rPr>
            </w:pPr>
            <w:r w:rsidRPr="008A0FB6">
              <w:rPr>
                <w:sz w:val="24"/>
              </w:rPr>
              <w:t>Jablečné aroma</w:t>
            </w:r>
          </w:p>
        </w:tc>
      </w:tr>
    </w:tbl>
    <w:p w14:paraId="38F51D2A" w14:textId="77777777" w:rsidR="00872C48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487978" w14:textId="3A4B107D" w:rsidR="001C4A9A" w:rsidRPr="00B41D57" w:rsidRDefault="00F21632" w:rsidP="001C4A9A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Prášek b</w:t>
      </w:r>
      <w:r w:rsidR="001C4A9A" w:rsidRPr="001C4A9A">
        <w:rPr>
          <w:szCs w:val="22"/>
        </w:rPr>
        <w:t>íl</w:t>
      </w:r>
      <w:r>
        <w:rPr>
          <w:szCs w:val="22"/>
        </w:rPr>
        <w:t>é</w:t>
      </w:r>
      <w:r w:rsidR="001C4A9A" w:rsidRPr="001C4A9A">
        <w:rPr>
          <w:szCs w:val="22"/>
        </w:rPr>
        <w:t xml:space="preserve"> až krémov</w:t>
      </w:r>
      <w:r>
        <w:rPr>
          <w:szCs w:val="22"/>
        </w:rPr>
        <w:t>é</w:t>
      </w:r>
      <w:r w:rsidR="001C4A9A" w:rsidRPr="001C4A9A">
        <w:rPr>
          <w:szCs w:val="22"/>
        </w:rPr>
        <w:t xml:space="preserve"> barv</w:t>
      </w:r>
      <w:r>
        <w:rPr>
          <w:szCs w:val="22"/>
        </w:rPr>
        <w:t>y</w:t>
      </w:r>
      <w:r w:rsidR="001C4A9A">
        <w:rPr>
          <w:szCs w:val="22"/>
        </w:rPr>
        <w:t>.</w:t>
      </w:r>
    </w:p>
    <w:p w14:paraId="2E6CA329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13040" w14:textId="77777777" w:rsidR="001C4A9A" w:rsidRPr="00B41D57" w:rsidRDefault="001C4A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BC19A3" w14:textId="77777777" w:rsidR="00C114FF" w:rsidRPr="00B41D57" w:rsidRDefault="00FF1754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03304F7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F656C7B" w14:textId="77777777" w:rsidR="00C114FF" w:rsidRPr="00B41D57" w:rsidRDefault="00FF1754" w:rsidP="00B13B6D">
      <w:pPr>
        <w:pStyle w:val="Style1"/>
      </w:pPr>
      <w:bookmarkStart w:id="0" w:name="_Hlk161740032"/>
      <w:r w:rsidRPr="00B41D57">
        <w:t>3.1</w:t>
      </w:r>
      <w:r w:rsidRPr="00B41D57">
        <w:tab/>
        <w:t>Cílové druhy zvířat</w:t>
      </w:r>
    </w:p>
    <w:p w14:paraId="20FFAC3D" w14:textId="77777777" w:rsidR="00C114FF" w:rsidRPr="000F39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AFE70C3" w14:textId="276AB116" w:rsidR="001C4A9A" w:rsidRPr="000F3950" w:rsidRDefault="001C4A9A" w:rsidP="00A822A7">
      <w:pPr>
        <w:tabs>
          <w:tab w:val="clear" w:pos="567"/>
        </w:tabs>
        <w:spacing w:line="255" w:lineRule="atLeast"/>
        <w:rPr>
          <w:szCs w:val="22"/>
        </w:rPr>
      </w:pPr>
      <w:r w:rsidRPr="000F3950">
        <w:rPr>
          <w:szCs w:val="22"/>
        </w:rPr>
        <w:t>Koně, poníci</w:t>
      </w:r>
      <w:r w:rsidR="00FB3C9B">
        <w:rPr>
          <w:szCs w:val="22"/>
        </w:rPr>
        <w:t>,</w:t>
      </w:r>
      <w:r w:rsidR="00542BCA">
        <w:rPr>
          <w:szCs w:val="22"/>
        </w:rPr>
        <w:t xml:space="preserve"> </w:t>
      </w:r>
      <w:bookmarkStart w:id="1" w:name="_Hlk161820136"/>
      <w:r w:rsidR="00542BCA">
        <w:t>(kteří nejsou určeni pro lidskou spotřebu)</w:t>
      </w:r>
      <w:bookmarkEnd w:id="1"/>
      <w:r w:rsidR="00397FA3">
        <w:t>.</w:t>
      </w:r>
    </w:p>
    <w:bookmarkEnd w:id="0"/>
    <w:p w14:paraId="7320D3CE" w14:textId="77777777" w:rsidR="001C4A9A" w:rsidRPr="000F3950" w:rsidRDefault="001C4A9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F6CD1" w14:textId="595DDA74" w:rsidR="00C114FF" w:rsidRPr="00B41D57" w:rsidRDefault="00FF1754" w:rsidP="004E4AB4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327E3A6F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E8D7C0" w14:textId="369DCDB4" w:rsidR="00E86CEE" w:rsidRPr="00B41D57" w:rsidRDefault="001C4A9A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1C4A9A">
        <w:t xml:space="preserve">Léčba </w:t>
      </w:r>
      <w:proofErr w:type="spellStart"/>
      <w:r w:rsidRPr="001C4A9A">
        <w:t>muskuloskeletálních</w:t>
      </w:r>
      <w:proofErr w:type="spellEnd"/>
      <w:r w:rsidRPr="001C4A9A">
        <w:t xml:space="preserve"> onemocnění koní a poníků tam, kde protizánětlivý a analgetický účinek fenylbutazonu může přispět úlevě od zánětu a bolesti (např. osteoartritida, akutní a chronická </w:t>
      </w:r>
      <w:proofErr w:type="spellStart"/>
      <w:r w:rsidRPr="001C4A9A">
        <w:t>laminitida</w:t>
      </w:r>
      <w:proofErr w:type="spellEnd"/>
      <w:r w:rsidRPr="001C4A9A">
        <w:t xml:space="preserve">, bursitida, </w:t>
      </w:r>
      <w:proofErr w:type="spellStart"/>
      <w:r w:rsidRPr="001C4A9A">
        <w:t>karpitida</w:t>
      </w:r>
      <w:proofErr w:type="spellEnd"/>
      <w:r w:rsidRPr="001C4A9A">
        <w:t xml:space="preserve">) a ke snížení </w:t>
      </w:r>
      <w:proofErr w:type="spellStart"/>
      <w:r w:rsidRPr="001C4A9A">
        <w:t>postchirurgické</w:t>
      </w:r>
      <w:proofErr w:type="spellEnd"/>
      <w:r w:rsidRPr="001C4A9A">
        <w:t xml:space="preserve"> reakce měkkých tkání.</w:t>
      </w:r>
    </w:p>
    <w:p w14:paraId="45A9E78C" w14:textId="77777777" w:rsidR="00E86CEE" w:rsidRPr="00B41D57" w:rsidRDefault="00E86CEE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224B702" w14:textId="77777777" w:rsidR="00C114FF" w:rsidRPr="00B41D57" w:rsidRDefault="00FF1754" w:rsidP="004E4AB4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758D96B3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2CB990" w14:textId="01F8BE37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 xml:space="preserve">Terapeutický index fenylbutazonu je </w:t>
      </w:r>
      <w:r w:rsidR="00976176">
        <w:t>úzký</w:t>
      </w:r>
      <w:r>
        <w:t xml:space="preserve">. Nepřekračujte uvedené dávkování ani délku léčby. </w:t>
      </w:r>
    </w:p>
    <w:p w14:paraId="13D76F61" w14:textId="3EA5ECE4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 xml:space="preserve">Nepodávat současně s jinými nesteroidními protizánětlivými </w:t>
      </w:r>
      <w:bookmarkStart w:id="2" w:name="_Hlk161740232"/>
      <w:r w:rsidR="00D04D2A">
        <w:t>léčivými látkami (NSAID)</w:t>
      </w:r>
      <w:r w:rsidR="00976176">
        <w:t xml:space="preserve"> </w:t>
      </w:r>
      <w:bookmarkEnd w:id="2"/>
      <w:r>
        <w:t>ani během 24 hodin.</w:t>
      </w:r>
    </w:p>
    <w:p w14:paraId="4AD89A34" w14:textId="27B9B6A8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>Nepoužívat u zvířat</w:t>
      </w:r>
      <w:r w:rsidR="00976176">
        <w:t xml:space="preserve"> s</w:t>
      </w:r>
      <w:r>
        <w:t xml:space="preserve"> onemocněním srdce, jater nebo ledvin, u kterých existuje riziko gastrointestinální ulcerace či krvácení nebo kde je přítomna zjevná krevní dyskrazie. </w:t>
      </w:r>
    </w:p>
    <w:p w14:paraId="65AF00A1" w14:textId="78DCD5C7" w:rsidR="001C4A9A" w:rsidRDefault="001C4A9A" w:rsidP="004E4AB4">
      <w:pPr>
        <w:tabs>
          <w:tab w:val="clear" w:pos="567"/>
        </w:tabs>
        <w:spacing w:line="240" w:lineRule="auto"/>
        <w:jc w:val="both"/>
      </w:pPr>
      <w:r w:rsidRPr="001C4A9A">
        <w:t>Nepoužívat v případech přecitlivělosti na léčivou látku nebo na některou z pomocných látek.</w:t>
      </w:r>
    </w:p>
    <w:p w14:paraId="54C2FA76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70F6F03" w14:textId="77777777" w:rsidR="00C114FF" w:rsidRPr="00B41D57" w:rsidRDefault="00FF1754" w:rsidP="004E4AB4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0622A062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F301159" w14:textId="77777777" w:rsidR="001C4A9A" w:rsidRDefault="001C4A9A" w:rsidP="004E4AB4">
      <w:pPr>
        <w:tabs>
          <w:tab w:val="clear" w:pos="567"/>
        </w:tabs>
        <w:spacing w:line="240" w:lineRule="auto"/>
        <w:jc w:val="both"/>
      </w:pPr>
      <w:r w:rsidRPr="001C4A9A">
        <w:t>Ukončete léčbu, pokud nenastane zlepšení během 4 až 5 dnů. Klinický účinek léčby fenylbutazonem přetrvává po dobu minimálně tří následujících dnů. To je třeba vzít v úvahu při posuzování zdravotního stavu.</w:t>
      </w:r>
    </w:p>
    <w:p w14:paraId="7D798E15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B4CC7AC" w14:textId="77777777" w:rsidR="00C114FF" w:rsidRPr="00B41D57" w:rsidRDefault="00FF1754" w:rsidP="004E4AB4">
      <w:pPr>
        <w:pStyle w:val="Style1"/>
        <w:keepNext/>
        <w:jc w:val="both"/>
      </w:pPr>
      <w:r w:rsidRPr="00B41D57">
        <w:lastRenderedPageBreak/>
        <w:t>3.5</w:t>
      </w:r>
      <w:r w:rsidRPr="00B41D57">
        <w:tab/>
        <w:t>Zvláštní opatření pro použití</w:t>
      </w:r>
    </w:p>
    <w:p w14:paraId="0B94D7B2" w14:textId="77777777" w:rsidR="00C114FF" w:rsidRPr="00B41D57" w:rsidRDefault="00C114FF" w:rsidP="004E4A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82382B5" w14:textId="77777777" w:rsidR="00C114FF" w:rsidRPr="00B41D57" w:rsidRDefault="00FF1754" w:rsidP="004E4AB4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zvířat:</w:t>
      </w:r>
    </w:p>
    <w:p w14:paraId="355A38B0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EF3FB04" w14:textId="2E0B6A7E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 xml:space="preserve">Použití u zvířat ve věku do 6 týdnů a u starých jedinců může </w:t>
      </w:r>
      <w:bookmarkStart w:id="3" w:name="_Hlk161740265"/>
      <w:r w:rsidR="00D04D2A">
        <w:t>představovat další</w:t>
      </w:r>
      <w:r>
        <w:t xml:space="preserve"> </w:t>
      </w:r>
      <w:bookmarkEnd w:id="3"/>
      <w:r>
        <w:t xml:space="preserve">rizika. Jestliže není možno použití se vyhnout, dávkování by mělo být sníženo a měl by být sledován zdravotní stav. </w:t>
      </w:r>
    </w:p>
    <w:p w14:paraId="3E4911C5" w14:textId="77777777" w:rsidR="00B24EB2" w:rsidRDefault="00B24EB2" w:rsidP="004E4AB4">
      <w:pPr>
        <w:tabs>
          <w:tab w:val="clear" w:pos="567"/>
        </w:tabs>
        <w:spacing w:line="240" w:lineRule="auto"/>
        <w:jc w:val="both"/>
      </w:pPr>
    </w:p>
    <w:p w14:paraId="60F19F98" w14:textId="77777777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 xml:space="preserve">Nepoužívat u dehydratovaných, </w:t>
      </w:r>
      <w:proofErr w:type="spellStart"/>
      <w:r>
        <w:t>hypovolemických</w:t>
      </w:r>
      <w:proofErr w:type="spellEnd"/>
      <w:r>
        <w:t xml:space="preserve"> a hypotenzních zvířat z důvodu možnosti zvýšené toxicity.</w:t>
      </w:r>
    </w:p>
    <w:p w14:paraId="137FDB7F" w14:textId="77777777" w:rsidR="00B24EB2" w:rsidRDefault="00B24EB2" w:rsidP="004E4AB4">
      <w:pPr>
        <w:tabs>
          <w:tab w:val="clear" w:pos="567"/>
        </w:tabs>
        <w:spacing w:line="240" w:lineRule="auto"/>
        <w:jc w:val="both"/>
      </w:pPr>
    </w:p>
    <w:p w14:paraId="30846D93" w14:textId="77777777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>Nedoporučuje se používat žádná léčiva s obsahem nesteroidních antiflogistik, jež inhibují syntézu prostaglandinů, u zvířat v celkové narkóze až do jejího úplného odeznění.</w:t>
      </w:r>
    </w:p>
    <w:p w14:paraId="0686C15C" w14:textId="77777777" w:rsidR="00B24EB2" w:rsidRPr="00057EF9" w:rsidRDefault="00B24EB2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FD27B7B" w14:textId="2485A605" w:rsidR="001C4A9A" w:rsidRDefault="001C4A9A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57EF9">
        <w:rPr>
          <w:szCs w:val="22"/>
        </w:rPr>
        <w:t>Reakce na dlouhodobou terapii je třeba monitorovat v pravidelných intervalech veterinárním lékařem.</w:t>
      </w:r>
    </w:p>
    <w:p w14:paraId="7A2932FA" w14:textId="77777777" w:rsidR="00FB3C9B" w:rsidRDefault="00FB3C9B" w:rsidP="00FB3C9B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86F13BF" w14:textId="706E589D" w:rsidR="00FB3C9B" w:rsidRDefault="00FB3C9B" w:rsidP="00FB3C9B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E3131">
        <w:rPr>
          <w:szCs w:val="22"/>
        </w:rPr>
        <w:t>NSAID mohou způsobit inhibici fagocytózy, a proto při léčbě zánětlivých stavů spojených s</w:t>
      </w:r>
      <w:r w:rsidR="005F3431">
        <w:rPr>
          <w:szCs w:val="22"/>
        </w:rPr>
        <w:t> </w:t>
      </w:r>
      <w:r w:rsidRPr="005E3131">
        <w:rPr>
          <w:szCs w:val="22"/>
        </w:rPr>
        <w:t>bakteriálními infekcemi by měla být zvážena vhodná souběžná antimikrobiální terapie.</w:t>
      </w:r>
    </w:p>
    <w:p w14:paraId="117F609A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EA9A9E4" w14:textId="77777777" w:rsidR="00C114FF" w:rsidRPr="00B41D57" w:rsidRDefault="00FF1754" w:rsidP="00A822A7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zvířatům:</w:t>
      </w:r>
    </w:p>
    <w:p w14:paraId="2DE787A4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FAC47CB" w14:textId="18E2554F" w:rsidR="00B24EB2" w:rsidRDefault="00AB0E9B" w:rsidP="004E4AB4">
      <w:pPr>
        <w:tabs>
          <w:tab w:val="clear" w:pos="567"/>
        </w:tabs>
        <w:spacing w:line="240" w:lineRule="auto"/>
        <w:jc w:val="both"/>
      </w:pPr>
      <w:r>
        <w:t xml:space="preserve">Zabraňte </w:t>
      </w:r>
      <w:r w:rsidR="001C4A9A">
        <w:t>náhodnému požití, inhalaci nebo kontaktu přípravku s pokožkou.</w:t>
      </w:r>
      <w:r>
        <w:t xml:space="preserve"> </w:t>
      </w:r>
      <w:r w:rsidR="001C4A9A">
        <w:t>V případě kontaktu s</w:t>
      </w:r>
      <w:r>
        <w:t> </w:t>
      </w:r>
      <w:r w:rsidR="001C4A9A">
        <w:t>pokožkou nebo vniknutí do oka zasažené místo řádně opláchněte vodou.</w:t>
      </w:r>
      <w:r>
        <w:t xml:space="preserve"> </w:t>
      </w:r>
      <w:r w:rsidR="00B24EB2" w:rsidRPr="00B24EB2">
        <w:t>V případě náhodného požití, vyhledejte ihned lékařskou pomoc a ukažte příbalovou informaci nebo etiketu praktickému lékaři.</w:t>
      </w:r>
    </w:p>
    <w:p w14:paraId="5EDB2CE6" w14:textId="48FC3C90" w:rsidR="001C4A9A" w:rsidRDefault="001C4A9A" w:rsidP="004E4AB4">
      <w:pPr>
        <w:tabs>
          <w:tab w:val="clear" w:pos="567"/>
        </w:tabs>
        <w:spacing w:line="240" w:lineRule="auto"/>
        <w:jc w:val="both"/>
      </w:pPr>
      <w:r>
        <w:t>Pro lékaře: Výplach žaludku (vomitus u dětí) je třeba provést okamžitě. Vhodná je aplikace živočišného uhlí. Dále se doporučuje symptomatická léčba.</w:t>
      </w:r>
    </w:p>
    <w:p w14:paraId="7D364D19" w14:textId="77777777" w:rsidR="00C114FF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899E" w14:textId="77777777" w:rsidR="00B24EB2" w:rsidRPr="00B24EB2" w:rsidRDefault="00B24EB2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EB2">
        <w:rPr>
          <w:szCs w:val="22"/>
        </w:rPr>
        <w:t>Další upozornění:</w:t>
      </w:r>
    </w:p>
    <w:p w14:paraId="1214D0E4" w14:textId="4AF68FA6" w:rsidR="00B24EB2" w:rsidRDefault="00B24EB2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24EB2">
        <w:rPr>
          <w:szCs w:val="22"/>
        </w:rPr>
        <w:t xml:space="preserve">Některé organizace (včetně </w:t>
      </w:r>
      <w:proofErr w:type="spellStart"/>
      <w:r w:rsidRPr="00B24EB2">
        <w:rPr>
          <w:szCs w:val="22"/>
        </w:rPr>
        <w:t>Jockey</w:t>
      </w:r>
      <w:proofErr w:type="spellEnd"/>
      <w:r w:rsidRPr="00B24EB2">
        <w:rPr>
          <w:szCs w:val="22"/>
        </w:rPr>
        <w:t xml:space="preserve"> Clubu) považují podle pravidel závodu fenylbutazon za nepovolenou látku. Proto použití fenylbutazonu u soutěžících koní by mělo být v souladu s doporučeními příslušných orgánů závodu.  </w:t>
      </w:r>
    </w:p>
    <w:p w14:paraId="7C6F95DD" w14:textId="77777777" w:rsidR="00B24EB2" w:rsidRPr="00B41D57" w:rsidRDefault="00B24EB2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738C061" w14:textId="77777777" w:rsidR="00295140" w:rsidRPr="00B41D57" w:rsidRDefault="00FF1754" w:rsidP="003F186D">
      <w:pPr>
        <w:keepNext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prostředí:</w:t>
      </w:r>
    </w:p>
    <w:p w14:paraId="47390C4D" w14:textId="77777777" w:rsidR="00295140" w:rsidRPr="00B41D57" w:rsidRDefault="00295140" w:rsidP="003F186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1DBA2941" w14:textId="77777777" w:rsidR="00B24EB2" w:rsidRPr="00B41D57" w:rsidRDefault="00B24EB2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309A1DB9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7314DB" w14:textId="77777777" w:rsidR="00C114FF" w:rsidRPr="00B41D57" w:rsidRDefault="00FF1754" w:rsidP="00A822A7">
      <w:pPr>
        <w:pStyle w:val="Style1"/>
      </w:pPr>
      <w:r w:rsidRPr="00B41D57">
        <w:t>3.6</w:t>
      </w:r>
      <w:r w:rsidRPr="00B41D57">
        <w:tab/>
        <w:t>Nežádoucí účinky</w:t>
      </w:r>
    </w:p>
    <w:p w14:paraId="64D1EDC1" w14:textId="77777777" w:rsidR="00A822A7" w:rsidRDefault="00A822A7" w:rsidP="00A822A7">
      <w:pPr>
        <w:tabs>
          <w:tab w:val="clear" w:pos="567"/>
        </w:tabs>
        <w:spacing w:line="240" w:lineRule="auto"/>
        <w:rPr>
          <w:szCs w:val="22"/>
        </w:rPr>
      </w:pPr>
    </w:p>
    <w:p w14:paraId="4DAE6B6E" w14:textId="375C2717" w:rsidR="003463ED" w:rsidRPr="000F3950" w:rsidRDefault="00976176" w:rsidP="003463ED">
      <w:pPr>
        <w:tabs>
          <w:tab w:val="clear" w:pos="567"/>
        </w:tabs>
        <w:spacing w:line="255" w:lineRule="atLeast"/>
        <w:rPr>
          <w:szCs w:val="22"/>
        </w:rPr>
      </w:pPr>
      <w:bookmarkStart w:id="4" w:name="_Hlk161740374"/>
      <w:bookmarkStart w:id="5" w:name="_Hlk159597279"/>
      <w:r w:rsidRPr="000F3950">
        <w:rPr>
          <w:szCs w:val="22"/>
        </w:rPr>
        <w:t>Koně, poníci</w:t>
      </w:r>
      <w:r w:rsidR="003463ED">
        <w:rPr>
          <w:szCs w:val="22"/>
        </w:rPr>
        <w:t xml:space="preserve">, </w:t>
      </w:r>
      <w:r w:rsidR="003463ED">
        <w:t>(kteří nejsou určeni pro lidskou spotřebu)</w:t>
      </w:r>
    </w:p>
    <w:p w14:paraId="25F1E764" w14:textId="50ADA02F" w:rsidR="003463ED" w:rsidRDefault="003463ED" w:rsidP="003463ED">
      <w:pPr>
        <w:pStyle w:val="NoSpacing1"/>
        <w:rPr>
          <w:szCs w:val="22"/>
        </w:rPr>
      </w:pPr>
      <w:r>
        <w:rPr>
          <w:szCs w:val="22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22327F" w:rsidRPr="0022327F" w14:paraId="2B0DA7D9" w14:textId="77777777" w:rsidTr="00031C61">
        <w:tc>
          <w:tcPr>
            <w:tcW w:w="1957" w:type="pct"/>
          </w:tcPr>
          <w:bookmarkEnd w:id="4"/>
          <w:p w14:paraId="5A3A4595" w14:textId="77777777" w:rsidR="0022327F" w:rsidRPr="0022327F" w:rsidRDefault="0022327F" w:rsidP="00A822A7">
            <w:pPr>
              <w:spacing w:before="60" w:after="60" w:line="240" w:lineRule="auto"/>
              <w:rPr>
                <w:szCs w:val="22"/>
              </w:rPr>
            </w:pPr>
            <w:r w:rsidRPr="0022327F">
              <w:t>Vzácné</w:t>
            </w:r>
          </w:p>
          <w:p w14:paraId="088C3994" w14:textId="77777777" w:rsidR="0022327F" w:rsidRPr="0022327F" w:rsidRDefault="0022327F" w:rsidP="00A822A7">
            <w:pPr>
              <w:spacing w:before="60" w:after="60" w:line="240" w:lineRule="auto"/>
              <w:rPr>
                <w:szCs w:val="22"/>
              </w:rPr>
            </w:pPr>
            <w:r w:rsidRPr="0022327F">
              <w:t>(1 až 10 zvířat / 10 000 ošetřených zvířat):</w:t>
            </w:r>
          </w:p>
        </w:tc>
        <w:tc>
          <w:tcPr>
            <w:tcW w:w="3043" w:type="pct"/>
          </w:tcPr>
          <w:p w14:paraId="06898B15" w14:textId="77777777" w:rsidR="0022327F" w:rsidRPr="0022327F" w:rsidRDefault="0022327F" w:rsidP="00A822A7">
            <w:pPr>
              <w:spacing w:before="60" w:after="60" w:line="240" w:lineRule="auto"/>
              <w:rPr>
                <w:iCs/>
                <w:szCs w:val="22"/>
              </w:rPr>
            </w:pPr>
            <w:r w:rsidRPr="0022327F">
              <w:rPr>
                <w:iCs/>
                <w:szCs w:val="22"/>
              </w:rPr>
              <w:t>Gastrická intolerance*</w:t>
            </w:r>
          </w:p>
          <w:p w14:paraId="65A94D76" w14:textId="77777777" w:rsidR="0022327F" w:rsidRPr="0022327F" w:rsidRDefault="0022327F" w:rsidP="00A822A7">
            <w:pPr>
              <w:spacing w:before="60" w:after="60" w:line="240" w:lineRule="auto"/>
              <w:rPr>
                <w:iCs/>
                <w:szCs w:val="22"/>
              </w:rPr>
            </w:pPr>
            <w:r w:rsidRPr="0022327F">
              <w:rPr>
                <w:iCs/>
                <w:szCs w:val="22"/>
              </w:rPr>
              <w:t>Renální porucha*</w:t>
            </w:r>
          </w:p>
        </w:tc>
      </w:tr>
    </w:tbl>
    <w:p w14:paraId="2A04BFF1" w14:textId="2B9FD987" w:rsidR="0022327F" w:rsidRPr="00FE5D77" w:rsidRDefault="0022327F" w:rsidP="00A822A7">
      <w:pPr>
        <w:tabs>
          <w:tab w:val="clear" w:pos="567"/>
        </w:tabs>
        <w:spacing w:line="240" w:lineRule="auto"/>
        <w:rPr>
          <w:sz w:val="20"/>
        </w:rPr>
      </w:pPr>
      <w:r w:rsidRPr="0022327F">
        <w:rPr>
          <w:szCs w:val="22"/>
        </w:rPr>
        <w:t xml:space="preserve">* </w:t>
      </w:r>
      <w:r w:rsidRPr="0022327F">
        <w:rPr>
          <w:sz w:val="20"/>
        </w:rPr>
        <w:t>Podobně jako u jiných nesteroidních antiflogistik, které inhibují syntézu prostaglandinů, může dojít ke gastrické a/nebo renální intoleranci. To je obvykle spjato s předávkováním. K zotavení dochází po ukončení léčby a zahájení podpůrné symptomatické terapie (další informace viz bod 3.10).</w:t>
      </w:r>
    </w:p>
    <w:bookmarkEnd w:id="5"/>
    <w:p w14:paraId="630535A3" w14:textId="77777777" w:rsidR="0022327F" w:rsidRDefault="0022327F" w:rsidP="00A822A7">
      <w:pPr>
        <w:tabs>
          <w:tab w:val="clear" w:pos="567"/>
        </w:tabs>
        <w:spacing w:line="240" w:lineRule="auto"/>
        <w:rPr>
          <w:szCs w:val="22"/>
        </w:rPr>
      </w:pPr>
    </w:p>
    <w:p w14:paraId="2D3428D4" w14:textId="77777777" w:rsidR="0022327F" w:rsidRDefault="0022327F" w:rsidP="004E4AB4">
      <w:pPr>
        <w:spacing w:line="240" w:lineRule="auto"/>
        <w:jc w:val="both"/>
      </w:pPr>
      <w:bookmarkStart w:id="6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r>
        <w:t>Podrobné kontaktní údaje naleznete v příbalové informaci.</w:t>
      </w:r>
    </w:p>
    <w:bookmarkEnd w:id="6"/>
    <w:p w14:paraId="6871F765" w14:textId="77777777" w:rsidR="00247A48" w:rsidRPr="00B41D57" w:rsidRDefault="00247A48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72CD533" w14:textId="77777777" w:rsidR="00C114FF" w:rsidRPr="00B41D57" w:rsidRDefault="00FF1754" w:rsidP="004E4AB4">
      <w:pPr>
        <w:pStyle w:val="Style1"/>
        <w:jc w:val="both"/>
      </w:pPr>
      <w:r w:rsidRPr="00B41D57">
        <w:t>3.7</w:t>
      </w:r>
      <w:r w:rsidRPr="00B41D57">
        <w:tab/>
        <w:t>Použití v průběhu březosti, laktace nebo snášky</w:t>
      </w:r>
    </w:p>
    <w:p w14:paraId="5898E14B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07D6A1" w14:textId="65AB515E" w:rsidR="00C114FF" w:rsidRPr="00B41D57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rPr>
          <w:u w:val="single"/>
        </w:rPr>
        <w:t>Březost</w:t>
      </w:r>
      <w:r w:rsidRPr="00B41D57">
        <w:t>:</w:t>
      </w:r>
    </w:p>
    <w:p w14:paraId="14844D4A" w14:textId="77777777" w:rsidR="00AE40B5" w:rsidRPr="00AE40B5" w:rsidRDefault="00AE40B5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40B5">
        <w:rPr>
          <w:szCs w:val="22"/>
        </w:rPr>
        <w:t xml:space="preserve">Nebyla stanovena bezpečnost fenylbutazonu pro použití během březosti. </w:t>
      </w:r>
    </w:p>
    <w:p w14:paraId="53C1DD44" w14:textId="3295DD23" w:rsidR="00092A37" w:rsidRPr="00B41D57" w:rsidRDefault="00AE40B5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AE40B5">
        <w:rPr>
          <w:szCs w:val="22"/>
        </w:rPr>
        <w:t>Použití fenylbutazonu by se mělo zabránit, pokud je to možné, zvláště v prvním trimestru březosti.</w:t>
      </w:r>
    </w:p>
    <w:p w14:paraId="3A811BA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C5C1959" w14:textId="77777777" w:rsidR="00C114FF" w:rsidRPr="00B41D57" w:rsidRDefault="00FF1754" w:rsidP="00A822A7">
      <w:pPr>
        <w:pStyle w:val="Style1"/>
        <w:keepNext/>
        <w:jc w:val="both"/>
      </w:pPr>
      <w:r w:rsidRPr="00B41D57">
        <w:t>3.8</w:t>
      </w:r>
      <w:r w:rsidRPr="00B41D57">
        <w:tab/>
        <w:t>Interakce s jinými léčivými přípravky a další formy interakce</w:t>
      </w:r>
    </w:p>
    <w:p w14:paraId="54454937" w14:textId="77777777" w:rsidR="00C114FF" w:rsidRPr="00B41D57" w:rsidRDefault="00C114FF" w:rsidP="00A822A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32ABA76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Některá nesteroidní antiflogistika se mohou silně vázat na plasmatické bílkoviny a působit tak konkurenčně vůči jiným substancím se stejnou vlastností. Výsledkem může být zvýšení koncentrací nevyvázaných látek, což může vést až k jejich toxickým účinkům.</w:t>
      </w:r>
    </w:p>
    <w:p w14:paraId="393FFAF0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668A9A42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U zvířat, kterým jsou podávána nesteroidní antiflogistika, může další podávání kortikosteroidů zvýšit možnost ulcerace gastrointestinálního traktu.</w:t>
      </w:r>
    </w:p>
    <w:p w14:paraId="6E4CC458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5497025F" w14:textId="1215532A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Nepodávejte současně látky s potenciálně neurotoxickým účinkem (aminoglykosidy).</w:t>
      </w:r>
    </w:p>
    <w:p w14:paraId="44E0F98F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533DFD79" w14:textId="77777777" w:rsidR="00C114FF" w:rsidRPr="00B41D57" w:rsidRDefault="00FF1754" w:rsidP="004E4AB4">
      <w:pPr>
        <w:pStyle w:val="Style1"/>
        <w:jc w:val="both"/>
      </w:pPr>
      <w:r w:rsidRPr="00B41D57">
        <w:t>3.9</w:t>
      </w:r>
      <w:r w:rsidRPr="00B41D57">
        <w:tab/>
        <w:t>Cesty podání a dávkování</w:t>
      </w:r>
    </w:p>
    <w:p w14:paraId="0C31E074" w14:textId="77777777" w:rsidR="00145D34" w:rsidRPr="00B41D57" w:rsidRDefault="00145D3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768A39D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Pouze pro perorální podání.</w:t>
      </w:r>
    </w:p>
    <w:p w14:paraId="545966DF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Dávkování by mělo být přizpůsobeno individuální odezvě u zvířete, všeobecně se však lze držet následujících pokynů:</w:t>
      </w:r>
    </w:p>
    <w:p w14:paraId="04CC52A1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2D8AA742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Kůň 450 kg ž.hm.(1000 lb): 2 sáčky 2 x denně první den (ekvivalent 8,8 mg/kg/den) a dále 1 sáček 2 x denně po dobu dalších 4 dnů (ekvivalent 4,4 mg/kg/den) a poté 1 sáček denně nebo obden je dostatečnou dávkou pro koně (2,2 mg/kg/den).</w:t>
      </w:r>
    </w:p>
    <w:p w14:paraId="76E4ACB1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3B3F4E5E" w14:textId="090DF109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Poník 225 kg ž.hm.(500 lb): 1 sáček obden (4,4 mg fenylbutazonu/kg).</w:t>
      </w:r>
    </w:p>
    <w:p w14:paraId="7ACB735E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06AE3941" w14:textId="4E3FA5E0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Dávkování přizpůsobte živé hmotnosti zvířete.</w:t>
      </w:r>
    </w:p>
    <w:p w14:paraId="64D72291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Ukončete léčbu, pokud se účinek léčby nedostaví během 4 až 5 dnů.</w:t>
      </w:r>
    </w:p>
    <w:p w14:paraId="2C55F81B" w14:textId="42D645A6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 xml:space="preserve">Pro snazší </w:t>
      </w:r>
      <w:r w:rsidR="00976176">
        <w:t xml:space="preserve">podání </w:t>
      </w:r>
      <w:r>
        <w:t xml:space="preserve">zamíchejte prášek do malého množství suchého krmiva. </w:t>
      </w:r>
    </w:p>
    <w:p w14:paraId="2208553A" w14:textId="791BFF11" w:rsidR="00AE40B5" w:rsidRDefault="00AE40B5" w:rsidP="004E4AB4">
      <w:pPr>
        <w:tabs>
          <w:tab w:val="clear" w:pos="567"/>
        </w:tabs>
        <w:spacing w:line="240" w:lineRule="auto"/>
        <w:jc w:val="both"/>
      </w:pPr>
      <w:r>
        <w:t>Přípravek je třeba míchat pouze se suchým krmivem, aby nedošlo k předčasnému rozpuštění jeho potahu.</w:t>
      </w:r>
    </w:p>
    <w:p w14:paraId="1EDC4D44" w14:textId="77777777" w:rsidR="00AE40B5" w:rsidRDefault="00AE40B5" w:rsidP="004E4AB4">
      <w:pPr>
        <w:tabs>
          <w:tab w:val="clear" w:pos="567"/>
        </w:tabs>
        <w:spacing w:line="240" w:lineRule="auto"/>
        <w:jc w:val="both"/>
      </w:pPr>
    </w:p>
    <w:p w14:paraId="0A85AF50" w14:textId="198BF553" w:rsidR="00C114FF" w:rsidRPr="00B41D57" w:rsidRDefault="00FF1754" w:rsidP="004E4AB4">
      <w:pPr>
        <w:pStyle w:val="Style1"/>
        <w:jc w:val="both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antidota</w:t>
      </w:r>
      <w:r w:rsidR="00202A85" w:rsidRPr="005E66FC">
        <w:t>)</w:t>
      </w:r>
      <w:r w:rsidRPr="005E66FC">
        <w:t xml:space="preserve"> </w:t>
      </w:r>
    </w:p>
    <w:p w14:paraId="45A34650" w14:textId="77777777" w:rsidR="00C114FF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C3E64C" w14:textId="722646E3" w:rsidR="00405D3C" w:rsidRDefault="00405D3C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05D3C">
        <w:rPr>
          <w:szCs w:val="22"/>
        </w:rPr>
        <w:t xml:space="preserve">Terapeutický index fenylbutazonu je nízký. Při předávkování fenylbutazonem se u lidí osvědčila </w:t>
      </w:r>
      <w:proofErr w:type="spellStart"/>
      <w:r w:rsidRPr="00405D3C">
        <w:rPr>
          <w:szCs w:val="22"/>
        </w:rPr>
        <w:t>hemoperfúze</w:t>
      </w:r>
      <w:proofErr w:type="spellEnd"/>
      <w:r w:rsidRPr="00405D3C">
        <w:rPr>
          <w:szCs w:val="22"/>
        </w:rPr>
        <w:t xml:space="preserve"> přes živočišné uhlí ve spojení s dopaminem, u koní však s touto terapií nejsou dosud zkušenosti.</w:t>
      </w:r>
    </w:p>
    <w:p w14:paraId="457E576C" w14:textId="77777777" w:rsidR="00405D3C" w:rsidRPr="00B41D57" w:rsidRDefault="00405D3C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3CD3206" w14:textId="294F4287" w:rsidR="009A6509" w:rsidRPr="00B41D57" w:rsidRDefault="00FF1754" w:rsidP="004E4AB4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antiparazitárních veterinárních léčivých přípravků, za účelem snížení rizika rozvoje rezistence</w:t>
      </w:r>
    </w:p>
    <w:p w14:paraId="1204C42F" w14:textId="77777777" w:rsidR="009A6509" w:rsidRPr="00B41D57" w:rsidRDefault="009A6509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0D35EB9" w14:textId="77777777" w:rsidR="004F157C" w:rsidRPr="00B41D57" w:rsidRDefault="004F157C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Neuplatňuje se.</w:t>
      </w:r>
    </w:p>
    <w:p w14:paraId="23184928" w14:textId="77777777" w:rsidR="009A6509" w:rsidRPr="00B41D57" w:rsidRDefault="009A6509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BB4EC2" w14:textId="77777777" w:rsidR="00C114FF" w:rsidRPr="00B41D57" w:rsidRDefault="00FF1754" w:rsidP="004E4AB4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2DC95067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3B3875" w14:textId="00D97C75" w:rsidR="004F157C" w:rsidRDefault="004F157C" w:rsidP="004E4AB4">
      <w:pPr>
        <w:tabs>
          <w:tab w:val="clear" w:pos="567"/>
        </w:tabs>
        <w:spacing w:line="240" w:lineRule="auto"/>
        <w:jc w:val="both"/>
      </w:pPr>
      <w:r>
        <w:t>Nepoužívat u koní</w:t>
      </w:r>
      <w:r w:rsidR="006A3C4F">
        <w:t xml:space="preserve"> a poníků</w:t>
      </w:r>
      <w:r>
        <w:t>, jejichž maso a mléko je určeno pro lidsk</w:t>
      </w:r>
      <w:r w:rsidR="00D9462B">
        <w:t>ou</w:t>
      </w:r>
      <w:r>
        <w:t xml:space="preserve"> </w:t>
      </w:r>
      <w:r w:rsidR="00D9462B">
        <w:t>spotřebu</w:t>
      </w:r>
      <w:r>
        <w:t>.</w:t>
      </w:r>
    </w:p>
    <w:p w14:paraId="0CF1B494" w14:textId="770B3063" w:rsidR="004F157C" w:rsidRDefault="004F157C" w:rsidP="004E4AB4">
      <w:pPr>
        <w:tabs>
          <w:tab w:val="clear" w:pos="567"/>
        </w:tabs>
        <w:spacing w:line="240" w:lineRule="auto"/>
        <w:jc w:val="both"/>
      </w:pPr>
      <w:r>
        <w:t>Kůň</w:t>
      </w:r>
      <w:r w:rsidR="006A3C4F">
        <w:t xml:space="preserve">/poník </w:t>
      </w:r>
      <w:r>
        <w:t xml:space="preserve">musí být v průkazu koně deklarován jako nepotravinový.  </w:t>
      </w:r>
    </w:p>
    <w:p w14:paraId="1814253C" w14:textId="0784D371" w:rsidR="004F157C" w:rsidRDefault="004F157C" w:rsidP="004E4AB4">
      <w:pPr>
        <w:tabs>
          <w:tab w:val="clear" w:pos="567"/>
        </w:tabs>
        <w:spacing w:line="240" w:lineRule="auto"/>
        <w:jc w:val="both"/>
      </w:pPr>
      <w:r>
        <w:t>Kůň</w:t>
      </w:r>
      <w:r w:rsidR="006A3C4F">
        <w:t>/</w:t>
      </w:r>
      <w:bookmarkStart w:id="7" w:name="_GoBack"/>
      <w:bookmarkEnd w:id="7"/>
      <w:r w:rsidR="006A3C4F">
        <w:t>poník</w:t>
      </w:r>
      <w:r>
        <w:t xml:space="preserve"> ošetřený tímto přípravkem nesmí být již nikdy určen pro lidsk</w:t>
      </w:r>
      <w:r w:rsidR="00D9462B">
        <w:t>ou</w:t>
      </w:r>
      <w:r>
        <w:t xml:space="preserve"> </w:t>
      </w:r>
      <w:r w:rsidR="00D9462B">
        <w:t>spotřebu.</w:t>
      </w:r>
    </w:p>
    <w:p w14:paraId="35946CB6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A1B55BD" w14:textId="77777777" w:rsidR="00FC02F3" w:rsidRPr="00B41D57" w:rsidRDefault="00FC02F3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B50269" w14:textId="6D940F50" w:rsidR="00C114FF" w:rsidRPr="00B41D57" w:rsidRDefault="00FF1754" w:rsidP="004E4AB4">
      <w:pPr>
        <w:pStyle w:val="Style1"/>
        <w:keepNext/>
        <w:jc w:val="both"/>
      </w:pPr>
      <w:r w:rsidRPr="00B41D57">
        <w:t>4.</w:t>
      </w:r>
      <w:r w:rsidRPr="00B41D57">
        <w:tab/>
        <w:t>FARMAKOLOGICKÉ INFORMACE</w:t>
      </w:r>
    </w:p>
    <w:p w14:paraId="2C2A4C50" w14:textId="77777777" w:rsidR="00C114FF" w:rsidRPr="00B41D57" w:rsidRDefault="00C114FF" w:rsidP="004E4A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C965196" w14:textId="1D520D66" w:rsidR="00C114FF" w:rsidRDefault="006C0472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b/>
        </w:rPr>
        <w:t>4.1</w:t>
      </w:r>
      <w:r>
        <w:rPr>
          <w:b/>
        </w:rPr>
        <w:tab/>
        <w:t>ATCvet kód:</w:t>
      </w:r>
      <w:r w:rsidR="003F186D" w:rsidRPr="00057EF9">
        <w:t xml:space="preserve"> </w:t>
      </w:r>
      <w:r w:rsidR="000F3950" w:rsidRPr="000F3950">
        <w:rPr>
          <w:szCs w:val="22"/>
        </w:rPr>
        <w:t>QM01AA01</w:t>
      </w:r>
    </w:p>
    <w:p w14:paraId="24903069" w14:textId="77777777" w:rsidR="000F3950" w:rsidRPr="00B41D57" w:rsidRDefault="000F395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C4C65B" w14:textId="328A2CC3" w:rsidR="00C114FF" w:rsidRPr="004E4AB4" w:rsidRDefault="00FF1754" w:rsidP="004E4AB4">
      <w:pPr>
        <w:pStyle w:val="Style1"/>
        <w:keepNext/>
        <w:jc w:val="both"/>
      </w:pPr>
      <w:r w:rsidRPr="004E4AB4">
        <w:lastRenderedPageBreak/>
        <w:t>4.2</w:t>
      </w:r>
      <w:r w:rsidRPr="004E4AB4">
        <w:tab/>
        <w:t>Farmakodynamika</w:t>
      </w:r>
    </w:p>
    <w:p w14:paraId="50FA42E3" w14:textId="77777777" w:rsidR="00C114FF" w:rsidRPr="004E4AB4" w:rsidRDefault="00C114FF" w:rsidP="004E4A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0EDCE66" w14:textId="77777777" w:rsidR="00AA7A6D" w:rsidRPr="004E4AB4" w:rsidRDefault="00AA7A6D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 xml:space="preserve">Fenylbutazon působí inhibici tvorby prostaglandinů. Prostaglandiny disponují širokou škálou fyziologických vlastností včetně těch, jež se podílejí na vzniku bolesti, zánětu a teploty. Hlavní metabolit, </w:t>
      </w:r>
      <w:proofErr w:type="spellStart"/>
      <w:r w:rsidRPr="004E4AB4">
        <w:rPr>
          <w:szCs w:val="22"/>
        </w:rPr>
        <w:t>oxyfenbutazon</w:t>
      </w:r>
      <w:proofErr w:type="spellEnd"/>
      <w:r w:rsidRPr="004E4AB4">
        <w:rPr>
          <w:szCs w:val="22"/>
        </w:rPr>
        <w:t>, disponuje stejnými farmakologickými vlastnostmi.</w:t>
      </w:r>
    </w:p>
    <w:p w14:paraId="5869178C" w14:textId="4E1410B8" w:rsidR="00AA7A6D" w:rsidRPr="004E4AB4" w:rsidRDefault="00AA7A6D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Při smíchání s koncentrovaným krmivem je pro koně chutnější.</w:t>
      </w:r>
    </w:p>
    <w:p w14:paraId="1940B11A" w14:textId="77777777" w:rsidR="00AA7A6D" w:rsidRPr="004E4AB4" w:rsidRDefault="00AA7A6D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E4D04A" w14:textId="75AD93B1" w:rsidR="00C114FF" w:rsidRPr="004E4AB4" w:rsidRDefault="00FF1754" w:rsidP="006C2E2D">
      <w:pPr>
        <w:pStyle w:val="Style1"/>
        <w:keepNext/>
        <w:jc w:val="both"/>
      </w:pPr>
      <w:r w:rsidRPr="004E4AB4">
        <w:t>4.3</w:t>
      </w:r>
      <w:r w:rsidRPr="004E4AB4">
        <w:tab/>
        <w:t>Farmakokinetika</w:t>
      </w:r>
    </w:p>
    <w:p w14:paraId="041767DA" w14:textId="77777777" w:rsidR="00C114FF" w:rsidRPr="004E4AB4" w:rsidRDefault="00C114FF" w:rsidP="006C2E2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5102B17" w14:textId="01C16D43" w:rsidR="000F3950" w:rsidRPr="004E4AB4" w:rsidRDefault="000F3950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Fen</w:t>
      </w:r>
      <w:r w:rsidR="0017452C">
        <w:rPr>
          <w:szCs w:val="22"/>
        </w:rPr>
        <w:t>y</w:t>
      </w:r>
      <w:r w:rsidRPr="004E4AB4">
        <w:rPr>
          <w:szCs w:val="22"/>
        </w:rPr>
        <w:t xml:space="preserve">lbutazon je obecně velmi dobře absorbován po perorálním podání. Rychlost absorpce, ne rozsah, může být nepříznivě ovlivněna vázáním fenylbutazonu na krmivo a obsah gastrointestinálního traktu. Proto se doporučuje </w:t>
      </w:r>
      <w:r w:rsidR="00303E81">
        <w:rPr>
          <w:szCs w:val="22"/>
        </w:rPr>
        <w:t>podá</w:t>
      </w:r>
      <w:r w:rsidR="00303E81" w:rsidRPr="004E4AB4">
        <w:rPr>
          <w:szCs w:val="22"/>
        </w:rPr>
        <w:t xml:space="preserve">vat </w:t>
      </w:r>
      <w:r w:rsidRPr="004E4AB4">
        <w:rPr>
          <w:szCs w:val="22"/>
        </w:rPr>
        <w:t>jej v malém množství suchých otrub nebo ovsa. Fenylbutazon se silně váže na bílkoviny plazmy.</w:t>
      </w:r>
    </w:p>
    <w:p w14:paraId="0A06DF6E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4B643E5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57863B" w14:textId="77777777" w:rsidR="00C114FF" w:rsidRPr="004E4AB4" w:rsidRDefault="00FF1754" w:rsidP="006C2E2D">
      <w:pPr>
        <w:pStyle w:val="Style1"/>
        <w:keepNext/>
        <w:jc w:val="both"/>
      </w:pPr>
      <w:r w:rsidRPr="004E4AB4">
        <w:t>5.</w:t>
      </w:r>
      <w:r w:rsidRPr="004E4AB4">
        <w:tab/>
        <w:t>FARMACEUTICKÉ ÚDAJE</w:t>
      </w:r>
    </w:p>
    <w:p w14:paraId="7BC53755" w14:textId="77777777" w:rsidR="00C114FF" w:rsidRPr="004E4AB4" w:rsidRDefault="00C114FF" w:rsidP="006C2E2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57E8B708" w14:textId="77777777" w:rsidR="00C114FF" w:rsidRPr="004E4AB4" w:rsidRDefault="00FF1754" w:rsidP="006C2E2D">
      <w:pPr>
        <w:pStyle w:val="Style1"/>
        <w:keepNext/>
        <w:jc w:val="both"/>
      </w:pPr>
      <w:r w:rsidRPr="004E4AB4">
        <w:t>5.1</w:t>
      </w:r>
      <w:r w:rsidRPr="004E4AB4">
        <w:tab/>
        <w:t>Hlavní inkompatibility</w:t>
      </w:r>
    </w:p>
    <w:p w14:paraId="15C29130" w14:textId="77777777" w:rsidR="00C114FF" w:rsidRPr="004E4AB4" w:rsidRDefault="00C114FF" w:rsidP="006C2E2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34AD30A" w14:textId="0592EF81" w:rsidR="00C114FF" w:rsidRPr="004E4AB4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Nejsou známy.</w:t>
      </w:r>
    </w:p>
    <w:p w14:paraId="288F0D5C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3005D63" w14:textId="77777777" w:rsidR="00C114FF" w:rsidRPr="004E4AB4" w:rsidRDefault="00FF1754" w:rsidP="004E4AB4">
      <w:pPr>
        <w:pStyle w:val="Style1"/>
        <w:jc w:val="both"/>
      </w:pPr>
      <w:r w:rsidRPr="004E4AB4">
        <w:t>5.2</w:t>
      </w:r>
      <w:r w:rsidRPr="004E4AB4">
        <w:tab/>
        <w:t>Doba použitelnosti</w:t>
      </w:r>
    </w:p>
    <w:p w14:paraId="100B6613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057A8D7" w14:textId="36804A41" w:rsidR="00C114FF" w:rsidRPr="004E4AB4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Doba použitelnosti veterinárního léčivého přípravku v neporušeném obalu:</w:t>
      </w:r>
      <w:r w:rsidR="005E10FB" w:rsidRPr="004E4AB4">
        <w:rPr>
          <w:szCs w:val="22"/>
        </w:rPr>
        <w:t xml:space="preserve"> 4 roky.</w:t>
      </w:r>
    </w:p>
    <w:p w14:paraId="4CD9C987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A152485" w14:textId="77777777" w:rsidR="00C114FF" w:rsidRPr="004E4AB4" w:rsidRDefault="00FF1754" w:rsidP="004E4AB4">
      <w:pPr>
        <w:pStyle w:val="Style1"/>
        <w:jc w:val="both"/>
      </w:pPr>
      <w:r w:rsidRPr="004E4AB4">
        <w:t>5.3</w:t>
      </w:r>
      <w:r w:rsidRPr="004E4AB4">
        <w:tab/>
        <w:t>Zvláštní opatření pro uchovávání</w:t>
      </w:r>
    </w:p>
    <w:p w14:paraId="7826F268" w14:textId="77777777" w:rsidR="00C114FF" w:rsidRPr="007F38DA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92E75CC" w14:textId="79367DE8" w:rsidR="00C114FF" w:rsidRPr="007F38DA" w:rsidRDefault="00FF1754" w:rsidP="004E4AB4">
      <w:pPr>
        <w:pStyle w:val="Style5"/>
        <w:jc w:val="both"/>
      </w:pPr>
      <w:r w:rsidRPr="007F38DA">
        <w:t xml:space="preserve">Uchovávejte při teplotě do 25 °C. </w:t>
      </w:r>
    </w:p>
    <w:p w14:paraId="4216815A" w14:textId="0FE5B94B" w:rsidR="00C114FF" w:rsidRPr="007F38DA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38DA">
        <w:rPr>
          <w:szCs w:val="22"/>
        </w:rPr>
        <w:t>Chraňte před světlem.</w:t>
      </w:r>
    </w:p>
    <w:p w14:paraId="746D3E8C" w14:textId="1FC80547" w:rsidR="00C114FF" w:rsidRPr="007F38DA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38DA">
        <w:rPr>
          <w:szCs w:val="22"/>
        </w:rPr>
        <w:t>Uchovávejte v suchu.</w:t>
      </w:r>
    </w:p>
    <w:p w14:paraId="205A4A8C" w14:textId="77777777" w:rsidR="00C114FF" w:rsidRPr="007F38DA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EAA46B" w14:textId="56CE0F50" w:rsidR="00C114FF" w:rsidRPr="007F38DA" w:rsidRDefault="00FF1754" w:rsidP="004E4AB4">
      <w:pPr>
        <w:pStyle w:val="Style1"/>
        <w:jc w:val="both"/>
      </w:pPr>
      <w:r w:rsidRPr="007F38DA">
        <w:t>5.4</w:t>
      </w:r>
      <w:r w:rsidRPr="007F38DA">
        <w:tab/>
        <w:t>Druh a složení vnitřního obalu</w:t>
      </w:r>
    </w:p>
    <w:p w14:paraId="3EB26241" w14:textId="77777777" w:rsidR="00C114FF" w:rsidRPr="007F38DA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6414F9" w14:textId="585D497B" w:rsidR="0022327F" w:rsidRPr="007F38DA" w:rsidRDefault="00832BCF" w:rsidP="00A822A7">
      <w:pPr>
        <w:pStyle w:val="Bezmezer1"/>
        <w:rPr>
          <w:sz w:val="22"/>
          <w:szCs w:val="22"/>
        </w:rPr>
      </w:pPr>
      <w:r w:rsidRPr="007F38DA">
        <w:rPr>
          <w:sz w:val="22"/>
          <w:szCs w:val="22"/>
        </w:rPr>
        <w:t>Sáčky složené z </w:t>
      </w:r>
      <w:r w:rsidRPr="007F38DA">
        <w:rPr>
          <w:sz w:val="22"/>
          <w:szCs w:val="22"/>
          <w:lang w:eastAsia="en-US"/>
        </w:rPr>
        <w:t>vnější vrstvy (papír/</w:t>
      </w:r>
      <w:proofErr w:type="spellStart"/>
      <w:r w:rsidRPr="007F38DA">
        <w:rPr>
          <w:sz w:val="22"/>
          <w:szCs w:val="22"/>
          <w:lang w:eastAsia="en-US"/>
        </w:rPr>
        <w:t>polyethylen</w:t>
      </w:r>
      <w:proofErr w:type="spellEnd"/>
      <w:r w:rsidRPr="007F38DA">
        <w:rPr>
          <w:sz w:val="22"/>
          <w:szCs w:val="22"/>
          <w:lang w:eastAsia="en-US"/>
        </w:rPr>
        <w:t>) a vnitřní vrstvy (hliník/</w:t>
      </w:r>
      <w:proofErr w:type="spellStart"/>
      <w:r w:rsidRPr="007F38DA">
        <w:rPr>
          <w:sz w:val="22"/>
          <w:szCs w:val="22"/>
          <w:lang w:eastAsia="en-US"/>
        </w:rPr>
        <w:t>polyethylen</w:t>
      </w:r>
      <w:proofErr w:type="spellEnd"/>
      <w:r w:rsidRPr="007F38DA">
        <w:rPr>
          <w:sz w:val="22"/>
          <w:szCs w:val="22"/>
          <w:lang w:eastAsia="en-US"/>
        </w:rPr>
        <w:t>), vnější obal</w:t>
      </w:r>
      <w:r w:rsidR="0022327F" w:rsidRPr="007F38DA">
        <w:rPr>
          <w:sz w:val="22"/>
          <w:szCs w:val="22"/>
          <w:lang w:eastAsia="en-US"/>
        </w:rPr>
        <w:t xml:space="preserve"> </w:t>
      </w:r>
      <w:r w:rsidRPr="007F38DA">
        <w:rPr>
          <w:sz w:val="22"/>
          <w:szCs w:val="22"/>
          <w:lang w:eastAsia="en-US"/>
        </w:rPr>
        <w:t>papírová</w:t>
      </w:r>
      <w:r w:rsidR="0022327F" w:rsidRPr="007F38DA">
        <w:rPr>
          <w:sz w:val="22"/>
          <w:szCs w:val="22"/>
          <w:lang w:eastAsia="en-US"/>
        </w:rPr>
        <w:t xml:space="preserve"> krabič</w:t>
      </w:r>
      <w:r w:rsidRPr="007F38DA">
        <w:rPr>
          <w:sz w:val="22"/>
          <w:szCs w:val="22"/>
          <w:lang w:eastAsia="en-US"/>
        </w:rPr>
        <w:t>ka</w:t>
      </w:r>
      <w:r w:rsidR="0022327F" w:rsidRPr="007F38DA">
        <w:rPr>
          <w:sz w:val="22"/>
          <w:szCs w:val="22"/>
          <w:lang w:eastAsia="en-US"/>
        </w:rPr>
        <w:t xml:space="preserve">. Každý sáček obsahuje 1,5 g prášku. </w:t>
      </w:r>
    </w:p>
    <w:p w14:paraId="16E51943" w14:textId="77777777" w:rsidR="00832BCF" w:rsidRPr="007F38DA" w:rsidRDefault="00832BC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D7D59C" w14:textId="0BF6D20E" w:rsidR="0022327F" w:rsidRPr="007F38DA" w:rsidRDefault="0022327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38DA">
        <w:rPr>
          <w:szCs w:val="22"/>
        </w:rPr>
        <w:t>Velikosti balení: 32 nebo 100 sáčků.</w:t>
      </w:r>
    </w:p>
    <w:p w14:paraId="4AFFBFD3" w14:textId="77777777" w:rsidR="0022327F" w:rsidRPr="007F38DA" w:rsidRDefault="0022327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703918" w14:textId="5B2CAD33" w:rsidR="00C114FF" w:rsidRPr="007F38DA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7F38DA">
        <w:rPr>
          <w:szCs w:val="22"/>
        </w:rPr>
        <w:t>Na trhu nemusí být všechny velikosti balení.</w:t>
      </w:r>
    </w:p>
    <w:p w14:paraId="584B339F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80835CC" w14:textId="74323501" w:rsidR="00C114FF" w:rsidRPr="004E4AB4" w:rsidRDefault="00FF1754" w:rsidP="004E4AB4">
      <w:pPr>
        <w:pStyle w:val="Style1"/>
        <w:keepNext/>
        <w:jc w:val="both"/>
      </w:pPr>
      <w:r w:rsidRPr="004E4AB4">
        <w:t>5.5</w:t>
      </w:r>
      <w:r w:rsidRPr="004E4AB4">
        <w:tab/>
        <w:t xml:space="preserve">Zvláštní opatření pro </w:t>
      </w:r>
      <w:r w:rsidR="00CF069C" w:rsidRPr="004E4AB4">
        <w:t xml:space="preserve">likvidaci </w:t>
      </w:r>
      <w:r w:rsidRPr="004E4AB4">
        <w:t>nepoužit</w:t>
      </w:r>
      <w:r w:rsidR="002F64C6" w:rsidRPr="004E4AB4">
        <w:t>ých</w:t>
      </w:r>
      <w:r w:rsidR="00905CAB" w:rsidRPr="004E4AB4">
        <w:t xml:space="preserve"> </w:t>
      </w:r>
      <w:r w:rsidRPr="004E4AB4">
        <w:t>veterinární</w:t>
      </w:r>
      <w:r w:rsidR="002F64C6" w:rsidRPr="004E4AB4">
        <w:t>ch</w:t>
      </w:r>
      <w:r w:rsidRPr="004E4AB4">
        <w:t xml:space="preserve"> léčiv</w:t>
      </w:r>
      <w:r w:rsidR="002F64C6" w:rsidRPr="004E4AB4">
        <w:t>ých</w:t>
      </w:r>
      <w:r w:rsidRPr="004E4AB4">
        <w:t xml:space="preserve"> přípravk</w:t>
      </w:r>
      <w:r w:rsidR="002F64C6" w:rsidRPr="004E4AB4">
        <w:t>ů</w:t>
      </w:r>
      <w:r w:rsidRPr="004E4AB4">
        <w:t xml:space="preserve"> nebo odpad</w:t>
      </w:r>
      <w:r w:rsidR="00F84AED" w:rsidRPr="004E4AB4">
        <w:t>ů</w:t>
      </w:r>
      <w:r w:rsidR="00B36E65" w:rsidRPr="004E4AB4">
        <w:t>, kter</w:t>
      </w:r>
      <w:r w:rsidR="00F84AED" w:rsidRPr="004E4AB4">
        <w:t>é</w:t>
      </w:r>
      <w:r w:rsidRPr="004E4AB4">
        <w:t xml:space="preserve"> pocház</w:t>
      </w:r>
      <w:r w:rsidR="00B36E65" w:rsidRPr="004E4AB4">
        <w:t>í</w:t>
      </w:r>
      <w:r w:rsidRPr="004E4AB4">
        <w:t xml:space="preserve"> z</w:t>
      </w:r>
      <w:r w:rsidR="002F64C6" w:rsidRPr="004E4AB4">
        <w:t> </w:t>
      </w:r>
      <w:r w:rsidRPr="004E4AB4">
        <w:t>t</w:t>
      </w:r>
      <w:r w:rsidR="002F64C6" w:rsidRPr="004E4AB4">
        <w:t xml:space="preserve">ěchto </w:t>
      </w:r>
      <w:r w:rsidRPr="004E4AB4">
        <w:t>přípravk</w:t>
      </w:r>
      <w:r w:rsidR="002F64C6" w:rsidRPr="004E4AB4">
        <w:t>ů</w:t>
      </w:r>
    </w:p>
    <w:p w14:paraId="4E04C78C" w14:textId="77777777" w:rsidR="00C114FF" w:rsidRPr="004E4AB4" w:rsidRDefault="00C114FF" w:rsidP="004E4AB4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48805B3" w14:textId="77777777" w:rsidR="00A91608" w:rsidRPr="004E4AB4" w:rsidRDefault="00A91608" w:rsidP="004E4AB4">
      <w:pPr>
        <w:spacing w:line="240" w:lineRule="auto"/>
        <w:jc w:val="both"/>
        <w:rPr>
          <w:szCs w:val="22"/>
        </w:rPr>
      </w:pPr>
      <w:r w:rsidRPr="004E4AB4">
        <w:rPr>
          <w:szCs w:val="22"/>
        </w:rPr>
        <w:t>Léčivé přípravky se nesmí likvidovat prostřednictvím odpadní vody či domovního odpadu.</w:t>
      </w:r>
    </w:p>
    <w:p w14:paraId="314F6F42" w14:textId="77777777" w:rsidR="00A91608" w:rsidRPr="004E4AB4" w:rsidRDefault="00A91608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6BF88A" w14:textId="77777777" w:rsidR="00A91608" w:rsidRPr="004E4AB4" w:rsidRDefault="00A91608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47363B7A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949C1A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E3550B0" w14:textId="77777777" w:rsidR="00C114FF" w:rsidRPr="004E4AB4" w:rsidRDefault="00FF1754" w:rsidP="004E4AB4">
      <w:pPr>
        <w:pStyle w:val="Style1"/>
        <w:jc w:val="both"/>
      </w:pPr>
      <w:r w:rsidRPr="004E4AB4">
        <w:t>6.</w:t>
      </w:r>
      <w:r w:rsidRPr="004E4AB4">
        <w:tab/>
        <w:t>JMÉNO DRŽITELE ROZHODNUTÍ O REGISTRACI</w:t>
      </w:r>
    </w:p>
    <w:p w14:paraId="2E652F1A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DF23991" w14:textId="77777777" w:rsidR="005F191F" w:rsidRPr="004E4AB4" w:rsidRDefault="005F191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Dechra Regulatory B.V.</w:t>
      </w:r>
    </w:p>
    <w:p w14:paraId="1F61240C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CB09C60" w14:textId="77777777" w:rsidR="00C114FF" w:rsidRPr="004E4AB4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E6BFBAC" w14:textId="77777777" w:rsidR="00C114FF" w:rsidRPr="004E4AB4" w:rsidRDefault="00FF1754" w:rsidP="005F3431">
      <w:pPr>
        <w:pStyle w:val="Style1"/>
        <w:keepNext/>
        <w:jc w:val="both"/>
      </w:pPr>
      <w:r w:rsidRPr="004E4AB4">
        <w:lastRenderedPageBreak/>
        <w:t>7.</w:t>
      </w:r>
      <w:r w:rsidRPr="004E4AB4">
        <w:tab/>
        <w:t>REGISTRAČNÍ ČÍSLO(A)</w:t>
      </w:r>
    </w:p>
    <w:p w14:paraId="1FA2C56F" w14:textId="77777777" w:rsidR="00C114FF" w:rsidRPr="004E4AB4" w:rsidRDefault="00C114FF" w:rsidP="005F343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206F6CF7" w14:textId="60233173" w:rsidR="00EB6D4F" w:rsidRPr="004E4AB4" w:rsidRDefault="00EB6D4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E4AB4">
        <w:rPr>
          <w:szCs w:val="22"/>
        </w:rPr>
        <w:t>96/898/</w:t>
      </w:r>
      <w:proofErr w:type="gramStart"/>
      <w:r w:rsidRPr="004E4AB4">
        <w:rPr>
          <w:szCs w:val="22"/>
        </w:rPr>
        <w:t>97-C</w:t>
      </w:r>
      <w:proofErr w:type="gramEnd"/>
    </w:p>
    <w:p w14:paraId="4E58B0BB" w14:textId="77777777" w:rsidR="00EB6D4F" w:rsidRPr="00B41D57" w:rsidRDefault="00EB6D4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7D05E5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1580279" w14:textId="77777777" w:rsidR="00C114FF" w:rsidRPr="00B41D57" w:rsidRDefault="00FF1754" w:rsidP="006C2E2D">
      <w:pPr>
        <w:pStyle w:val="Style1"/>
        <w:keepNext/>
        <w:jc w:val="both"/>
      </w:pPr>
      <w:r w:rsidRPr="00B41D57">
        <w:t>8.</w:t>
      </w:r>
      <w:r w:rsidRPr="00B41D57">
        <w:tab/>
        <w:t>DATUM PRVNÍ REGISTRACE</w:t>
      </w:r>
    </w:p>
    <w:p w14:paraId="3863C575" w14:textId="77777777" w:rsidR="00C114FF" w:rsidRPr="00B41D57" w:rsidRDefault="00C114FF" w:rsidP="006C2E2D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60065931" w14:textId="2446CE66" w:rsidR="00C114FF" w:rsidRPr="00B41D57" w:rsidRDefault="00FF1754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Datum první registrace:</w:t>
      </w:r>
      <w:r w:rsidR="00EB6D4F">
        <w:t xml:space="preserve"> 0</w:t>
      </w:r>
      <w:r w:rsidR="00EB6D4F" w:rsidRPr="00EB6D4F">
        <w:t>1</w:t>
      </w:r>
      <w:r w:rsidR="00EB6D4F">
        <w:t>/</w:t>
      </w:r>
      <w:r w:rsidR="00EB6D4F" w:rsidRPr="00EB6D4F">
        <w:t>10</w:t>
      </w:r>
      <w:r w:rsidR="00EB6D4F">
        <w:t>/</w:t>
      </w:r>
      <w:r w:rsidR="00EB6D4F" w:rsidRPr="00EB6D4F">
        <w:t>1997</w:t>
      </w:r>
      <w:r w:rsidR="00B55762">
        <w:t>.</w:t>
      </w:r>
    </w:p>
    <w:p w14:paraId="6E98A2F6" w14:textId="77777777" w:rsidR="00D65777" w:rsidRPr="00B41D57" w:rsidRDefault="00D65777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B0A25D" w14:textId="77777777" w:rsidR="00D65777" w:rsidRPr="00B41D57" w:rsidRDefault="00D65777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351B24F" w14:textId="77777777" w:rsidR="00C114FF" w:rsidRPr="00B41D57" w:rsidRDefault="00FF1754" w:rsidP="004E4AB4">
      <w:pPr>
        <w:pStyle w:val="Style1"/>
        <w:jc w:val="both"/>
      </w:pPr>
      <w:r w:rsidRPr="00B41D57">
        <w:t>9.</w:t>
      </w:r>
      <w:r w:rsidRPr="00B41D57">
        <w:tab/>
        <w:t>DATUM POSLEDNÍ AKTUALIZACE SOUHRNU ÚDAJŮ O PŘÍPRAVKU</w:t>
      </w:r>
    </w:p>
    <w:p w14:paraId="30326986" w14:textId="77777777" w:rsidR="00C114FF" w:rsidRPr="00B41D57" w:rsidRDefault="00C114FF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90717F1" w14:textId="2C2E48A9" w:rsidR="00C114FF" w:rsidRPr="00B41D57" w:rsidRDefault="005F3431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0</w:t>
      </w:r>
      <w:r w:rsidR="008508DA">
        <w:t>6</w:t>
      </w:r>
      <w:r w:rsidR="00FF1754" w:rsidRPr="00B41D57">
        <w:t>/</w:t>
      </w:r>
      <w:r w:rsidR="00B55762">
        <w:t>2024</w:t>
      </w:r>
    </w:p>
    <w:p w14:paraId="4267766F" w14:textId="77777777" w:rsidR="006C2E2D" w:rsidRPr="00B41D57" w:rsidRDefault="006C2E2D" w:rsidP="004E4AB4">
      <w:pPr>
        <w:tabs>
          <w:tab w:val="clear" w:pos="567"/>
        </w:tabs>
        <w:spacing w:line="240" w:lineRule="auto"/>
        <w:jc w:val="both"/>
      </w:pPr>
    </w:p>
    <w:p w14:paraId="2DB0E157" w14:textId="77777777" w:rsidR="00B113B9" w:rsidRPr="00B41D57" w:rsidRDefault="00B113B9" w:rsidP="004E4AB4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5C198E0" w14:textId="77777777" w:rsidR="00C114FF" w:rsidRPr="00B41D57" w:rsidRDefault="00FF1754" w:rsidP="00021FBC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F12B426" w14:textId="77777777" w:rsidR="0078538F" w:rsidRPr="00B41D57" w:rsidRDefault="0078538F" w:rsidP="00021FBC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B95E980" w14:textId="3EDFABA5" w:rsidR="0078538F" w:rsidRPr="00B41D57" w:rsidRDefault="00FF1754" w:rsidP="00021FBC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B41D57">
        <w:t>Veterinární léčivý přípravek je vydáván pouze na předpis.</w:t>
      </w:r>
    </w:p>
    <w:p w14:paraId="05E12133" w14:textId="77777777" w:rsidR="0078538F" w:rsidRPr="00B41D57" w:rsidRDefault="0078538F" w:rsidP="00021FBC">
      <w:pPr>
        <w:spacing w:line="240" w:lineRule="auto"/>
        <w:jc w:val="both"/>
        <w:rPr>
          <w:szCs w:val="22"/>
        </w:rPr>
      </w:pPr>
    </w:p>
    <w:p w14:paraId="28C35B4C" w14:textId="0BC032C5" w:rsidR="0078538F" w:rsidRDefault="00FF1754" w:rsidP="00021FBC">
      <w:pPr>
        <w:spacing w:line="240" w:lineRule="auto"/>
        <w:jc w:val="both"/>
        <w:rPr>
          <w:i/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67686464" w14:textId="7295BC78" w:rsidR="00B55762" w:rsidRDefault="00B55762" w:rsidP="00021FBC">
      <w:pPr>
        <w:spacing w:line="240" w:lineRule="auto"/>
        <w:jc w:val="both"/>
        <w:rPr>
          <w:szCs w:val="22"/>
        </w:rPr>
      </w:pPr>
    </w:p>
    <w:p w14:paraId="35B56FB1" w14:textId="77777777" w:rsidR="00B55762" w:rsidRPr="00667D7F" w:rsidRDefault="00B55762" w:rsidP="00021FBC">
      <w:pPr>
        <w:spacing w:line="240" w:lineRule="auto"/>
        <w:jc w:val="both"/>
        <w:rPr>
          <w:rStyle w:val="markedcontent"/>
        </w:rPr>
      </w:pPr>
      <w:r w:rsidRPr="00021FBC">
        <w:rPr>
          <w:rStyle w:val="markedcontent"/>
        </w:rPr>
        <w:t>Podrobné informace o tomto veterinárním léčivém přípravku naleznete také v národní databázi (</w:t>
      </w:r>
      <w:hyperlink r:id="rId12" w:history="1">
        <w:r w:rsidRPr="00021FBC">
          <w:rPr>
            <w:rStyle w:val="Hypertextovodkaz"/>
          </w:rPr>
          <w:t>https://www.uskvbl.cz</w:t>
        </w:r>
      </w:hyperlink>
      <w:r w:rsidRPr="00021FBC">
        <w:rPr>
          <w:rStyle w:val="markedcontent"/>
        </w:rPr>
        <w:t xml:space="preserve">). </w:t>
      </w:r>
    </w:p>
    <w:bookmarkEnd w:id="8"/>
    <w:p w14:paraId="756C2E3E" w14:textId="77777777" w:rsidR="00B55762" w:rsidRPr="00B41D57" w:rsidRDefault="00B55762" w:rsidP="00021FBC">
      <w:pPr>
        <w:spacing w:line="240" w:lineRule="auto"/>
        <w:jc w:val="both"/>
        <w:rPr>
          <w:szCs w:val="22"/>
        </w:rPr>
      </w:pPr>
    </w:p>
    <w:sectPr w:rsidR="00B55762" w:rsidRPr="00B41D57" w:rsidSect="003837F1">
      <w:footerReference w:type="default" r:id="rId13"/>
      <w:footerReference w:type="first" r:id="rId14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7C1CA" w14:textId="77777777" w:rsidR="007F2A08" w:rsidRDefault="007F2A08">
      <w:pPr>
        <w:spacing w:line="240" w:lineRule="auto"/>
      </w:pPr>
      <w:r>
        <w:separator/>
      </w:r>
    </w:p>
  </w:endnote>
  <w:endnote w:type="continuationSeparator" w:id="0">
    <w:p w14:paraId="5E018389" w14:textId="77777777" w:rsidR="007F2A08" w:rsidRDefault="007F2A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FF175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FF175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A4F0" w14:textId="77777777" w:rsidR="007F2A08" w:rsidRDefault="007F2A08">
      <w:pPr>
        <w:spacing w:line="240" w:lineRule="auto"/>
      </w:pPr>
      <w:r>
        <w:separator/>
      </w:r>
    </w:p>
  </w:footnote>
  <w:footnote w:type="continuationSeparator" w:id="0">
    <w:p w14:paraId="25CC5633" w14:textId="77777777" w:rsidR="007F2A08" w:rsidRDefault="007F2A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A320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48B6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0206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C0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A43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67C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BEB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87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E0DE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8C1EC434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5243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ECB5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843C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2BE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22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20D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924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E63C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F4675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640E20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CA531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CC84FD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952524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D9E8BB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8DFA13F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0CE2BA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D8C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D02E2AE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3A4C30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778405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8EAF0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018137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8AE2C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DC8B18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515A702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D126AA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9CEEE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AEE8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A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D69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60D6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42F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72AF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1083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EA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43EA7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0DA7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A02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6E64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C2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2E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611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06B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58C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975E7B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A2B2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70548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EA07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26614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568009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FBCE7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95824A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58293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1A72D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EEE46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FCD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694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9A5D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A9C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580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26C4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EE4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6B061D9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D4C9DE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620AA2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368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EAE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345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52E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AA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04A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4450193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CE73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6E7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CB5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E16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20C7F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C55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ED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3E43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4ED81DD2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7EE2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F65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D8C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2EB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C70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03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AB4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7E26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06728EB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C52A89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D5694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C4EC8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0DC93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F228A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54E75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8E6DE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28E2A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1B32ABB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FDC8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22F2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78DE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8634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58B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B26D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685F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7260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5F6CBAA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3480CAA" w:tentative="1">
      <w:start w:val="1"/>
      <w:numFmt w:val="lowerLetter"/>
      <w:lvlText w:val="%2."/>
      <w:lvlJc w:val="left"/>
      <w:pPr>
        <w:ind w:left="1440" w:hanging="360"/>
      </w:pPr>
    </w:lvl>
    <w:lvl w:ilvl="2" w:tplc="3CCA91BC" w:tentative="1">
      <w:start w:val="1"/>
      <w:numFmt w:val="lowerRoman"/>
      <w:lvlText w:val="%3."/>
      <w:lvlJc w:val="right"/>
      <w:pPr>
        <w:ind w:left="2160" w:hanging="180"/>
      </w:pPr>
    </w:lvl>
    <w:lvl w:ilvl="3" w:tplc="5EB6CFCC" w:tentative="1">
      <w:start w:val="1"/>
      <w:numFmt w:val="decimal"/>
      <w:lvlText w:val="%4."/>
      <w:lvlJc w:val="left"/>
      <w:pPr>
        <w:ind w:left="2880" w:hanging="360"/>
      </w:pPr>
    </w:lvl>
    <w:lvl w:ilvl="4" w:tplc="4A760062" w:tentative="1">
      <w:start w:val="1"/>
      <w:numFmt w:val="lowerLetter"/>
      <w:lvlText w:val="%5."/>
      <w:lvlJc w:val="left"/>
      <w:pPr>
        <w:ind w:left="3600" w:hanging="360"/>
      </w:pPr>
    </w:lvl>
    <w:lvl w:ilvl="5" w:tplc="FE9C69C4" w:tentative="1">
      <w:start w:val="1"/>
      <w:numFmt w:val="lowerRoman"/>
      <w:lvlText w:val="%6."/>
      <w:lvlJc w:val="right"/>
      <w:pPr>
        <w:ind w:left="4320" w:hanging="180"/>
      </w:pPr>
    </w:lvl>
    <w:lvl w:ilvl="6" w:tplc="17C075E0" w:tentative="1">
      <w:start w:val="1"/>
      <w:numFmt w:val="decimal"/>
      <w:lvlText w:val="%7."/>
      <w:lvlJc w:val="left"/>
      <w:pPr>
        <w:ind w:left="5040" w:hanging="360"/>
      </w:pPr>
    </w:lvl>
    <w:lvl w:ilvl="7" w:tplc="AB0C7550" w:tentative="1">
      <w:start w:val="1"/>
      <w:numFmt w:val="lowerLetter"/>
      <w:lvlText w:val="%8."/>
      <w:lvlJc w:val="left"/>
      <w:pPr>
        <w:ind w:left="5760" w:hanging="360"/>
      </w:pPr>
    </w:lvl>
    <w:lvl w:ilvl="8" w:tplc="E1B22E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B3126D9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5812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700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CE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867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366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44D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219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C41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B3D0A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0C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CFC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2ED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92E2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4D8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5E5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80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49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0A6AFBCA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77A19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F40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B498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A97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8F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D68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9A39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FCD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AD30C028">
      <w:start w:val="1"/>
      <w:numFmt w:val="decimal"/>
      <w:lvlText w:val="%1."/>
      <w:lvlJc w:val="left"/>
      <w:pPr>
        <w:ind w:left="720" w:hanging="360"/>
      </w:pPr>
    </w:lvl>
    <w:lvl w:ilvl="1" w:tplc="3AF66A4C" w:tentative="1">
      <w:start w:val="1"/>
      <w:numFmt w:val="lowerLetter"/>
      <w:lvlText w:val="%2."/>
      <w:lvlJc w:val="left"/>
      <w:pPr>
        <w:ind w:left="1440" w:hanging="360"/>
      </w:pPr>
    </w:lvl>
    <w:lvl w:ilvl="2" w:tplc="7DE0879C" w:tentative="1">
      <w:start w:val="1"/>
      <w:numFmt w:val="lowerRoman"/>
      <w:lvlText w:val="%3."/>
      <w:lvlJc w:val="right"/>
      <w:pPr>
        <w:ind w:left="2160" w:hanging="180"/>
      </w:pPr>
    </w:lvl>
    <w:lvl w:ilvl="3" w:tplc="E68C3518" w:tentative="1">
      <w:start w:val="1"/>
      <w:numFmt w:val="decimal"/>
      <w:lvlText w:val="%4."/>
      <w:lvlJc w:val="left"/>
      <w:pPr>
        <w:ind w:left="2880" w:hanging="360"/>
      </w:pPr>
    </w:lvl>
    <w:lvl w:ilvl="4" w:tplc="678CF174" w:tentative="1">
      <w:start w:val="1"/>
      <w:numFmt w:val="lowerLetter"/>
      <w:lvlText w:val="%5."/>
      <w:lvlJc w:val="left"/>
      <w:pPr>
        <w:ind w:left="3600" w:hanging="360"/>
      </w:pPr>
    </w:lvl>
    <w:lvl w:ilvl="5" w:tplc="843A3DB4" w:tentative="1">
      <w:start w:val="1"/>
      <w:numFmt w:val="lowerRoman"/>
      <w:lvlText w:val="%6."/>
      <w:lvlJc w:val="right"/>
      <w:pPr>
        <w:ind w:left="4320" w:hanging="180"/>
      </w:pPr>
    </w:lvl>
    <w:lvl w:ilvl="6" w:tplc="6B54F36E" w:tentative="1">
      <w:start w:val="1"/>
      <w:numFmt w:val="decimal"/>
      <w:lvlText w:val="%7."/>
      <w:lvlJc w:val="left"/>
      <w:pPr>
        <w:ind w:left="5040" w:hanging="360"/>
      </w:pPr>
    </w:lvl>
    <w:lvl w:ilvl="7" w:tplc="58C61C12" w:tentative="1">
      <w:start w:val="1"/>
      <w:numFmt w:val="lowerLetter"/>
      <w:lvlText w:val="%8."/>
      <w:lvlJc w:val="left"/>
      <w:pPr>
        <w:ind w:left="5760" w:hanging="360"/>
      </w:pPr>
    </w:lvl>
    <w:lvl w:ilvl="8" w:tplc="2E3C1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EA508C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DCC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50FE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A4AB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0DA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32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E7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062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72E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6F"/>
    <w:rsid w:val="00021B82"/>
    <w:rsid w:val="00021FBC"/>
    <w:rsid w:val="00024777"/>
    <w:rsid w:val="00024E21"/>
    <w:rsid w:val="00027100"/>
    <w:rsid w:val="000349AA"/>
    <w:rsid w:val="00036C50"/>
    <w:rsid w:val="00052D2B"/>
    <w:rsid w:val="00054F55"/>
    <w:rsid w:val="00056EE7"/>
    <w:rsid w:val="00057EF9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3950"/>
    <w:rsid w:val="000F5822"/>
    <w:rsid w:val="000F796B"/>
    <w:rsid w:val="0010031E"/>
    <w:rsid w:val="001012EB"/>
    <w:rsid w:val="001018D9"/>
    <w:rsid w:val="001078D1"/>
    <w:rsid w:val="00111185"/>
    <w:rsid w:val="00111343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52C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4A9A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27F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D6B73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3E81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6F7D"/>
    <w:rsid w:val="00337123"/>
    <w:rsid w:val="00341866"/>
    <w:rsid w:val="00342C0C"/>
    <w:rsid w:val="003463ED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7FA"/>
    <w:rsid w:val="00391B09"/>
    <w:rsid w:val="00393E09"/>
    <w:rsid w:val="00395B15"/>
    <w:rsid w:val="00396026"/>
    <w:rsid w:val="00397FA3"/>
    <w:rsid w:val="003A31B9"/>
    <w:rsid w:val="003A3E2F"/>
    <w:rsid w:val="003A6CCB"/>
    <w:rsid w:val="003B0F22"/>
    <w:rsid w:val="003B10C4"/>
    <w:rsid w:val="003B48EB"/>
    <w:rsid w:val="003B5CD1"/>
    <w:rsid w:val="003C1EE5"/>
    <w:rsid w:val="003C33FF"/>
    <w:rsid w:val="003C3E0E"/>
    <w:rsid w:val="003C64A5"/>
    <w:rsid w:val="003D03CC"/>
    <w:rsid w:val="003D3302"/>
    <w:rsid w:val="003D378C"/>
    <w:rsid w:val="003D3893"/>
    <w:rsid w:val="003D4BB7"/>
    <w:rsid w:val="003E0116"/>
    <w:rsid w:val="003E10EE"/>
    <w:rsid w:val="003E26C3"/>
    <w:rsid w:val="003E4AD2"/>
    <w:rsid w:val="003E6225"/>
    <w:rsid w:val="003F0BC8"/>
    <w:rsid w:val="003F0D6C"/>
    <w:rsid w:val="003F0F26"/>
    <w:rsid w:val="003F12D9"/>
    <w:rsid w:val="003F186D"/>
    <w:rsid w:val="003F1B4C"/>
    <w:rsid w:val="003F3CE6"/>
    <w:rsid w:val="003F677F"/>
    <w:rsid w:val="004008F6"/>
    <w:rsid w:val="00405D3C"/>
    <w:rsid w:val="00406F33"/>
    <w:rsid w:val="004076DF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2C8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1F0B"/>
    <w:rsid w:val="004620A4"/>
    <w:rsid w:val="00474C50"/>
    <w:rsid w:val="004768DB"/>
    <w:rsid w:val="004771F9"/>
    <w:rsid w:val="00486006"/>
    <w:rsid w:val="00486BAD"/>
    <w:rsid w:val="00486BBE"/>
    <w:rsid w:val="00487123"/>
    <w:rsid w:val="00490FE6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4AB4"/>
    <w:rsid w:val="004E623E"/>
    <w:rsid w:val="004E7092"/>
    <w:rsid w:val="004E7ECE"/>
    <w:rsid w:val="004F157C"/>
    <w:rsid w:val="004F4DB1"/>
    <w:rsid w:val="004F6F64"/>
    <w:rsid w:val="005004EC"/>
    <w:rsid w:val="00504C7B"/>
    <w:rsid w:val="00506AAE"/>
    <w:rsid w:val="00517756"/>
    <w:rsid w:val="005202C6"/>
    <w:rsid w:val="00523C53"/>
    <w:rsid w:val="00526F69"/>
    <w:rsid w:val="005272F4"/>
    <w:rsid w:val="00527B8F"/>
    <w:rsid w:val="00536031"/>
    <w:rsid w:val="0054134B"/>
    <w:rsid w:val="00542012"/>
    <w:rsid w:val="00542BCA"/>
    <w:rsid w:val="00543DF5"/>
    <w:rsid w:val="00545A61"/>
    <w:rsid w:val="00546F3F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7EB"/>
    <w:rsid w:val="0058621D"/>
    <w:rsid w:val="00586904"/>
    <w:rsid w:val="005A4CBE"/>
    <w:rsid w:val="005B04A8"/>
    <w:rsid w:val="005B1FD0"/>
    <w:rsid w:val="005B234A"/>
    <w:rsid w:val="005B28AD"/>
    <w:rsid w:val="005B328D"/>
    <w:rsid w:val="005B3503"/>
    <w:rsid w:val="005B3EE7"/>
    <w:rsid w:val="005B4DCD"/>
    <w:rsid w:val="005B4FAD"/>
    <w:rsid w:val="005C276A"/>
    <w:rsid w:val="005C3B92"/>
    <w:rsid w:val="005D380C"/>
    <w:rsid w:val="005D3F79"/>
    <w:rsid w:val="005D6E04"/>
    <w:rsid w:val="005D7A12"/>
    <w:rsid w:val="005E10FB"/>
    <w:rsid w:val="005E53EE"/>
    <w:rsid w:val="005E66FC"/>
    <w:rsid w:val="005F0542"/>
    <w:rsid w:val="005F0F72"/>
    <w:rsid w:val="005F191F"/>
    <w:rsid w:val="005F1C1F"/>
    <w:rsid w:val="005F2FAD"/>
    <w:rsid w:val="005F3431"/>
    <w:rsid w:val="005F346D"/>
    <w:rsid w:val="005F38FB"/>
    <w:rsid w:val="00602D3B"/>
    <w:rsid w:val="0060326F"/>
    <w:rsid w:val="0060336F"/>
    <w:rsid w:val="00606EA1"/>
    <w:rsid w:val="006128F0"/>
    <w:rsid w:val="00612E48"/>
    <w:rsid w:val="0061726B"/>
    <w:rsid w:val="00617B81"/>
    <w:rsid w:val="0062387A"/>
    <w:rsid w:val="006326D8"/>
    <w:rsid w:val="00633536"/>
    <w:rsid w:val="0063377D"/>
    <w:rsid w:val="006344BE"/>
    <w:rsid w:val="00634642"/>
    <w:rsid w:val="00634A66"/>
    <w:rsid w:val="00640336"/>
    <w:rsid w:val="00640FC9"/>
    <w:rsid w:val="006414D3"/>
    <w:rsid w:val="006432F2"/>
    <w:rsid w:val="0065320F"/>
    <w:rsid w:val="00653D64"/>
    <w:rsid w:val="00654E13"/>
    <w:rsid w:val="00657FD6"/>
    <w:rsid w:val="00667489"/>
    <w:rsid w:val="00670D44"/>
    <w:rsid w:val="00673F4C"/>
    <w:rsid w:val="00676AFC"/>
    <w:rsid w:val="006807CD"/>
    <w:rsid w:val="00681B06"/>
    <w:rsid w:val="00682D43"/>
    <w:rsid w:val="0068507D"/>
    <w:rsid w:val="00685BAF"/>
    <w:rsid w:val="00690463"/>
    <w:rsid w:val="00693DE5"/>
    <w:rsid w:val="006A0D03"/>
    <w:rsid w:val="006A3C4F"/>
    <w:rsid w:val="006A41E9"/>
    <w:rsid w:val="006B12CB"/>
    <w:rsid w:val="006B2030"/>
    <w:rsid w:val="006B5916"/>
    <w:rsid w:val="006C0472"/>
    <w:rsid w:val="006C2E2D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5720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0A94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A08"/>
    <w:rsid w:val="007F2F03"/>
    <w:rsid w:val="007F38DA"/>
    <w:rsid w:val="007F42CE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2BCF"/>
    <w:rsid w:val="008334BF"/>
    <w:rsid w:val="00836B8C"/>
    <w:rsid w:val="00840062"/>
    <w:rsid w:val="008410C5"/>
    <w:rsid w:val="00846C08"/>
    <w:rsid w:val="00850794"/>
    <w:rsid w:val="008508DA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3820"/>
    <w:rsid w:val="008947AE"/>
    <w:rsid w:val="00894E3A"/>
    <w:rsid w:val="00895A2F"/>
    <w:rsid w:val="00896EBD"/>
    <w:rsid w:val="008A026F"/>
    <w:rsid w:val="008A0FB6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049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176"/>
    <w:rsid w:val="00976467"/>
    <w:rsid w:val="00976D32"/>
    <w:rsid w:val="009844F7"/>
    <w:rsid w:val="009938F7"/>
    <w:rsid w:val="00995A7D"/>
    <w:rsid w:val="00997B02"/>
    <w:rsid w:val="009A05AA"/>
    <w:rsid w:val="009A15AB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E7CF1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5E23"/>
    <w:rsid w:val="00A822A7"/>
    <w:rsid w:val="00A82AA0"/>
    <w:rsid w:val="00A82F8A"/>
    <w:rsid w:val="00A84622"/>
    <w:rsid w:val="00A84BF0"/>
    <w:rsid w:val="00A91608"/>
    <w:rsid w:val="00A9226B"/>
    <w:rsid w:val="00A9575C"/>
    <w:rsid w:val="00A95B56"/>
    <w:rsid w:val="00A95E81"/>
    <w:rsid w:val="00A969AF"/>
    <w:rsid w:val="00AA7A6D"/>
    <w:rsid w:val="00AB0E9B"/>
    <w:rsid w:val="00AB1A2E"/>
    <w:rsid w:val="00AB328A"/>
    <w:rsid w:val="00AB4918"/>
    <w:rsid w:val="00AB4BC8"/>
    <w:rsid w:val="00AB6BA7"/>
    <w:rsid w:val="00AB7BE8"/>
    <w:rsid w:val="00AD0710"/>
    <w:rsid w:val="00AD1A89"/>
    <w:rsid w:val="00AD4DB9"/>
    <w:rsid w:val="00AD63C0"/>
    <w:rsid w:val="00AE35B2"/>
    <w:rsid w:val="00AE40B5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4EB2"/>
    <w:rsid w:val="00B2603F"/>
    <w:rsid w:val="00B304E7"/>
    <w:rsid w:val="00B318B6"/>
    <w:rsid w:val="00B3499B"/>
    <w:rsid w:val="00B36E65"/>
    <w:rsid w:val="00B41D57"/>
    <w:rsid w:val="00B41F47"/>
    <w:rsid w:val="00B44468"/>
    <w:rsid w:val="00B55762"/>
    <w:rsid w:val="00B60AC9"/>
    <w:rsid w:val="00B660D6"/>
    <w:rsid w:val="00B67323"/>
    <w:rsid w:val="00B715F2"/>
    <w:rsid w:val="00B74071"/>
    <w:rsid w:val="00B7428E"/>
    <w:rsid w:val="00B74797"/>
    <w:rsid w:val="00B74B67"/>
    <w:rsid w:val="00B75580"/>
    <w:rsid w:val="00B779AA"/>
    <w:rsid w:val="00B81C95"/>
    <w:rsid w:val="00B82330"/>
    <w:rsid w:val="00B82ED4"/>
    <w:rsid w:val="00B8424F"/>
    <w:rsid w:val="00B855B0"/>
    <w:rsid w:val="00B86896"/>
    <w:rsid w:val="00B875A6"/>
    <w:rsid w:val="00B93E4C"/>
    <w:rsid w:val="00B94A1B"/>
    <w:rsid w:val="00B9784D"/>
    <w:rsid w:val="00BA5C89"/>
    <w:rsid w:val="00BB04EB"/>
    <w:rsid w:val="00BB2539"/>
    <w:rsid w:val="00BB2CCE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3BAC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0D4E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2A"/>
    <w:rsid w:val="00D04DED"/>
    <w:rsid w:val="00D1089A"/>
    <w:rsid w:val="00D116BD"/>
    <w:rsid w:val="00D16FE0"/>
    <w:rsid w:val="00D2001A"/>
    <w:rsid w:val="00D20684"/>
    <w:rsid w:val="00D23870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28A0"/>
    <w:rsid w:val="00D74018"/>
    <w:rsid w:val="00D83661"/>
    <w:rsid w:val="00D9216A"/>
    <w:rsid w:val="00D9462B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2612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45ABB"/>
    <w:rsid w:val="00E550C6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B6D4F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1632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0066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2A74"/>
    <w:rsid w:val="00FB3C9B"/>
    <w:rsid w:val="00FB466E"/>
    <w:rsid w:val="00FB6F2F"/>
    <w:rsid w:val="00FC02F3"/>
    <w:rsid w:val="00FC0C9E"/>
    <w:rsid w:val="00FC6C0B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75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A8E9AF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NoSpacing1">
    <w:name w:val="No Spacing1"/>
    <w:uiPriority w:val="99"/>
    <w:qFormat/>
    <w:rsid w:val="001C4A9A"/>
    <w:rPr>
      <w:lang w:eastAsia="cs-CZ"/>
    </w:rPr>
  </w:style>
  <w:style w:type="character" w:customStyle="1" w:styleId="cf01">
    <w:name w:val="cf01"/>
    <w:basedOn w:val="Standardnpsmoodstavce"/>
    <w:rsid w:val="0022327F"/>
    <w:rPr>
      <w:rFonts w:ascii="Segoe UI" w:hAnsi="Segoe UI" w:cs="Segoe UI" w:hint="default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4E4AB4"/>
    <w:rPr>
      <w:rFonts w:ascii="Helvetica" w:hAnsi="Helvetica"/>
      <w:lang w:eastAsia="en-US"/>
    </w:rPr>
  </w:style>
  <w:style w:type="character" w:customStyle="1" w:styleId="markedcontent">
    <w:name w:val="markedcontent"/>
    <w:basedOn w:val="Standardnpsmoodstavce"/>
    <w:rsid w:val="00B55762"/>
  </w:style>
  <w:style w:type="paragraph" w:customStyle="1" w:styleId="Bezmezer1">
    <w:name w:val="Bez mezer1"/>
    <w:uiPriority w:val="99"/>
    <w:qFormat/>
    <w:rsid w:val="00832BCF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3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/cs/registrace-a-schvalovani/registrace-vlp/seznam-vlp/aktualne-registrovane-vlp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5432CB7A667419D7027AD30D2502D" ma:contentTypeVersion="4" ma:contentTypeDescription="Vytvoří nový dokument" ma:contentTypeScope="" ma:versionID="506173c78788129ef94420c03601067b">
  <xsd:schema xmlns:xsd="http://www.w3.org/2001/XMLSchema" xmlns:xs="http://www.w3.org/2001/XMLSchema" xmlns:p="http://schemas.microsoft.com/office/2006/metadata/properties" xmlns:ns3="90989854-483c-4a33-88fc-f43d7db14700" targetNamespace="http://schemas.microsoft.com/office/2006/metadata/properties" ma:root="true" ma:fieldsID="3a3a10268f3594c1a89ad5ceed3cd36e" ns3:_="">
    <xsd:import namespace="90989854-483c-4a33-88fc-f43d7db147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89854-483c-4a33-88fc-f43d7db14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42B79-48E7-4E38-BF2C-AE35A83AC5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0772BB-DBB7-43DE-BD08-14318CFE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89854-483c-4a33-88fc-f43d7db14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EFF9D4-6573-4200-B955-35970AABC0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910EC3-9012-487C-9FF1-BE9E0C11E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1303</Words>
  <Characters>7691</Characters>
  <Application>Microsoft Office Word</Application>
  <DocSecurity>0</DocSecurity>
  <Lines>64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Pomezná Eva</cp:lastModifiedBy>
  <cp:revision>44</cp:revision>
  <cp:lastPrinted>2024-06-06T05:24:00Z</cp:lastPrinted>
  <dcterms:created xsi:type="dcterms:W3CDTF">2024-02-23T10:52:00Z</dcterms:created>
  <dcterms:modified xsi:type="dcterms:W3CDTF">2024-06-25T07:48:00Z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0x01010042D5432CB7A667419D7027AD30D2502D</vt:lpwstr>
  </property>
</Properties>
</file>