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F2745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2745C">
        <w:rPr>
          <w:b/>
          <w:szCs w:val="22"/>
        </w:rPr>
        <w:t>PŘÍLOHA I</w:t>
      </w:r>
    </w:p>
    <w:p w14:paraId="14C30FC9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F2745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2745C">
        <w:rPr>
          <w:b/>
          <w:szCs w:val="22"/>
        </w:rPr>
        <w:t>SOUHRN ÚDAJŮ O PŘÍPRAVKU</w:t>
      </w:r>
    </w:p>
    <w:p w14:paraId="14C30FCB" w14:textId="77777777" w:rsidR="00C114FF" w:rsidRPr="00F2745C" w:rsidRDefault="006C6ABC" w:rsidP="00B13B6D">
      <w:pPr>
        <w:pStyle w:val="Style1"/>
      </w:pPr>
      <w:r w:rsidRPr="00F2745C">
        <w:br w:type="page"/>
      </w:r>
      <w:r w:rsidRPr="00F2745C">
        <w:lastRenderedPageBreak/>
        <w:t>1.</w:t>
      </w:r>
      <w:r w:rsidRPr="00F2745C">
        <w:tab/>
        <w:t>NÁZEV VETERINÁRNÍHO LÉČIVÉHO PŘÍPRAVKU</w:t>
      </w:r>
    </w:p>
    <w:p w14:paraId="14C30FCC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134DF" w14:textId="6295D53A" w:rsidR="00CF7AC8" w:rsidRPr="00F2745C" w:rsidRDefault="00CF7AC8" w:rsidP="00CF7AC8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t>Footvax injekční emulze</w:t>
      </w:r>
      <w:r w:rsidR="008A7948" w:rsidRPr="00F2745C">
        <w:rPr>
          <w:szCs w:val="22"/>
        </w:rPr>
        <w:t xml:space="preserve"> pro ovce</w:t>
      </w:r>
    </w:p>
    <w:p w14:paraId="14C30FCF" w14:textId="116F5F33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F2745C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F2745C" w:rsidRDefault="006C6ABC" w:rsidP="00B13B6D">
      <w:pPr>
        <w:pStyle w:val="Style1"/>
      </w:pPr>
      <w:r w:rsidRPr="00F2745C">
        <w:t>2.</w:t>
      </w:r>
      <w:r w:rsidRPr="00F2745C">
        <w:tab/>
        <w:t>KVALITATIVNÍ A KVANTITATIVNÍ SLOŽENÍ</w:t>
      </w:r>
    </w:p>
    <w:p w14:paraId="14C30FD1" w14:textId="4680F327" w:rsidR="00C114FF" w:rsidRPr="00F2745C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1FAFE23" w14:textId="49BE5E98" w:rsidR="00CF7AC8" w:rsidRPr="00F2745C" w:rsidRDefault="008A7948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>Každá dávka (1 ml) obsahuje</w:t>
      </w:r>
      <w:r w:rsidR="00CF7AC8" w:rsidRPr="00F2745C">
        <w:rPr>
          <w:bCs/>
          <w:szCs w:val="22"/>
        </w:rPr>
        <w:t>:</w:t>
      </w:r>
    </w:p>
    <w:p w14:paraId="761865BB" w14:textId="77777777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4F43484" w14:textId="65C4DAD8" w:rsidR="00CF7AC8" w:rsidRPr="00F2745C" w:rsidRDefault="00CF7AC8" w:rsidP="00CF7AC8">
      <w:pPr>
        <w:tabs>
          <w:tab w:val="clear" w:pos="567"/>
        </w:tabs>
        <w:spacing w:line="240" w:lineRule="auto"/>
        <w:rPr>
          <w:b/>
          <w:szCs w:val="22"/>
        </w:rPr>
      </w:pPr>
      <w:r w:rsidRPr="00F2745C">
        <w:rPr>
          <w:b/>
          <w:szCs w:val="22"/>
        </w:rPr>
        <w:t>Léčivé látky:</w:t>
      </w:r>
    </w:p>
    <w:p w14:paraId="078FA7D0" w14:textId="17B5333B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F2745C">
        <w:rPr>
          <w:bCs/>
          <w:i/>
          <w:iCs/>
          <w:szCs w:val="22"/>
        </w:rPr>
        <w:t xml:space="preserve">Dichelobacter nodosus </w:t>
      </w:r>
      <w:r w:rsidRPr="00F2745C">
        <w:rPr>
          <w:bCs/>
          <w:i/>
          <w:iCs/>
          <w:szCs w:val="22"/>
        </w:rPr>
        <w:tab/>
      </w:r>
    </w:p>
    <w:p w14:paraId="2D2593B5" w14:textId="2A5C99C2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>S</w:t>
      </w:r>
      <w:r w:rsidR="00232DA2" w:rsidRPr="00F2745C">
        <w:rPr>
          <w:bCs/>
          <w:szCs w:val="22"/>
        </w:rPr>
        <w:t>é</w:t>
      </w:r>
      <w:r w:rsidRPr="00F2745C">
        <w:rPr>
          <w:bCs/>
          <w:szCs w:val="22"/>
        </w:rPr>
        <w:t>rotypy</w:t>
      </w:r>
      <w:r w:rsidRPr="00F2745C">
        <w:rPr>
          <w:bCs/>
          <w:szCs w:val="22"/>
        </w:rPr>
        <w:tab/>
        <w:t>A,B1,B2,C,D,E,F,G,H</w:t>
      </w:r>
      <w:r w:rsidR="00232DA2" w:rsidRPr="00F2745C">
        <w:rPr>
          <w:bCs/>
          <w:szCs w:val="22"/>
        </w:rPr>
        <w:t xml:space="preserve">                 </w:t>
      </w:r>
      <w:r w:rsidRPr="00F2745C">
        <w:rPr>
          <w:bCs/>
          <w:szCs w:val="22"/>
        </w:rPr>
        <w:tab/>
        <w:t xml:space="preserve">      každý v koncentraci 10</w:t>
      </w:r>
      <w:r w:rsidR="00641990" w:rsidRPr="00F2745C">
        <w:rPr>
          <w:bCs/>
          <w:szCs w:val="22"/>
        </w:rPr>
        <w:t xml:space="preserve"> </w:t>
      </w:r>
      <w:r w:rsidRPr="00F2745C">
        <w:rPr>
          <w:bCs/>
          <w:szCs w:val="22"/>
        </w:rPr>
        <w:sym w:font="Symbol" w:char="F06D"/>
      </w:r>
      <w:r w:rsidRPr="00F2745C">
        <w:rPr>
          <w:bCs/>
          <w:szCs w:val="22"/>
        </w:rPr>
        <w:t xml:space="preserve">g pili </w:t>
      </w:r>
    </w:p>
    <w:p w14:paraId="15A042A0" w14:textId="00A35754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 xml:space="preserve">                                                                         </w:t>
      </w:r>
      <w:r w:rsidR="00232DA2" w:rsidRPr="00F2745C">
        <w:rPr>
          <w:bCs/>
          <w:szCs w:val="22"/>
        </w:rPr>
        <w:t xml:space="preserve">       </w:t>
      </w:r>
      <w:r w:rsidRPr="00F2745C">
        <w:rPr>
          <w:bCs/>
          <w:szCs w:val="22"/>
        </w:rPr>
        <w:t xml:space="preserve">        ekvivalent k ≥400 jednotek účinnosti*</w:t>
      </w:r>
    </w:p>
    <w:p w14:paraId="4028AC9F" w14:textId="2BA37D3E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F2745C">
        <w:rPr>
          <w:bCs/>
          <w:i/>
          <w:iCs/>
          <w:szCs w:val="22"/>
        </w:rPr>
        <w:t xml:space="preserve">Dichelobacter nodosus </w:t>
      </w:r>
      <w:r w:rsidRPr="00F2745C">
        <w:rPr>
          <w:bCs/>
          <w:i/>
          <w:iCs/>
          <w:szCs w:val="22"/>
        </w:rPr>
        <w:tab/>
      </w:r>
    </w:p>
    <w:p w14:paraId="737327F3" w14:textId="338D8324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>S</w:t>
      </w:r>
      <w:r w:rsidR="00232DA2" w:rsidRPr="00F2745C">
        <w:rPr>
          <w:bCs/>
          <w:szCs w:val="22"/>
        </w:rPr>
        <w:t>é</w:t>
      </w:r>
      <w:r w:rsidRPr="00F2745C">
        <w:rPr>
          <w:bCs/>
          <w:szCs w:val="22"/>
        </w:rPr>
        <w:t>rotyp</w:t>
      </w:r>
      <w:r w:rsidRPr="00F2745C">
        <w:rPr>
          <w:bCs/>
          <w:szCs w:val="22"/>
        </w:rPr>
        <w:tab/>
        <w:t>I</w:t>
      </w:r>
      <w:r w:rsidR="00232DA2" w:rsidRPr="00F2745C">
        <w:rPr>
          <w:bCs/>
          <w:szCs w:val="22"/>
        </w:rPr>
        <w:t xml:space="preserve">                                         </w:t>
      </w:r>
      <w:r w:rsidRPr="00F2745C">
        <w:rPr>
          <w:bCs/>
          <w:szCs w:val="22"/>
        </w:rPr>
        <w:tab/>
      </w:r>
      <w:r w:rsidRPr="00F2745C">
        <w:rPr>
          <w:bCs/>
          <w:szCs w:val="22"/>
        </w:rPr>
        <w:tab/>
        <w:t xml:space="preserve">      v koncentraci 5x10</w:t>
      </w:r>
      <w:r w:rsidRPr="00F2745C">
        <w:rPr>
          <w:bCs/>
          <w:szCs w:val="22"/>
          <w:vertAlign w:val="superscript"/>
        </w:rPr>
        <w:t>8</w:t>
      </w:r>
      <w:r w:rsidRPr="00F2745C">
        <w:rPr>
          <w:bCs/>
          <w:szCs w:val="22"/>
        </w:rPr>
        <w:t xml:space="preserve"> buněk </w:t>
      </w:r>
    </w:p>
    <w:p w14:paraId="23D08D77" w14:textId="345E0F3F" w:rsidR="00CF7AC8" w:rsidRPr="00F2745C" w:rsidRDefault="00232DA2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 xml:space="preserve">                                                                                         </w:t>
      </w:r>
      <w:r w:rsidR="00CF7AC8" w:rsidRPr="00F2745C">
        <w:rPr>
          <w:bCs/>
          <w:szCs w:val="22"/>
        </w:rPr>
        <w:t>ekvivalent k ≥400 jednotek účinnosti*</w:t>
      </w:r>
    </w:p>
    <w:p w14:paraId="494C7726" w14:textId="2ACDE5C1" w:rsidR="00CF7AC8" w:rsidRPr="00F2745C" w:rsidRDefault="00CF7AC8" w:rsidP="00CF7AC8">
      <w:pPr>
        <w:tabs>
          <w:tab w:val="clear" w:pos="567"/>
        </w:tabs>
        <w:spacing w:line="240" w:lineRule="auto"/>
        <w:rPr>
          <w:bCs/>
          <w:szCs w:val="22"/>
        </w:rPr>
      </w:pPr>
      <w:r w:rsidRPr="00F2745C">
        <w:rPr>
          <w:bCs/>
          <w:szCs w:val="22"/>
        </w:rPr>
        <w:t>* určeno na základě testu účinnosti</w:t>
      </w:r>
    </w:p>
    <w:p w14:paraId="29E57AE3" w14:textId="77777777" w:rsidR="00232DA2" w:rsidRPr="00F2745C" w:rsidRDefault="00232DA2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4C30FD6" w14:textId="46277DE0" w:rsidR="00C114FF" w:rsidRPr="00F274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62888" w:rsidRPr="00F2745C" w14:paraId="14C30FDA" w14:textId="77777777" w:rsidTr="00400C29">
        <w:tc>
          <w:tcPr>
            <w:tcW w:w="4530" w:type="dxa"/>
            <w:shd w:val="clear" w:color="auto" w:fill="auto"/>
            <w:vAlign w:val="center"/>
          </w:tcPr>
          <w:p w14:paraId="14C30FD8" w14:textId="3528D38A" w:rsidR="00872C48" w:rsidRPr="00F2745C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2745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9" w14:textId="3C814C2D" w:rsidR="00872C48" w:rsidRPr="00F2745C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2745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32DA2" w:rsidRPr="00F2745C" w14:paraId="74FBB062" w14:textId="77777777" w:rsidTr="00400C29">
        <w:tc>
          <w:tcPr>
            <w:tcW w:w="4530" w:type="dxa"/>
            <w:shd w:val="clear" w:color="auto" w:fill="auto"/>
            <w:vAlign w:val="center"/>
          </w:tcPr>
          <w:p w14:paraId="1835E063" w14:textId="34D3AF6B" w:rsidR="00232DA2" w:rsidRPr="00F2745C" w:rsidRDefault="00232DA2" w:rsidP="00232DA2">
            <w:pPr>
              <w:pStyle w:val="Zkladntextodsazen2"/>
              <w:tabs>
                <w:tab w:val="num" w:pos="0"/>
                <w:tab w:val="left" w:pos="1560"/>
                <w:tab w:val="left" w:pos="2410"/>
                <w:tab w:val="left" w:pos="4536"/>
              </w:tabs>
              <w:rPr>
                <w:b w:val="0"/>
                <w:szCs w:val="22"/>
              </w:rPr>
            </w:pPr>
            <w:r w:rsidRPr="00F2745C">
              <w:rPr>
                <w:b w:val="0"/>
                <w:szCs w:val="22"/>
              </w:rPr>
              <w:t>Tekutý parafin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EDF5CD" w14:textId="77777777" w:rsidR="00232DA2" w:rsidRPr="00F2745C" w:rsidRDefault="00232DA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32DA2" w:rsidRPr="00F2745C" w14:paraId="4815CBC3" w14:textId="77777777" w:rsidTr="00400C29">
        <w:tc>
          <w:tcPr>
            <w:tcW w:w="4530" w:type="dxa"/>
            <w:shd w:val="clear" w:color="auto" w:fill="auto"/>
            <w:vAlign w:val="center"/>
          </w:tcPr>
          <w:p w14:paraId="3732C533" w14:textId="5D236545" w:rsidR="00232DA2" w:rsidRPr="00F2745C" w:rsidRDefault="00232DA2" w:rsidP="00232DA2">
            <w:pPr>
              <w:pStyle w:val="Zkladntextodsazen2"/>
              <w:tabs>
                <w:tab w:val="num" w:pos="0"/>
                <w:tab w:val="left" w:pos="1560"/>
                <w:tab w:val="left" w:pos="2410"/>
                <w:tab w:val="left" w:pos="4536"/>
              </w:tabs>
              <w:rPr>
                <w:b w:val="0"/>
                <w:szCs w:val="22"/>
              </w:rPr>
            </w:pPr>
            <w:r w:rsidRPr="00F2745C">
              <w:rPr>
                <w:b w:val="0"/>
                <w:szCs w:val="22"/>
              </w:rPr>
              <w:t>Oleomannid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C4058D" w14:textId="77777777" w:rsidR="00232DA2" w:rsidRPr="00F2745C" w:rsidRDefault="00232DA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32DA2" w:rsidRPr="00F2745C" w14:paraId="7BAF3C64" w14:textId="77777777" w:rsidTr="00400C29">
        <w:tc>
          <w:tcPr>
            <w:tcW w:w="4530" w:type="dxa"/>
            <w:shd w:val="clear" w:color="auto" w:fill="auto"/>
            <w:vAlign w:val="center"/>
          </w:tcPr>
          <w:p w14:paraId="232D4697" w14:textId="0A9F75B0" w:rsidR="00232DA2" w:rsidRPr="00F2745C" w:rsidRDefault="00232DA2" w:rsidP="00232DA2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F2745C">
              <w:rPr>
                <w:bCs/>
                <w:iCs/>
                <w:szCs w:val="22"/>
              </w:rPr>
              <w:t>Formaldehyd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9C961" w14:textId="77777777" w:rsidR="00232DA2" w:rsidRPr="00F2745C" w:rsidRDefault="00232DA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F2745C" w14:paraId="14C30FDD" w14:textId="77777777" w:rsidTr="00400C29">
        <w:tc>
          <w:tcPr>
            <w:tcW w:w="4530" w:type="dxa"/>
            <w:shd w:val="clear" w:color="auto" w:fill="auto"/>
            <w:vAlign w:val="center"/>
          </w:tcPr>
          <w:p w14:paraId="14C30FDB" w14:textId="1F22C745" w:rsidR="00872C48" w:rsidRPr="00F2745C" w:rsidRDefault="00400C29" w:rsidP="00CF7AC8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F2745C">
              <w:rPr>
                <w:bCs/>
                <w:iCs/>
                <w:szCs w:val="22"/>
              </w:rPr>
              <w:t>T</w:t>
            </w:r>
            <w:r w:rsidR="00A115B8" w:rsidRPr="00F2745C">
              <w:rPr>
                <w:bCs/>
                <w:iCs/>
                <w:szCs w:val="22"/>
              </w:rPr>
              <w:t>h</w:t>
            </w:r>
            <w:r w:rsidRPr="00F2745C">
              <w:rPr>
                <w:bCs/>
                <w:iCs/>
                <w:szCs w:val="22"/>
              </w:rPr>
              <w:t>iomersal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C" w14:textId="49B6E878" w:rsidR="00872C48" w:rsidRPr="00F2745C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F083B" w:rsidRPr="00F2745C" w14:paraId="14C30FE0" w14:textId="77777777" w:rsidTr="00400C29">
        <w:tc>
          <w:tcPr>
            <w:tcW w:w="4530" w:type="dxa"/>
            <w:shd w:val="clear" w:color="auto" w:fill="auto"/>
            <w:vAlign w:val="center"/>
          </w:tcPr>
          <w:p w14:paraId="14C30FDE" w14:textId="5221A18D" w:rsidR="00BF083B" w:rsidRPr="00F2745C" w:rsidRDefault="00BF083B" w:rsidP="00BF083B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F2745C">
              <w:rPr>
                <w:iCs/>
                <w:szCs w:val="22"/>
              </w:rPr>
              <w:t xml:space="preserve">Roztok chloridu sodného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F" w14:textId="273FB8AC" w:rsidR="00BF083B" w:rsidRPr="00F2745C" w:rsidRDefault="00BF083B" w:rsidP="00BF083B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F2745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E2245" w14:textId="77777777" w:rsidR="00BF083B" w:rsidRPr="00F2745C" w:rsidRDefault="00BF083B" w:rsidP="00BF083B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t>Bílá až téměř bílá olejová emulze.</w:t>
      </w:r>
    </w:p>
    <w:p w14:paraId="14C30FEB" w14:textId="087B215F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BBF274" w14:textId="77777777" w:rsidR="00CF7AC8" w:rsidRPr="00F2745C" w:rsidRDefault="00CF7A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F2745C" w:rsidRDefault="006C6ABC" w:rsidP="00B13B6D">
      <w:pPr>
        <w:pStyle w:val="Style1"/>
      </w:pPr>
      <w:r w:rsidRPr="00F2745C">
        <w:t>3.</w:t>
      </w:r>
      <w:r w:rsidRPr="00F2745C">
        <w:tab/>
        <w:t>KLINICKÉ INFORMACE</w:t>
      </w:r>
    </w:p>
    <w:p w14:paraId="14C30FED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F2745C" w:rsidRDefault="006C6ABC" w:rsidP="00B13B6D">
      <w:pPr>
        <w:pStyle w:val="Style1"/>
      </w:pPr>
      <w:r w:rsidRPr="00F2745C">
        <w:t>3.1</w:t>
      </w:r>
      <w:r w:rsidRPr="00F2745C">
        <w:tab/>
        <w:t>Cílové druhy zvířat</w:t>
      </w:r>
    </w:p>
    <w:p w14:paraId="14C30FEF" w14:textId="679FA2EC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6F7BB" w14:textId="596D78F8" w:rsidR="00C352F7" w:rsidRPr="00F2745C" w:rsidRDefault="00CF7AC8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t>Ovce</w:t>
      </w:r>
    </w:p>
    <w:p w14:paraId="40B55962" w14:textId="0832DB60" w:rsidR="00C352F7" w:rsidRPr="00F2745C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F2745C" w:rsidRDefault="006C6ABC" w:rsidP="00B13B6D">
      <w:pPr>
        <w:pStyle w:val="Style1"/>
      </w:pPr>
      <w:r w:rsidRPr="00F2745C">
        <w:t>3.2</w:t>
      </w:r>
      <w:r w:rsidRPr="00F2745C">
        <w:tab/>
        <w:t xml:space="preserve">Indikace pro použití pro každý cílový druh </w:t>
      </w:r>
      <w:r w:rsidR="0043586F" w:rsidRPr="00F2745C">
        <w:t>zvířat</w:t>
      </w:r>
    </w:p>
    <w:p w14:paraId="14C30FF1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5B4387" w14:textId="2D3B5419" w:rsidR="00CF7AC8" w:rsidRPr="00F2745C" w:rsidRDefault="00B2331B" w:rsidP="00CF7AC8">
      <w:pPr>
        <w:tabs>
          <w:tab w:val="clear" w:pos="567"/>
        </w:tabs>
        <w:spacing w:line="240" w:lineRule="auto"/>
      </w:pPr>
      <w:r w:rsidRPr="00F2745C">
        <w:t>P</w:t>
      </w:r>
      <w:r w:rsidR="00CF7AC8" w:rsidRPr="00F2745C">
        <w:t xml:space="preserve">revence a terapie nakažlivého kulhání ovcí způsobeného </w:t>
      </w:r>
      <w:r w:rsidR="00CF7AC8" w:rsidRPr="00F2745C">
        <w:rPr>
          <w:i/>
          <w:iCs/>
        </w:rPr>
        <w:t>Dichelobacter nodosus.</w:t>
      </w:r>
    </w:p>
    <w:p w14:paraId="23E52295" w14:textId="77777777" w:rsidR="00CF7AC8" w:rsidRPr="00F2745C" w:rsidRDefault="00CF7AC8" w:rsidP="00CF7AC8">
      <w:pPr>
        <w:tabs>
          <w:tab w:val="clear" w:pos="567"/>
        </w:tabs>
        <w:spacing w:line="240" w:lineRule="auto"/>
      </w:pPr>
    </w:p>
    <w:p w14:paraId="413A8043" w14:textId="581613DB" w:rsidR="00CF7AC8" w:rsidRPr="00F2745C" w:rsidRDefault="00CF7AC8" w:rsidP="00CF7AC8">
      <w:pPr>
        <w:tabs>
          <w:tab w:val="clear" w:pos="567"/>
        </w:tabs>
        <w:spacing w:line="240" w:lineRule="auto"/>
      </w:pPr>
      <w:r w:rsidRPr="00F2745C">
        <w:t xml:space="preserve">Nástup imunity: Imunita se vyvíjí v průběhu 6 týdnů od první vakcinace </w:t>
      </w:r>
    </w:p>
    <w:p w14:paraId="7C576B98" w14:textId="77777777" w:rsidR="00CF7AC8" w:rsidRPr="00F2745C" w:rsidRDefault="00CF7AC8" w:rsidP="00CF7AC8">
      <w:pPr>
        <w:tabs>
          <w:tab w:val="clear" w:pos="567"/>
        </w:tabs>
        <w:spacing w:line="240" w:lineRule="auto"/>
      </w:pPr>
      <w:r w:rsidRPr="00F2745C">
        <w:t>Trvání imunity: 6 měsíců</w:t>
      </w:r>
    </w:p>
    <w:p w14:paraId="14C30FF5" w14:textId="77777777" w:rsidR="00E86CEE" w:rsidRPr="00F2745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F2745C" w:rsidRDefault="006C6ABC" w:rsidP="00B13B6D">
      <w:pPr>
        <w:pStyle w:val="Style1"/>
      </w:pPr>
      <w:r w:rsidRPr="00F2745C">
        <w:t>3.3</w:t>
      </w:r>
      <w:r w:rsidRPr="00F2745C">
        <w:tab/>
        <w:t>Kontraindikace</w:t>
      </w:r>
    </w:p>
    <w:p w14:paraId="14C30FF7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358889" w14:textId="63577166" w:rsidR="00CF7AC8" w:rsidRPr="00F2745C" w:rsidRDefault="00BF083B" w:rsidP="00CF7AC8">
      <w:pPr>
        <w:pStyle w:val="Style1"/>
        <w:rPr>
          <w:b w:val="0"/>
          <w:bCs/>
        </w:rPr>
      </w:pPr>
      <w:r w:rsidRPr="00F2745C">
        <w:rPr>
          <w:b w:val="0"/>
          <w:bCs/>
        </w:rPr>
        <w:t>Ne</w:t>
      </w:r>
      <w:r w:rsidR="00CF7AC8" w:rsidRPr="00F2745C">
        <w:rPr>
          <w:b w:val="0"/>
          <w:bCs/>
        </w:rPr>
        <w:t>vakcinovat ovce v období stř</w:t>
      </w:r>
      <w:r w:rsidR="00B2331B" w:rsidRPr="00F2745C">
        <w:rPr>
          <w:b w:val="0"/>
          <w:bCs/>
        </w:rPr>
        <w:t>i</w:t>
      </w:r>
      <w:r w:rsidR="00CF7AC8" w:rsidRPr="00F2745C">
        <w:rPr>
          <w:b w:val="0"/>
          <w:bCs/>
        </w:rPr>
        <w:t>že (6-8 týdnů).</w:t>
      </w:r>
    </w:p>
    <w:p w14:paraId="64320FDB" w14:textId="77777777" w:rsidR="00CF7AC8" w:rsidRPr="00F2745C" w:rsidRDefault="00CF7AC8" w:rsidP="00CF7AC8">
      <w:pPr>
        <w:pStyle w:val="Style1"/>
        <w:rPr>
          <w:b w:val="0"/>
          <w:bCs/>
        </w:rPr>
      </w:pPr>
      <w:r w:rsidRPr="00F2745C">
        <w:rPr>
          <w:b w:val="0"/>
          <w:bCs/>
        </w:rPr>
        <w:t>Nepoužívat u laktujících bahnic.</w:t>
      </w:r>
    </w:p>
    <w:p w14:paraId="6F974223" w14:textId="77777777" w:rsidR="00CF7AC8" w:rsidRPr="00F2745C" w:rsidRDefault="00CF7AC8" w:rsidP="00CF7AC8">
      <w:pPr>
        <w:pStyle w:val="Style1"/>
        <w:rPr>
          <w:b w:val="0"/>
          <w:bCs/>
        </w:rPr>
      </w:pPr>
      <w:r w:rsidRPr="00F2745C">
        <w:rPr>
          <w:b w:val="0"/>
          <w:bCs/>
        </w:rPr>
        <w:t>Doporučujeme neaplikovat přípravek bahnicím v době 4 týdny před a 4 týdny po bahnění.</w:t>
      </w:r>
    </w:p>
    <w:p w14:paraId="5223FC66" w14:textId="77777777" w:rsidR="00CF7AC8" w:rsidRPr="00F2745C" w:rsidRDefault="00CF7AC8" w:rsidP="00CF7AC8">
      <w:pPr>
        <w:pStyle w:val="Style1"/>
        <w:rPr>
          <w:b w:val="0"/>
          <w:bCs/>
        </w:rPr>
      </w:pPr>
      <w:r w:rsidRPr="00F2745C">
        <w:rPr>
          <w:b w:val="0"/>
          <w:bCs/>
        </w:rPr>
        <w:t xml:space="preserve">V nahodilých případech může dojít k selhání odpovědi jedince k vakcinaci jako následek </w:t>
      </w:r>
    </w:p>
    <w:p w14:paraId="18D1230A" w14:textId="4996C945" w:rsidR="00CF7AC8" w:rsidRPr="00F2745C" w:rsidRDefault="00CF7AC8" w:rsidP="00CF7AC8">
      <w:pPr>
        <w:pStyle w:val="Style1"/>
        <w:rPr>
          <w:b w:val="0"/>
          <w:bCs/>
        </w:rPr>
      </w:pPr>
      <w:r w:rsidRPr="00F2745C">
        <w:rPr>
          <w:b w:val="0"/>
          <w:bCs/>
        </w:rPr>
        <w:t>imunologické inkompetence nebo jiných příčin.</w:t>
      </w:r>
    </w:p>
    <w:p w14:paraId="38B42B57" w14:textId="77777777" w:rsidR="00CF7AC8" w:rsidRPr="00F2745C" w:rsidRDefault="00CF7AC8" w:rsidP="00CF7AC8">
      <w:pPr>
        <w:pStyle w:val="Style1"/>
        <w:rPr>
          <w:b w:val="0"/>
          <w:bCs/>
        </w:rPr>
      </w:pPr>
    </w:p>
    <w:p w14:paraId="14C30FFC" w14:textId="77777777" w:rsidR="00C114FF" w:rsidRPr="00F2745C" w:rsidRDefault="006C6ABC" w:rsidP="00B13B6D">
      <w:pPr>
        <w:pStyle w:val="Style1"/>
      </w:pPr>
      <w:r w:rsidRPr="00F2745C">
        <w:t>3.4</w:t>
      </w:r>
      <w:r w:rsidRPr="00F2745C">
        <w:tab/>
        <w:t>Zvláštní upozornění</w:t>
      </w:r>
    </w:p>
    <w:p w14:paraId="14C30FFD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1" w14:textId="1C369C75" w:rsidR="00E86CEE" w:rsidRPr="00F2745C" w:rsidRDefault="00BF083B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lastRenderedPageBreak/>
        <w:t>.</w:t>
      </w:r>
    </w:p>
    <w:p w14:paraId="5AD76DF1" w14:textId="0A3BBBDE" w:rsidR="00BF083B" w:rsidRPr="00F2745C" w:rsidRDefault="001429BF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t>Nejsou.</w:t>
      </w:r>
    </w:p>
    <w:p w14:paraId="30A2EDCB" w14:textId="77777777" w:rsidR="001429BF" w:rsidRPr="00F2745C" w:rsidRDefault="001429BF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F2745C" w:rsidRDefault="006C6ABC" w:rsidP="00B13B6D">
      <w:pPr>
        <w:pStyle w:val="Style1"/>
      </w:pPr>
      <w:r w:rsidRPr="00F2745C">
        <w:t>3.5</w:t>
      </w:r>
      <w:r w:rsidRPr="00F2745C">
        <w:tab/>
        <w:t>Zvláštní opatření pro použití</w:t>
      </w:r>
    </w:p>
    <w:p w14:paraId="14C31003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274C47AC" w:rsidR="00C114FF" w:rsidRPr="00F2745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2745C">
        <w:rPr>
          <w:szCs w:val="22"/>
          <w:u w:val="single"/>
        </w:rPr>
        <w:t>Zvláštní opatření pro bezpečné použití u cílových druhů zvířat:</w:t>
      </w:r>
    </w:p>
    <w:p w14:paraId="3466609C" w14:textId="77777777" w:rsidR="00B2331B" w:rsidRPr="00F2745C" w:rsidRDefault="00B2331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D195DBB" w14:textId="77777777" w:rsidR="00BF083B" w:rsidRPr="00F2745C" w:rsidRDefault="00BF083B" w:rsidP="00BF083B">
      <w:pPr>
        <w:pStyle w:val="Style1"/>
        <w:rPr>
          <w:b w:val="0"/>
          <w:bCs/>
        </w:rPr>
      </w:pPr>
      <w:r w:rsidRPr="00F2745C">
        <w:rPr>
          <w:b w:val="0"/>
          <w:bCs/>
        </w:rPr>
        <w:t xml:space="preserve">Pokud možno nedoporučujeme vakcinovat ovce určené k výstavám nebo k prodeji v době 6 měsíců  </w:t>
      </w:r>
    </w:p>
    <w:p w14:paraId="112D9751" w14:textId="77777777" w:rsidR="00BF083B" w:rsidRPr="00F2745C" w:rsidRDefault="00BF083B" w:rsidP="00BF083B">
      <w:pPr>
        <w:pStyle w:val="Style1"/>
        <w:rPr>
          <w:b w:val="0"/>
          <w:bCs/>
        </w:rPr>
      </w:pPr>
      <w:r w:rsidRPr="00F2745C">
        <w:rPr>
          <w:b w:val="0"/>
          <w:bCs/>
        </w:rPr>
        <w:t xml:space="preserve">předem (důvodem je možný výskyt těžkých lokálních reakcí po nesprávné aplikaci, které mohou </w:t>
      </w:r>
    </w:p>
    <w:p w14:paraId="1D12C3BD" w14:textId="77777777" w:rsidR="00BF083B" w:rsidRPr="00F2745C" w:rsidRDefault="00BF083B" w:rsidP="00BF083B">
      <w:pPr>
        <w:pStyle w:val="Style1"/>
        <w:rPr>
          <w:b w:val="0"/>
          <w:bCs/>
        </w:rPr>
      </w:pPr>
      <w:r w:rsidRPr="00F2745C">
        <w:rPr>
          <w:b w:val="0"/>
          <w:bCs/>
        </w:rPr>
        <w:t>vyústit v lokální pigmentaci vlny).</w:t>
      </w:r>
    </w:p>
    <w:p w14:paraId="14C31005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F2745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2745C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21BBF0" w14:textId="77777777" w:rsidR="006A600D" w:rsidRPr="00F2745C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2745C">
        <w:t>Pro uživatele:</w:t>
      </w:r>
    </w:p>
    <w:p w14:paraId="4133EBA3" w14:textId="77777777" w:rsidR="006A600D" w:rsidRPr="00F2745C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2745C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FE39305" w14:textId="77777777" w:rsidR="006A600D" w:rsidRPr="00F2745C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88C199B" w14:textId="77777777" w:rsidR="006A600D" w:rsidRPr="00F2745C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2745C">
        <w:t>Pro lékaře:</w:t>
      </w:r>
    </w:p>
    <w:p w14:paraId="11BF33A4" w14:textId="77777777" w:rsidR="006A600D" w:rsidRPr="00F2745C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2745C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029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F2745C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2745C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F2745C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F2745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F2745C">
        <w:t>Neuplatňuje se.</w:t>
      </w:r>
    </w:p>
    <w:p w14:paraId="14C3102D" w14:textId="77777777" w:rsidR="00295140" w:rsidRPr="00F2745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F2745C" w:rsidRDefault="006C6ABC" w:rsidP="00B13B6D">
      <w:pPr>
        <w:pStyle w:val="Style1"/>
      </w:pPr>
      <w:r w:rsidRPr="00F2745C">
        <w:t>3.6</w:t>
      </w:r>
      <w:r w:rsidRPr="00F2745C">
        <w:tab/>
        <w:t>Nežádoucí účinky</w:t>
      </w:r>
    </w:p>
    <w:p w14:paraId="14C31031" w14:textId="68149E06" w:rsidR="00295140" w:rsidRPr="00F2745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F7BF847" w14:textId="77777777" w:rsidR="00DB60E3" w:rsidRPr="00F2745C" w:rsidRDefault="00DB60E3" w:rsidP="00DB60E3">
      <w:pPr>
        <w:tabs>
          <w:tab w:val="clear" w:pos="567"/>
        </w:tabs>
        <w:spacing w:line="240" w:lineRule="auto"/>
        <w:rPr>
          <w:szCs w:val="22"/>
        </w:rPr>
      </w:pPr>
      <w:r w:rsidRPr="00F2745C">
        <w:t>Ovce:</w:t>
      </w:r>
    </w:p>
    <w:p w14:paraId="01F0B6AE" w14:textId="77777777" w:rsidR="00DB60E3" w:rsidRPr="00F2745C" w:rsidRDefault="00DB60E3" w:rsidP="00DB60E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B60E3" w:rsidRPr="00F2745C" w14:paraId="25B7C3F8" w14:textId="77777777" w:rsidTr="00815DC6">
        <w:tc>
          <w:tcPr>
            <w:tcW w:w="1957" w:type="pct"/>
          </w:tcPr>
          <w:p w14:paraId="0A9CE07F" w14:textId="77777777" w:rsidR="00DB60E3" w:rsidRPr="00F2745C" w:rsidRDefault="00DB60E3" w:rsidP="00815DC6">
            <w:pPr>
              <w:spacing w:before="60" w:after="60"/>
              <w:rPr>
                <w:szCs w:val="22"/>
              </w:rPr>
            </w:pPr>
            <w:r w:rsidRPr="00F2745C">
              <w:t>Velmi časté</w:t>
            </w:r>
          </w:p>
          <w:p w14:paraId="3F5D0CDB" w14:textId="77777777" w:rsidR="00DB60E3" w:rsidRPr="00F2745C" w:rsidRDefault="00DB60E3" w:rsidP="00815DC6">
            <w:pPr>
              <w:spacing w:before="60" w:after="60"/>
              <w:rPr>
                <w:szCs w:val="22"/>
              </w:rPr>
            </w:pPr>
            <w:r w:rsidRPr="00F2745C">
              <w:t>(&gt; 1 zvíře / 10 ošetřených zvířat):</w:t>
            </w:r>
          </w:p>
        </w:tc>
        <w:tc>
          <w:tcPr>
            <w:tcW w:w="3043" w:type="pct"/>
          </w:tcPr>
          <w:p w14:paraId="6FC2F82D" w14:textId="77777777" w:rsidR="00DB60E3" w:rsidRPr="00F2745C" w:rsidRDefault="00DB60E3" w:rsidP="00815DC6">
            <w:pPr>
              <w:spacing w:before="60" w:after="60"/>
              <w:rPr>
                <w:iCs/>
                <w:szCs w:val="22"/>
              </w:rPr>
            </w:pPr>
            <w:r w:rsidRPr="00F2745C">
              <w:rPr>
                <w:iCs/>
                <w:szCs w:val="22"/>
              </w:rPr>
              <w:t>Otok v místě injekčního podání</w:t>
            </w:r>
            <w:r w:rsidRPr="00F2745C">
              <w:rPr>
                <w:iCs/>
                <w:szCs w:val="22"/>
                <w:vertAlign w:val="superscript"/>
              </w:rPr>
              <w:t>1</w:t>
            </w:r>
          </w:p>
        </w:tc>
      </w:tr>
      <w:tr w:rsidR="00DB60E3" w:rsidRPr="00F2745C" w14:paraId="4E83281C" w14:textId="77777777" w:rsidTr="00815DC6">
        <w:tc>
          <w:tcPr>
            <w:tcW w:w="1957" w:type="pct"/>
          </w:tcPr>
          <w:p w14:paraId="5A162968" w14:textId="77777777" w:rsidR="009317E9" w:rsidRPr="00F2745C" w:rsidRDefault="009317E9" w:rsidP="009317E9">
            <w:pPr>
              <w:spacing w:before="60" w:after="60"/>
              <w:rPr>
                <w:szCs w:val="22"/>
              </w:rPr>
            </w:pPr>
            <w:r w:rsidRPr="00F2745C">
              <w:t>Vzácné</w:t>
            </w:r>
          </w:p>
          <w:p w14:paraId="2C916592" w14:textId="1F3F5D9D" w:rsidR="00DB60E3" w:rsidRPr="00F2745C" w:rsidRDefault="009317E9" w:rsidP="009317E9">
            <w:pPr>
              <w:spacing w:before="60" w:after="60"/>
              <w:rPr>
                <w:szCs w:val="22"/>
              </w:rPr>
            </w:pPr>
            <w:r w:rsidRPr="00F2745C">
              <w:t>(1 až 10 zvířat / 10 000 ošetřených zvířat):</w:t>
            </w:r>
          </w:p>
        </w:tc>
        <w:tc>
          <w:tcPr>
            <w:tcW w:w="3043" w:type="pct"/>
          </w:tcPr>
          <w:p w14:paraId="60F24BF5" w14:textId="77777777" w:rsidR="00DB60E3" w:rsidRPr="00F2745C" w:rsidRDefault="00DB60E3" w:rsidP="00815DC6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F2745C">
              <w:rPr>
                <w:iCs/>
                <w:szCs w:val="22"/>
              </w:rPr>
              <w:t>Kulhání</w:t>
            </w:r>
            <w:r w:rsidRPr="00F2745C">
              <w:rPr>
                <w:iCs/>
                <w:szCs w:val="22"/>
                <w:vertAlign w:val="superscript"/>
              </w:rPr>
              <w:t>2</w:t>
            </w:r>
          </w:p>
          <w:p w14:paraId="4A58DF81" w14:textId="77777777" w:rsidR="00DB60E3" w:rsidRPr="00F2745C" w:rsidRDefault="00DB60E3" w:rsidP="00815DC6">
            <w:pPr>
              <w:spacing w:before="60" w:after="60"/>
              <w:rPr>
                <w:szCs w:val="22"/>
              </w:rPr>
            </w:pPr>
            <w:r w:rsidRPr="00F2745C">
              <w:rPr>
                <w:szCs w:val="22"/>
              </w:rPr>
              <w:t>Zvýšená teplota, apatie, snížená chuť k příjmu potravy</w:t>
            </w:r>
          </w:p>
        </w:tc>
      </w:tr>
      <w:tr w:rsidR="00DB60E3" w:rsidRPr="00F2745C" w14:paraId="22839F6C" w14:textId="77777777" w:rsidTr="00815DC6">
        <w:tc>
          <w:tcPr>
            <w:tcW w:w="1957" w:type="pct"/>
          </w:tcPr>
          <w:p w14:paraId="18A6A89E" w14:textId="77777777" w:rsidR="00DB60E3" w:rsidRPr="00F2745C" w:rsidRDefault="00DB60E3" w:rsidP="00815DC6">
            <w:pPr>
              <w:spacing w:before="60" w:after="60"/>
              <w:rPr>
                <w:szCs w:val="22"/>
              </w:rPr>
            </w:pPr>
            <w:r w:rsidRPr="00F2745C">
              <w:t>Velmi vzácné</w:t>
            </w:r>
          </w:p>
          <w:p w14:paraId="4C9F8532" w14:textId="77777777" w:rsidR="00DB60E3" w:rsidRPr="00F2745C" w:rsidRDefault="00DB60E3" w:rsidP="00815DC6">
            <w:pPr>
              <w:spacing w:before="60" w:after="60"/>
              <w:rPr>
                <w:szCs w:val="22"/>
              </w:rPr>
            </w:pPr>
            <w:r w:rsidRPr="00F2745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EC5BA2A" w14:textId="77777777" w:rsidR="00DB60E3" w:rsidRPr="00F2745C" w:rsidRDefault="00DB60E3" w:rsidP="00815DC6">
            <w:pPr>
              <w:spacing w:before="60" w:after="60"/>
              <w:rPr>
                <w:iCs/>
                <w:szCs w:val="22"/>
              </w:rPr>
            </w:pPr>
            <w:r w:rsidRPr="00F2745C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</w:t>
            </w:r>
            <w:r w:rsidRPr="00F2745C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</w:tc>
      </w:tr>
    </w:tbl>
    <w:p w14:paraId="2E87B49F" w14:textId="1A39C6CD" w:rsidR="00DB60E3" w:rsidRPr="00F2745C" w:rsidRDefault="00DB60E3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F2745C">
        <w:rPr>
          <w:sz w:val="20"/>
          <w:vertAlign w:val="superscript"/>
        </w:rPr>
        <w:t>1</w:t>
      </w:r>
      <w:r w:rsidRPr="00F2745C">
        <w:rPr>
          <w:sz w:val="20"/>
        </w:rPr>
        <w:t xml:space="preserve"> </w:t>
      </w:r>
      <w:bookmarkStart w:id="0" w:name="_Hlk152328791"/>
      <w:r w:rsidRPr="00F2745C">
        <w:rPr>
          <w:sz w:val="20"/>
          <w:lang w:eastAsia="nl-NL"/>
        </w:rPr>
        <w:t>Olej ve vakcíně může způsobit reakci v místě injekčního podání. T</w:t>
      </w:r>
      <w:r w:rsidR="00B2331B" w:rsidRPr="00F2745C">
        <w:rPr>
          <w:sz w:val="20"/>
          <w:lang w:eastAsia="nl-NL"/>
        </w:rPr>
        <w:t>a</w:t>
      </w:r>
      <w:r w:rsidRPr="00F2745C">
        <w:rPr>
          <w:sz w:val="20"/>
          <w:lang w:eastAsia="nl-NL"/>
        </w:rPr>
        <w:t xml:space="preserve"> se může p</w:t>
      </w:r>
      <w:r w:rsidR="00B2331B" w:rsidRPr="00F2745C">
        <w:rPr>
          <w:sz w:val="20"/>
          <w:lang w:eastAsia="nl-NL"/>
        </w:rPr>
        <w:t>rojevovat</w:t>
      </w:r>
      <w:r w:rsidRPr="00F2745C">
        <w:rPr>
          <w:sz w:val="20"/>
          <w:lang w:eastAsia="nl-NL"/>
        </w:rPr>
        <w:t xml:space="preserve"> </w:t>
      </w:r>
      <w:r w:rsidR="00BF5708" w:rsidRPr="00F2745C">
        <w:rPr>
          <w:sz w:val="20"/>
          <w:lang w:eastAsia="nl-NL"/>
        </w:rPr>
        <w:t>jako</w:t>
      </w:r>
      <w:r w:rsidRPr="00F2745C">
        <w:rPr>
          <w:sz w:val="20"/>
          <w:lang w:eastAsia="nl-NL"/>
        </w:rPr>
        <w:t xml:space="preserve"> mírn</w:t>
      </w:r>
      <w:r w:rsidR="00BF5708" w:rsidRPr="00F2745C">
        <w:rPr>
          <w:sz w:val="20"/>
          <w:lang w:eastAsia="nl-NL"/>
        </w:rPr>
        <w:t>ý</w:t>
      </w:r>
      <w:r w:rsidR="0047406F" w:rsidRPr="00F2745C">
        <w:rPr>
          <w:sz w:val="20"/>
          <w:lang w:eastAsia="nl-NL"/>
        </w:rPr>
        <w:t xml:space="preserve"> </w:t>
      </w:r>
      <w:r w:rsidRPr="00F2745C">
        <w:rPr>
          <w:sz w:val="20"/>
          <w:lang w:eastAsia="nl-NL"/>
        </w:rPr>
        <w:t>otok až dobře definova</w:t>
      </w:r>
      <w:r w:rsidR="0047406F" w:rsidRPr="00F2745C">
        <w:rPr>
          <w:sz w:val="20"/>
          <w:lang w:eastAsia="nl-NL"/>
        </w:rPr>
        <w:t>ná</w:t>
      </w:r>
      <w:r w:rsidRPr="00F2745C">
        <w:rPr>
          <w:sz w:val="20"/>
          <w:lang w:eastAsia="nl-NL"/>
        </w:rPr>
        <w:t xml:space="preserve"> bulk</w:t>
      </w:r>
      <w:r w:rsidR="0047406F" w:rsidRPr="00F2745C">
        <w:rPr>
          <w:sz w:val="20"/>
          <w:lang w:eastAsia="nl-NL"/>
        </w:rPr>
        <w:t>a</w:t>
      </w:r>
      <w:r w:rsidRPr="00F2745C">
        <w:rPr>
          <w:sz w:val="20"/>
          <w:lang w:eastAsia="nl-NL"/>
        </w:rPr>
        <w:t xml:space="preserve"> o průměru přibližně 3 cm až 5 cm</w:t>
      </w:r>
      <w:r w:rsidR="0047406F" w:rsidRPr="00F2745C">
        <w:rPr>
          <w:sz w:val="20"/>
          <w:lang w:eastAsia="nl-NL"/>
        </w:rPr>
        <w:t>,</w:t>
      </w:r>
      <w:r w:rsidRPr="00F2745C">
        <w:rPr>
          <w:sz w:val="20"/>
          <w:lang w:eastAsia="nl-NL"/>
        </w:rPr>
        <w:t xml:space="preserve"> nebo dokonce 8 cm, </w:t>
      </w:r>
      <w:r w:rsidR="0047406F" w:rsidRPr="00F2745C">
        <w:rPr>
          <w:sz w:val="20"/>
          <w:lang w:eastAsia="nl-NL"/>
        </w:rPr>
        <w:t>v</w:t>
      </w:r>
      <w:r w:rsidR="00CF197F" w:rsidRPr="00F2745C">
        <w:rPr>
          <w:sz w:val="20"/>
          <w:lang w:eastAsia="nl-NL"/>
        </w:rPr>
        <w:t> </w:t>
      </w:r>
      <w:r w:rsidR="0047406F" w:rsidRPr="00F2745C">
        <w:rPr>
          <w:sz w:val="20"/>
          <w:lang w:eastAsia="nl-NL"/>
        </w:rPr>
        <w:t>době</w:t>
      </w:r>
      <w:r w:rsidR="00CF197F" w:rsidRPr="00F2745C">
        <w:rPr>
          <w:sz w:val="20"/>
          <w:lang w:eastAsia="nl-NL"/>
        </w:rPr>
        <w:t xml:space="preserve"> </w:t>
      </w:r>
      <w:r w:rsidRPr="00F2745C">
        <w:rPr>
          <w:sz w:val="20"/>
          <w:lang w:eastAsia="nl-NL"/>
        </w:rPr>
        <w:t xml:space="preserve">přibližně 24 hodin </w:t>
      </w:r>
      <w:r w:rsidR="0047406F" w:rsidRPr="00F2745C">
        <w:rPr>
          <w:sz w:val="20"/>
          <w:lang w:eastAsia="nl-NL"/>
        </w:rPr>
        <w:t>až</w:t>
      </w:r>
      <w:r w:rsidR="00CF197F" w:rsidRPr="00F2745C">
        <w:rPr>
          <w:sz w:val="20"/>
          <w:lang w:eastAsia="nl-NL"/>
        </w:rPr>
        <w:t xml:space="preserve"> </w:t>
      </w:r>
      <w:r w:rsidRPr="00F2745C">
        <w:rPr>
          <w:sz w:val="20"/>
          <w:lang w:eastAsia="nl-NL"/>
        </w:rPr>
        <w:t xml:space="preserve">8 dnů po injekci. Tyto otoky obecně zůstávají neaktivní a mohou zcela vymizet během 4-6 týdnů, ale často přetrvávají po dobu </w:t>
      </w:r>
      <w:r w:rsidR="00CE1392" w:rsidRPr="00F2745C">
        <w:rPr>
          <w:sz w:val="20"/>
          <w:lang w:eastAsia="nl-NL"/>
        </w:rPr>
        <w:t>maximálně</w:t>
      </w:r>
      <w:r w:rsidRPr="00F2745C">
        <w:rPr>
          <w:sz w:val="20"/>
          <w:lang w:eastAsia="nl-NL"/>
        </w:rPr>
        <w:t xml:space="preserve"> 10 týdnů. Příležitostně mohou být tyto otoky velké, bolestivé a nevzhledné, s tvorbou abscesů, které mohou prasknout a vytéct, zvláště pokud v době podání </w:t>
      </w:r>
      <w:r w:rsidR="0047406F" w:rsidRPr="00F2745C">
        <w:rPr>
          <w:sz w:val="20"/>
          <w:lang w:eastAsia="nl-NL"/>
        </w:rPr>
        <w:t>dojde ke</w:t>
      </w:r>
      <w:r w:rsidRPr="00F2745C">
        <w:rPr>
          <w:sz w:val="20"/>
          <w:lang w:eastAsia="nl-NL"/>
        </w:rPr>
        <w:t xml:space="preserve"> kontami</w:t>
      </w:r>
      <w:r w:rsidR="0047406F" w:rsidRPr="00F2745C">
        <w:rPr>
          <w:sz w:val="20"/>
          <w:lang w:eastAsia="nl-NL"/>
        </w:rPr>
        <w:t>naci</w:t>
      </w:r>
      <w:r w:rsidRPr="00F2745C">
        <w:rPr>
          <w:sz w:val="20"/>
          <w:lang w:eastAsia="nl-NL"/>
        </w:rPr>
        <w:t xml:space="preserve"> kožní</w:t>
      </w:r>
      <w:r w:rsidR="0047406F" w:rsidRPr="00F2745C">
        <w:rPr>
          <w:sz w:val="20"/>
          <w:lang w:eastAsia="nl-NL"/>
        </w:rPr>
        <w:t>mi</w:t>
      </w:r>
      <w:r w:rsidRPr="00F2745C">
        <w:rPr>
          <w:sz w:val="20"/>
          <w:lang w:eastAsia="nl-NL"/>
        </w:rPr>
        <w:t xml:space="preserve"> bakterie</w:t>
      </w:r>
      <w:r w:rsidR="0047406F" w:rsidRPr="00F2745C">
        <w:rPr>
          <w:sz w:val="20"/>
          <w:lang w:eastAsia="nl-NL"/>
        </w:rPr>
        <w:t>mi</w:t>
      </w:r>
      <w:r w:rsidRPr="00F2745C">
        <w:rPr>
          <w:sz w:val="20"/>
          <w:lang w:eastAsia="nl-NL"/>
        </w:rPr>
        <w:t xml:space="preserve">. Lze očekávat částečné nebo úplné vymizení do 10 týdnů po </w:t>
      </w:r>
      <w:r w:rsidR="0047406F" w:rsidRPr="00F2745C">
        <w:rPr>
          <w:sz w:val="20"/>
          <w:lang w:eastAsia="nl-NL"/>
        </w:rPr>
        <w:t>podání</w:t>
      </w:r>
      <w:r w:rsidRPr="00F2745C">
        <w:rPr>
          <w:sz w:val="20"/>
          <w:lang w:eastAsia="nl-NL"/>
        </w:rPr>
        <w:t>. Reakce na druhou dávku se vyvíjejí pomaleji, a</w:t>
      </w:r>
      <w:r w:rsidR="0047406F" w:rsidRPr="00F2745C">
        <w:rPr>
          <w:sz w:val="20"/>
          <w:lang w:eastAsia="nl-NL"/>
        </w:rPr>
        <w:t xml:space="preserve"> </w:t>
      </w:r>
      <w:r w:rsidRPr="00F2745C">
        <w:rPr>
          <w:sz w:val="20"/>
          <w:lang w:eastAsia="nl-NL"/>
        </w:rPr>
        <w:t>tvorba nekrotických lézí je vzácná. Při makroskopickém vyšetření míst vpichu mohou být občas zaznamenány abscesy.</w:t>
      </w:r>
      <w:bookmarkEnd w:id="0"/>
    </w:p>
    <w:p w14:paraId="27290F0E" w14:textId="4D0FA51F" w:rsidR="00DB60E3" w:rsidRPr="00F2745C" w:rsidRDefault="00F2745C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F2745C">
        <w:rPr>
          <w:sz w:val="20"/>
          <w:vertAlign w:val="superscript"/>
        </w:rPr>
        <w:t>2</w:t>
      </w:r>
      <w:r w:rsidRPr="00F2745C">
        <w:rPr>
          <w:sz w:val="20"/>
          <w:lang w:eastAsia="nl-NL"/>
        </w:rPr>
        <w:t xml:space="preserve"> Po</w:t>
      </w:r>
      <w:r w:rsidR="00DB60E3" w:rsidRPr="00F2745C">
        <w:rPr>
          <w:sz w:val="20"/>
          <w:lang w:eastAsia="nl-NL"/>
        </w:rPr>
        <w:t xml:space="preserve"> vakcinaci bylo hlášeno generalizované a přechodné kulhání, které se objevilo do 24 hodin po vakcinaci a obvykle nepřetrvávalo déle než 48 hodin.</w:t>
      </w:r>
    </w:p>
    <w:p w14:paraId="6D335703" w14:textId="77777777" w:rsidR="00DB60E3" w:rsidRPr="00F2745C" w:rsidRDefault="00DB60E3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F2745C">
        <w:rPr>
          <w:sz w:val="20"/>
          <w:vertAlign w:val="superscript"/>
        </w:rPr>
        <w:lastRenderedPageBreak/>
        <w:t>3</w:t>
      </w:r>
      <w:r w:rsidRPr="00F2745C">
        <w:rPr>
          <w:sz w:val="20"/>
        </w:rPr>
        <w:t xml:space="preserve"> </w:t>
      </w:r>
      <w:r w:rsidRPr="00F2745C">
        <w:rPr>
          <w:sz w:val="20"/>
          <w:lang w:eastAsia="nl-NL"/>
        </w:rPr>
        <w:t>V takových případech by měla být neprodleně podána vhodná dávka adrenalinu a/nebo antihistaminik.</w:t>
      </w:r>
    </w:p>
    <w:p w14:paraId="79FF4D0E" w14:textId="77777777" w:rsidR="00CF7AC8" w:rsidRPr="00F2745C" w:rsidRDefault="00CF7AC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0F74EA37" w:rsidR="00F23025" w:rsidRPr="00F2745C" w:rsidRDefault="00D774A4" w:rsidP="00F23025">
      <w:pPr>
        <w:rPr>
          <w:szCs w:val="22"/>
        </w:rPr>
      </w:pPr>
      <w:bookmarkStart w:id="1" w:name="_Hlk66891708"/>
      <w:r w:rsidRPr="00F2745C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1"/>
      <w:r w:rsidR="00F23025" w:rsidRPr="00F2745C">
        <w:t xml:space="preserve">Podrobné kontaktní údaje naleznete v  </w:t>
      </w:r>
      <w:r w:rsidR="000A3303" w:rsidRPr="00F2745C">
        <w:t>p</w:t>
      </w:r>
      <w:r w:rsidR="00F23025" w:rsidRPr="00F2745C">
        <w:t>říbalové informac</w:t>
      </w:r>
      <w:r w:rsidR="000A3303" w:rsidRPr="00F2745C">
        <w:t>i</w:t>
      </w:r>
      <w:r w:rsidR="00F23025" w:rsidRPr="00F2745C">
        <w:t>.</w:t>
      </w:r>
    </w:p>
    <w:p w14:paraId="269C3639" w14:textId="77777777" w:rsidR="00B160C8" w:rsidRPr="00F2745C" w:rsidRDefault="00B160C8" w:rsidP="00F23025">
      <w:pPr>
        <w:rPr>
          <w:szCs w:val="22"/>
        </w:rPr>
      </w:pPr>
    </w:p>
    <w:p w14:paraId="14C3104B" w14:textId="77777777" w:rsidR="00C114FF" w:rsidRPr="00F2745C" w:rsidRDefault="006C6ABC" w:rsidP="00B13B6D">
      <w:pPr>
        <w:pStyle w:val="Style1"/>
      </w:pPr>
      <w:r w:rsidRPr="00F2745C">
        <w:t>3.7</w:t>
      </w:r>
      <w:r w:rsidRPr="00F2745C">
        <w:tab/>
        <w:t>Použití v průběhu březosti, laktace nebo snášky</w:t>
      </w:r>
    </w:p>
    <w:p w14:paraId="14C3104E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F2745C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F2745C">
        <w:rPr>
          <w:szCs w:val="22"/>
          <w:u w:val="single"/>
          <w:lang w:val="cs-CZ"/>
        </w:rPr>
        <w:t>Březost a laktace:</w:t>
      </w:r>
    </w:p>
    <w:p w14:paraId="53A64120" w14:textId="77777777" w:rsidR="00CF7AC8" w:rsidRPr="00F2745C" w:rsidRDefault="00CF7AC8" w:rsidP="00CF7AC8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F2745C">
        <w:rPr>
          <w:rFonts w:eastAsia="MS Mincho"/>
          <w:szCs w:val="22"/>
        </w:rPr>
        <w:t>Doporučujeme neaplikovat přípravek bahnicím v době 4 týdny před a 4 týdny po bahnění.</w:t>
      </w:r>
    </w:p>
    <w:p w14:paraId="2C1D4ED4" w14:textId="77777777" w:rsidR="00CF7AC8" w:rsidRPr="00F2745C" w:rsidRDefault="00CF7AC8" w:rsidP="00CF7AC8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F2745C">
        <w:rPr>
          <w:rFonts w:eastAsia="MS Mincho"/>
          <w:szCs w:val="22"/>
        </w:rPr>
        <w:t>Nepoužívat u laktujících bahnic.</w:t>
      </w:r>
    </w:p>
    <w:p w14:paraId="14C31061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F2745C" w:rsidRDefault="006C6ABC" w:rsidP="00B13B6D">
      <w:pPr>
        <w:pStyle w:val="Style1"/>
      </w:pPr>
      <w:r w:rsidRPr="00F2745C">
        <w:t>3.8</w:t>
      </w:r>
      <w:r w:rsidRPr="00F2745C">
        <w:tab/>
        <w:t>Interakce s jinými léčivými přípravky a další formy interakce</w:t>
      </w:r>
    </w:p>
    <w:p w14:paraId="14C31063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9901BC" w14:textId="77777777" w:rsidR="005C6C67" w:rsidRPr="00F2745C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F2745C">
        <w:rPr>
          <w:szCs w:val="22"/>
          <w:lang w:val="cs-CZ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2F7782C" w14:textId="77777777" w:rsidR="00CF7AC8" w:rsidRPr="00F2745C" w:rsidRDefault="00CF7AC8" w:rsidP="00B13B6D">
      <w:pPr>
        <w:pStyle w:val="Style1"/>
      </w:pPr>
    </w:p>
    <w:p w14:paraId="14C31073" w14:textId="7B5A518D" w:rsidR="00C114FF" w:rsidRPr="00F2745C" w:rsidRDefault="006C6ABC" w:rsidP="00B13B6D">
      <w:pPr>
        <w:pStyle w:val="Style1"/>
      </w:pPr>
      <w:r w:rsidRPr="00F2745C">
        <w:t>3.9</w:t>
      </w:r>
      <w:r w:rsidRPr="00F2745C">
        <w:tab/>
        <w:t>Cesty podání a dávkování</w:t>
      </w:r>
    </w:p>
    <w:p w14:paraId="14C31074" w14:textId="77777777" w:rsidR="00145D34" w:rsidRPr="00F2745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C3119E" w14:textId="7777777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Vakcinační dávka je 1ml.</w:t>
      </w:r>
    </w:p>
    <w:p w14:paraId="6787ADCB" w14:textId="3254904B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Aplikuje se subkutánně po straně krku nejlépe 5</w:t>
      </w:r>
      <w:r w:rsidR="00B2331B" w:rsidRPr="00F2745C">
        <w:t xml:space="preserve"> </w:t>
      </w:r>
      <w:r w:rsidRPr="00F2745C">
        <w:t>-</w:t>
      </w:r>
      <w:smartTag w:uri="urn:schemas-microsoft-com:office:smarttags" w:element="metricconverter">
        <w:smartTagPr>
          <w:attr w:name="ProductID" w:val="7,5 cm"/>
        </w:smartTagPr>
        <w:r w:rsidR="00B2331B" w:rsidRPr="00F2745C">
          <w:t xml:space="preserve"> </w:t>
        </w:r>
        <w:r w:rsidRPr="00F2745C">
          <w:t>7,5 cm</w:t>
        </w:r>
      </w:smartTag>
      <w:r w:rsidRPr="00F2745C">
        <w:t xml:space="preserve"> za </w:t>
      </w:r>
      <w:r w:rsidR="00F2745C" w:rsidRPr="00F2745C">
        <w:t>ucho zvířete</w:t>
      </w:r>
      <w:r w:rsidRPr="00F2745C">
        <w:t>.</w:t>
      </w:r>
    </w:p>
    <w:p w14:paraId="5B2324F4" w14:textId="7777777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Před použitím pečlivě protřepat.</w:t>
      </w:r>
    </w:p>
    <w:p w14:paraId="6E4D872B" w14:textId="2F0E6035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Jelikož vakcína obsahuje olejovité adjuvans je spíše viskózní. V chladném počasí je proto v zájmu snadnější aplikace vakcínu mírně zahřát v teplé (ne vřelé!) vodě po dobu 3</w:t>
      </w:r>
      <w:r w:rsidR="00B2331B" w:rsidRPr="00F2745C">
        <w:t xml:space="preserve"> </w:t>
      </w:r>
      <w:r w:rsidRPr="00F2745C">
        <w:t>-</w:t>
      </w:r>
      <w:r w:rsidR="00B2331B" w:rsidRPr="00F2745C">
        <w:t xml:space="preserve"> </w:t>
      </w:r>
      <w:r w:rsidRPr="00F2745C">
        <w:t>4 minut před zahájením vlastní aplikace.</w:t>
      </w:r>
    </w:p>
    <w:p w14:paraId="4AF36972" w14:textId="77777777" w:rsidR="00156CB2" w:rsidRPr="00F2745C" w:rsidRDefault="00156CB2" w:rsidP="00156CB2">
      <w:pPr>
        <w:tabs>
          <w:tab w:val="clear" w:pos="567"/>
        </w:tabs>
        <w:spacing w:line="240" w:lineRule="auto"/>
        <w:rPr>
          <w:bCs/>
        </w:rPr>
      </w:pPr>
      <w:r w:rsidRPr="00F2745C">
        <w:rPr>
          <w:bCs/>
        </w:rPr>
        <w:t xml:space="preserve">K aplikaci používejte pouze sterilní materiál a aplikaci provádějte přes suchou, čistou a asepticky </w:t>
      </w:r>
    </w:p>
    <w:p w14:paraId="772120EA" w14:textId="77777777" w:rsidR="00156CB2" w:rsidRPr="00F2745C" w:rsidRDefault="00156CB2" w:rsidP="00156CB2">
      <w:pPr>
        <w:tabs>
          <w:tab w:val="clear" w:pos="567"/>
        </w:tabs>
        <w:spacing w:line="240" w:lineRule="auto"/>
        <w:rPr>
          <w:bCs/>
        </w:rPr>
      </w:pPr>
      <w:r w:rsidRPr="00F2745C">
        <w:rPr>
          <w:bCs/>
        </w:rPr>
        <w:t>ošetřenou kůži.</w:t>
      </w:r>
    </w:p>
    <w:p w14:paraId="4CF89D6E" w14:textId="77777777" w:rsidR="00156CB2" w:rsidRPr="00F2745C" w:rsidRDefault="00156CB2" w:rsidP="00156CB2">
      <w:pPr>
        <w:tabs>
          <w:tab w:val="clear" w:pos="567"/>
        </w:tabs>
        <w:spacing w:line="240" w:lineRule="auto"/>
        <w:rPr>
          <w:bCs/>
        </w:rPr>
      </w:pPr>
      <w:r w:rsidRPr="00F2745C">
        <w:rPr>
          <w:bCs/>
        </w:rPr>
        <w:t>Tomuto upozornění věnujte zvýšenou pozornost pro snížení rizika výskytu abscesů.</w:t>
      </w:r>
    </w:p>
    <w:p w14:paraId="2F47775B" w14:textId="77777777" w:rsidR="002208E1" w:rsidRPr="00F2745C" w:rsidRDefault="002208E1" w:rsidP="002208E1">
      <w:pPr>
        <w:tabs>
          <w:tab w:val="clear" w:pos="567"/>
        </w:tabs>
        <w:spacing w:line="240" w:lineRule="auto"/>
      </w:pPr>
    </w:p>
    <w:p w14:paraId="63BAA5EA" w14:textId="77777777" w:rsidR="002208E1" w:rsidRPr="00F2745C" w:rsidRDefault="002208E1" w:rsidP="002208E1">
      <w:pPr>
        <w:tabs>
          <w:tab w:val="clear" w:pos="567"/>
        </w:tabs>
        <w:spacing w:line="240" w:lineRule="auto"/>
        <w:rPr>
          <w:u w:val="single"/>
        </w:rPr>
      </w:pPr>
      <w:r w:rsidRPr="00F2745C">
        <w:rPr>
          <w:u w:val="single"/>
        </w:rPr>
        <w:t>Vakcinační program:</w:t>
      </w:r>
    </w:p>
    <w:p w14:paraId="0A7BE345" w14:textId="7777777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Je třeba přizpůsobit konkrétnímu stádu v závislosti na jeho specifických požadavcích. Vakcinační schéma se může měnit sezónu od sezóny zvláště z důvodu nákazové situace (chov ohrožený nebo postižený nákazou).</w:t>
      </w:r>
    </w:p>
    <w:p w14:paraId="4DCA78B3" w14:textId="2C4D3BAA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Kdekoli je to možné</w:t>
      </w:r>
      <w:r w:rsidR="00B2331B" w:rsidRPr="00F2745C">
        <w:t>,</w:t>
      </w:r>
      <w:r w:rsidRPr="00F2745C">
        <w:t xml:space="preserve"> doporučujeme vakcinovat celé stádo. V tomto případě dochází k výraznému snížení incidence onemocnění a následně i rizika vzplanutí onemocnění z prostředí.</w:t>
      </w:r>
    </w:p>
    <w:p w14:paraId="6B85526D" w14:textId="7777777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Vakcinují se jehňata od stáří po 4 týdnu věku.</w:t>
      </w:r>
    </w:p>
    <w:p w14:paraId="74B812E9" w14:textId="77777777" w:rsidR="002208E1" w:rsidRPr="00F2745C" w:rsidRDefault="002208E1" w:rsidP="002208E1">
      <w:pPr>
        <w:tabs>
          <w:tab w:val="clear" w:pos="567"/>
        </w:tabs>
        <w:spacing w:line="240" w:lineRule="auto"/>
      </w:pPr>
    </w:p>
    <w:p w14:paraId="54BA6376" w14:textId="77777777" w:rsidR="002208E1" w:rsidRPr="00F2745C" w:rsidRDefault="002208E1" w:rsidP="002208E1">
      <w:pPr>
        <w:tabs>
          <w:tab w:val="clear" w:pos="567"/>
        </w:tabs>
        <w:spacing w:line="240" w:lineRule="auto"/>
        <w:rPr>
          <w:u w:val="single"/>
        </w:rPr>
      </w:pPr>
      <w:r w:rsidRPr="00F2745C">
        <w:rPr>
          <w:u w:val="single"/>
        </w:rPr>
        <w:t>Preventivní program:</w:t>
      </w:r>
    </w:p>
    <w:p w14:paraId="0D869896" w14:textId="7777777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 xml:space="preserve">Vakcinace se zahájí úvodní dávkou. </w:t>
      </w:r>
    </w:p>
    <w:p w14:paraId="7F98697C" w14:textId="708F4A49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Další dávky pak následují v závislosti na nákazové situaci ve stádě a/nebo klimatických podmínkách. Jestliže po 4-6 týdnech od vakcinace přetrvává incidence postižení stáda na stejné úrovni nebo přetrvává počasí, které podporuje vznik onemocnění</w:t>
      </w:r>
      <w:r w:rsidR="00B2331B" w:rsidRPr="00F2745C">
        <w:t>,</w:t>
      </w:r>
      <w:r w:rsidRPr="00F2745C">
        <w:t xml:space="preserve"> aplikujte 2. dávku. V opačném případě můžete oddálit aplikaci do doby, kdy podmínky budou signalizovat možný návrat postižení stáda. </w:t>
      </w:r>
    </w:p>
    <w:p w14:paraId="1513C6B1" w14:textId="46A273B8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Následné dávkování může být také prováděno v závislosti na běžných podmínkách. V těchto případech, kdy stádo je postiženo onemocněním těžce a/nebo dlouhodobě</w:t>
      </w:r>
      <w:r w:rsidR="005714BA" w:rsidRPr="00F2745C">
        <w:t>,</w:t>
      </w:r>
      <w:r w:rsidRPr="00F2745C">
        <w:t xml:space="preserve"> je nezbytná revakcinace v 4-5 měsíčních intervalech. Následně při příznivém vývoji nákazové situace a podmínek chovu může být vakcinace odložena do doby zvýšení incidence onemocnění ve stádu a/nebo zhoršení klimatických podmínek.</w:t>
      </w:r>
    </w:p>
    <w:p w14:paraId="32BA2588" w14:textId="6671655F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 xml:space="preserve">Nejčastější propuknutí nákazy je v období březen-květen a říjen-prosinec. Pokud je očekáváno propuknutí nákazy nebo zhoršení </w:t>
      </w:r>
      <w:r w:rsidR="00F2745C" w:rsidRPr="00F2745C">
        <w:t>nákazové situace</w:t>
      </w:r>
      <w:r w:rsidR="005714BA" w:rsidRPr="00F2745C">
        <w:t>,</w:t>
      </w:r>
      <w:r w:rsidRPr="00F2745C">
        <w:t xml:space="preserve"> měla by tedy být provedena vakcinace před tímto obdobím.</w:t>
      </w:r>
    </w:p>
    <w:p w14:paraId="2A3E92D9" w14:textId="77777777" w:rsidR="002208E1" w:rsidRPr="00F2745C" w:rsidRDefault="002208E1" w:rsidP="002208E1">
      <w:pPr>
        <w:tabs>
          <w:tab w:val="clear" w:pos="567"/>
        </w:tabs>
        <w:spacing w:line="240" w:lineRule="auto"/>
      </w:pPr>
    </w:p>
    <w:p w14:paraId="3D944A67" w14:textId="77777777" w:rsidR="002208E1" w:rsidRPr="00F2745C" w:rsidRDefault="002208E1" w:rsidP="002208E1">
      <w:pPr>
        <w:tabs>
          <w:tab w:val="clear" w:pos="567"/>
        </w:tabs>
        <w:spacing w:line="240" w:lineRule="auto"/>
        <w:rPr>
          <w:u w:val="single"/>
        </w:rPr>
      </w:pPr>
      <w:r w:rsidRPr="00F2745C">
        <w:rPr>
          <w:u w:val="single"/>
        </w:rPr>
        <w:t>Léčebný program:</w:t>
      </w:r>
    </w:p>
    <w:p w14:paraId="7CF71467" w14:textId="153C4317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lastRenderedPageBreak/>
        <w:t>Úvodní dávka se aplikuje celému chovu okamžitě při objevení se zřetelných příznaků onemocnění. Pro maximální efekt takto započaté terapie doporučujeme současnou aplikaci antibiotik a ošetření a koupel paznehtů.</w:t>
      </w:r>
    </w:p>
    <w:p w14:paraId="2DD69C18" w14:textId="7CC8839E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>Následná revakcinace se pak provádí tak, jak je popsáno v preventivním programu. V tomto případě doporučujeme rozhodně navrhované schéma dodržet jako klíčov</w:t>
      </w:r>
      <w:r w:rsidR="00F83472" w:rsidRPr="00F2745C">
        <w:t>ý</w:t>
      </w:r>
      <w:r w:rsidRPr="00F2745C">
        <w:t xml:space="preserve"> faktor pro celkovou kontrolu onemocnění v příslušném stádě. </w:t>
      </w:r>
    </w:p>
    <w:p w14:paraId="14C3107E" w14:textId="77777777" w:rsidR="00247A48" w:rsidRPr="00F2745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F2745C" w:rsidRDefault="006C6ABC" w:rsidP="00B13B6D">
      <w:pPr>
        <w:pStyle w:val="Style1"/>
      </w:pPr>
      <w:r w:rsidRPr="00F2745C">
        <w:t>3.10</w:t>
      </w:r>
      <w:r w:rsidRPr="00F2745C">
        <w:tab/>
        <w:t xml:space="preserve">Příznaky předávkování </w:t>
      </w:r>
      <w:r w:rsidR="00EC5045" w:rsidRPr="00F2745C">
        <w:t>(</w:t>
      </w:r>
      <w:r w:rsidRPr="00F2745C">
        <w:t xml:space="preserve">a </w:t>
      </w:r>
      <w:r w:rsidR="00202A85" w:rsidRPr="00F2745C">
        <w:t>kde</w:t>
      </w:r>
      <w:r w:rsidR="005E66FC" w:rsidRPr="00F2745C">
        <w:t xml:space="preserve"> </w:t>
      </w:r>
      <w:r w:rsidR="00202A85" w:rsidRPr="00F2745C">
        <w:t>je</w:t>
      </w:r>
      <w:r w:rsidR="005E66FC" w:rsidRPr="00F2745C">
        <w:t xml:space="preserve"> </w:t>
      </w:r>
      <w:r w:rsidR="00FB6F2F" w:rsidRPr="00F2745C">
        <w:t>relevantní</w:t>
      </w:r>
      <w:r w:rsidR="00202A85" w:rsidRPr="00F2745C">
        <w:t>, první pomoc</w:t>
      </w:r>
      <w:r w:rsidRPr="00F2745C">
        <w:t xml:space="preserve"> a antidota</w:t>
      </w:r>
      <w:r w:rsidR="00202A85" w:rsidRPr="00F2745C">
        <w:t>)</w:t>
      </w:r>
      <w:r w:rsidRPr="00F2745C">
        <w:t xml:space="preserve"> </w:t>
      </w:r>
    </w:p>
    <w:p w14:paraId="14C31080" w14:textId="4E726D59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243A4" w14:textId="5FD0B799" w:rsidR="00156CB2" w:rsidRPr="00F2745C" w:rsidRDefault="00156CB2" w:rsidP="00156CB2">
      <w:pPr>
        <w:tabs>
          <w:tab w:val="clear" w:pos="567"/>
        </w:tabs>
        <w:spacing w:line="240" w:lineRule="auto"/>
        <w:rPr>
          <w:szCs w:val="22"/>
        </w:rPr>
      </w:pPr>
      <w:bookmarkStart w:id="2" w:name="_Hlk146520445"/>
      <w:r w:rsidRPr="00F2745C">
        <w:rPr>
          <w:szCs w:val="22"/>
        </w:rPr>
        <w:t>Po podání dvojnásobné dávky se neobjevují žádné jiné nežádoucí účinky než ty, které jsou uvedeny v bodě 3.6.</w:t>
      </w:r>
    </w:p>
    <w:bookmarkEnd w:id="2"/>
    <w:p w14:paraId="16D9DA08" w14:textId="77777777" w:rsidR="00373828" w:rsidRPr="00F2745C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F2745C" w:rsidRDefault="006C6ABC" w:rsidP="00B13B6D">
      <w:pPr>
        <w:pStyle w:val="Style1"/>
      </w:pPr>
      <w:r w:rsidRPr="00F2745C">
        <w:t>3.11</w:t>
      </w:r>
      <w:r w:rsidRPr="00F2745C">
        <w:tab/>
        <w:t>Zvláštní omezení pro použití a zvláštní podmínky pro použití, včetně omezení používání antimikrob</w:t>
      </w:r>
      <w:r w:rsidR="00202A85" w:rsidRPr="00F2745C">
        <w:t>ních</w:t>
      </w:r>
      <w:r w:rsidRPr="00F2745C">
        <w:t xml:space="preserve"> a antiparazitárních veterinárních léčivých přípravků, za účelem snížení rizika rozvoje rezistence</w:t>
      </w:r>
    </w:p>
    <w:p w14:paraId="14C31082" w14:textId="77777777" w:rsidR="009A6509" w:rsidRPr="00F2745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F2745C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F2745C">
        <w:t>Neuplatňuje se.</w:t>
      </w:r>
    </w:p>
    <w:p w14:paraId="14C3108C" w14:textId="77777777" w:rsidR="009A6509" w:rsidRPr="00F2745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F2745C" w:rsidRDefault="006C6ABC" w:rsidP="00B13B6D">
      <w:pPr>
        <w:pStyle w:val="Style1"/>
      </w:pPr>
      <w:r w:rsidRPr="00F2745C">
        <w:t>3.12</w:t>
      </w:r>
      <w:r w:rsidRPr="00F2745C">
        <w:tab/>
        <w:t>Ochranné lhůty</w:t>
      </w:r>
    </w:p>
    <w:p w14:paraId="14C3108E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F274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t>Bez ochranných lhůt.</w:t>
      </w:r>
    </w:p>
    <w:p w14:paraId="2FA8F5A8" w14:textId="77777777" w:rsidR="00906E14" w:rsidRPr="00F2745C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F2745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67C136F9" w:rsidR="00C114FF" w:rsidRPr="00F2745C" w:rsidRDefault="006C6ABC" w:rsidP="00B13B6D">
      <w:pPr>
        <w:pStyle w:val="Style1"/>
      </w:pPr>
      <w:r w:rsidRPr="00F2745C">
        <w:t>4.</w:t>
      </w:r>
      <w:r w:rsidRPr="00F2745C">
        <w:tab/>
        <w:t>FARMAKOLOGICKÉ</w:t>
      </w:r>
      <w:r w:rsidR="00D44A37" w:rsidRPr="00F2745C">
        <w:t xml:space="preserve"> </w:t>
      </w:r>
      <w:r w:rsidRPr="00F2745C">
        <w:t>IMUNOLOGICKÉ INFORMACE</w:t>
      </w:r>
    </w:p>
    <w:p w14:paraId="14C3109C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9CDE7A" w14:textId="77777777" w:rsidR="002208E1" w:rsidRPr="00F2745C" w:rsidRDefault="006C6ABC" w:rsidP="002208E1">
      <w:r w:rsidRPr="00F2745C">
        <w:t>4.1</w:t>
      </w:r>
      <w:r w:rsidRPr="00F2745C">
        <w:tab/>
        <w:t>ATCvet kód:</w:t>
      </w:r>
      <w:r w:rsidR="003859CC" w:rsidRPr="00F2745C">
        <w:t xml:space="preserve"> </w:t>
      </w:r>
      <w:r w:rsidR="002208E1" w:rsidRPr="00F2745C">
        <w:t>QI04AB03</w:t>
      </w:r>
    </w:p>
    <w:p w14:paraId="14C3109D" w14:textId="2316469C" w:rsidR="005B04A8" w:rsidRPr="00F2745C" w:rsidRDefault="005B04A8" w:rsidP="00B13B6D">
      <w:pPr>
        <w:pStyle w:val="Style1"/>
      </w:pPr>
    </w:p>
    <w:p w14:paraId="1229870A" w14:textId="5E9EEE30" w:rsidR="002208E1" w:rsidRPr="00F2745C" w:rsidRDefault="002208E1" w:rsidP="002208E1">
      <w:pPr>
        <w:tabs>
          <w:tab w:val="clear" w:pos="567"/>
        </w:tabs>
        <w:spacing w:line="240" w:lineRule="auto"/>
      </w:pPr>
      <w:r w:rsidRPr="00F2745C">
        <w:t xml:space="preserve">Specifické protilátky vytvořené po vakcinaci chrání ovce před onemocněním nakažlivého kulhání ovcí způsobeného </w:t>
      </w:r>
      <w:r w:rsidRPr="00F2745C">
        <w:rPr>
          <w:i/>
          <w:iCs/>
        </w:rPr>
        <w:t>Dichelobacter nodosus</w:t>
      </w:r>
      <w:r w:rsidRPr="00F2745C">
        <w:t xml:space="preserve"> (dříve známého jako </w:t>
      </w:r>
      <w:r w:rsidRPr="00F2745C">
        <w:rPr>
          <w:i/>
          <w:iCs/>
        </w:rPr>
        <w:t>Bacteroides nodosus</w:t>
      </w:r>
      <w:r w:rsidRPr="00F2745C">
        <w:t>).</w:t>
      </w:r>
    </w:p>
    <w:p w14:paraId="7F382C14" w14:textId="77777777" w:rsidR="002208E1" w:rsidRPr="00F2745C" w:rsidRDefault="002208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F2745C" w:rsidRDefault="006C6ABC" w:rsidP="00B13B6D">
      <w:pPr>
        <w:pStyle w:val="Style1"/>
      </w:pPr>
      <w:r w:rsidRPr="00F2745C">
        <w:t>5.</w:t>
      </w:r>
      <w:r w:rsidRPr="00F2745C">
        <w:tab/>
        <w:t>FARMACEUTICKÉ ÚDAJE</w:t>
      </w:r>
    </w:p>
    <w:p w14:paraId="14C310A8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F2745C" w:rsidRDefault="006C6ABC" w:rsidP="00B13B6D">
      <w:pPr>
        <w:pStyle w:val="Style1"/>
      </w:pPr>
      <w:r w:rsidRPr="00F2745C">
        <w:t>5.1</w:t>
      </w:r>
      <w:r w:rsidRPr="00F2745C">
        <w:tab/>
        <w:t>Hlavní inkompatibility</w:t>
      </w:r>
    </w:p>
    <w:p w14:paraId="14C310AA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663DD3" w14:textId="77777777" w:rsidR="003859CC" w:rsidRPr="00F2745C" w:rsidRDefault="003859CC" w:rsidP="003859CC">
      <w:pPr>
        <w:pStyle w:val="spc2"/>
        <w:ind w:left="0"/>
        <w:jc w:val="both"/>
        <w:rPr>
          <w:szCs w:val="22"/>
          <w:lang w:val="cs-CZ"/>
        </w:rPr>
      </w:pPr>
      <w:r w:rsidRPr="00F2745C">
        <w:rPr>
          <w:szCs w:val="22"/>
          <w:lang w:val="cs-CZ"/>
        </w:rPr>
        <w:t>Nemísit s jiným veterinárním léčivým přípravkem.</w:t>
      </w:r>
    </w:p>
    <w:p w14:paraId="48BD4122" w14:textId="77777777" w:rsidR="003859CC" w:rsidRPr="00F2745C" w:rsidRDefault="003859CC" w:rsidP="00953E4C">
      <w:pPr>
        <w:tabs>
          <w:tab w:val="clear" w:pos="567"/>
        </w:tabs>
        <w:spacing w:line="240" w:lineRule="auto"/>
      </w:pPr>
    </w:p>
    <w:p w14:paraId="14C310B1" w14:textId="77777777" w:rsidR="00C114FF" w:rsidRPr="00F2745C" w:rsidRDefault="006C6ABC" w:rsidP="00B13B6D">
      <w:pPr>
        <w:pStyle w:val="Style1"/>
      </w:pPr>
      <w:r w:rsidRPr="00F2745C">
        <w:t>5.2</w:t>
      </w:r>
      <w:r w:rsidRPr="00F2745C">
        <w:tab/>
        <w:t>Doba použitelnosti</w:t>
      </w:r>
    </w:p>
    <w:p w14:paraId="14C310B2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3E07B4A" w:rsidR="00C114FF" w:rsidRPr="00F274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t>Doba použitelnosti veterinárního léčivého přípravku v neporušeném obalu:</w:t>
      </w:r>
      <w:r w:rsidR="002208E1" w:rsidRPr="00F2745C">
        <w:t xml:space="preserve"> 24 měsíců.</w:t>
      </w:r>
    </w:p>
    <w:p w14:paraId="180F414D" w14:textId="2928A6CE" w:rsidR="001B7A27" w:rsidRPr="00F2745C" w:rsidRDefault="001B7A27" w:rsidP="001B7A27">
      <w:pPr>
        <w:tabs>
          <w:tab w:val="clear" w:pos="567"/>
        </w:tabs>
        <w:spacing w:line="240" w:lineRule="auto"/>
        <w:rPr>
          <w:szCs w:val="22"/>
        </w:rPr>
      </w:pPr>
      <w:bookmarkStart w:id="3" w:name="_Hlk127971164"/>
      <w:r w:rsidRPr="00F2745C">
        <w:t>Doba použitelnosti po prvním otevření vnitřního obalu:</w:t>
      </w:r>
      <w:bookmarkEnd w:id="3"/>
      <w:r w:rsidRPr="00F2745C">
        <w:t xml:space="preserve"> 2</w:t>
      </w:r>
      <w:r w:rsidR="005714BA" w:rsidRPr="00F2745C">
        <w:t xml:space="preserve"> </w:t>
      </w:r>
      <w:r w:rsidRPr="00F2745C">
        <w:t>-</w:t>
      </w:r>
      <w:r w:rsidR="005714BA" w:rsidRPr="00F2745C">
        <w:t xml:space="preserve"> </w:t>
      </w:r>
      <w:r w:rsidRPr="00F2745C">
        <w:t>4 hodiny.</w:t>
      </w:r>
    </w:p>
    <w:p w14:paraId="493D4EA0" w14:textId="77777777" w:rsidR="002208E1" w:rsidRPr="00F2745C" w:rsidRDefault="002208E1" w:rsidP="00B13B6D">
      <w:pPr>
        <w:pStyle w:val="Style1"/>
      </w:pPr>
    </w:p>
    <w:p w14:paraId="14C310BA" w14:textId="54833962" w:rsidR="00C114FF" w:rsidRPr="00F2745C" w:rsidRDefault="006C6ABC" w:rsidP="00B13B6D">
      <w:pPr>
        <w:pStyle w:val="Style1"/>
      </w:pPr>
      <w:r w:rsidRPr="00F2745C">
        <w:t>5.3</w:t>
      </w:r>
      <w:r w:rsidRPr="00F2745C">
        <w:tab/>
        <w:t>Zvláštní opatření pro uchovávání</w:t>
      </w:r>
    </w:p>
    <w:p w14:paraId="6BC112A4" w14:textId="77777777" w:rsidR="002208E1" w:rsidRPr="00F2745C" w:rsidRDefault="002208E1" w:rsidP="009E66FE">
      <w:pPr>
        <w:pStyle w:val="Style5"/>
      </w:pPr>
    </w:p>
    <w:p w14:paraId="14C310BD" w14:textId="5D003368" w:rsidR="00C114FF" w:rsidRPr="00F2745C" w:rsidRDefault="006C6ABC" w:rsidP="009E66FE">
      <w:pPr>
        <w:pStyle w:val="Style5"/>
      </w:pPr>
      <w:r w:rsidRPr="00F2745C">
        <w:t>Uchovávejte v chladničce (2 °C – 8 °C).</w:t>
      </w:r>
    </w:p>
    <w:p w14:paraId="4E16C202" w14:textId="77777777" w:rsidR="00906E14" w:rsidRPr="00F2745C" w:rsidRDefault="00906E14" w:rsidP="00906E14">
      <w:pPr>
        <w:pStyle w:val="Style5"/>
      </w:pPr>
      <w:r w:rsidRPr="00F2745C">
        <w:t>Chraňte před mrazem.</w:t>
      </w:r>
    </w:p>
    <w:p w14:paraId="3BDF80C8" w14:textId="4E49E085" w:rsidR="00906E14" w:rsidRPr="00F2745C" w:rsidRDefault="00906E14" w:rsidP="00906E14">
      <w:pPr>
        <w:tabs>
          <w:tab w:val="clear" w:pos="567"/>
        </w:tabs>
        <w:spacing w:line="240" w:lineRule="auto"/>
      </w:pPr>
      <w:r w:rsidRPr="00F2745C">
        <w:t>Chraňte před světlem.</w:t>
      </w:r>
    </w:p>
    <w:p w14:paraId="033726A9" w14:textId="1BA230D3" w:rsidR="00373828" w:rsidRPr="00F2745C" w:rsidRDefault="00373828" w:rsidP="00906E14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F2745C" w:rsidRDefault="006C6ABC" w:rsidP="00B13B6D">
      <w:pPr>
        <w:pStyle w:val="Style1"/>
      </w:pPr>
      <w:r w:rsidRPr="00F2745C">
        <w:t>5.4</w:t>
      </w:r>
      <w:r w:rsidRPr="00F2745C">
        <w:tab/>
        <w:t>Druh a složení vnitřního obalu</w:t>
      </w:r>
    </w:p>
    <w:p w14:paraId="14C310D8" w14:textId="0D6ADE69" w:rsidR="00C114FF" w:rsidRPr="00F2745C" w:rsidRDefault="00C114FF" w:rsidP="005E66FC">
      <w:pPr>
        <w:pStyle w:val="Style1"/>
      </w:pPr>
    </w:p>
    <w:p w14:paraId="44B7F8DC" w14:textId="32C6DA27" w:rsidR="001B7A27" w:rsidRPr="00F2745C" w:rsidRDefault="001B7A27" w:rsidP="002208E1">
      <w:pPr>
        <w:pStyle w:val="Style1"/>
        <w:rPr>
          <w:b w:val="0"/>
          <w:bCs/>
        </w:rPr>
      </w:pPr>
      <w:r w:rsidRPr="00F2745C">
        <w:rPr>
          <w:b w:val="0"/>
          <w:bCs/>
        </w:rPr>
        <w:t>P</w:t>
      </w:r>
      <w:r w:rsidR="002208E1" w:rsidRPr="00F2745C">
        <w:rPr>
          <w:b w:val="0"/>
          <w:bCs/>
        </w:rPr>
        <w:t xml:space="preserve">ružná plastová láhev (LDPE) </w:t>
      </w:r>
      <w:r w:rsidRPr="00F2745C">
        <w:rPr>
          <w:b w:val="0"/>
          <w:bCs/>
        </w:rPr>
        <w:t xml:space="preserve">obsahující 20 ml, 50 ml nebo 250 ml </w:t>
      </w:r>
      <w:r w:rsidR="009317E9" w:rsidRPr="00F2745C">
        <w:rPr>
          <w:b w:val="0"/>
          <w:bCs/>
        </w:rPr>
        <w:t>vakcíny</w:t>
      </w:r>
    </w:p>
    <w:p w14:paraId="3F0337F3" w14:textId="70293D58" w:rsidR="002208E1" w:rsidRPr="00F2745C" w:rsidRDefault="002208E1" w:rsidP="002208E1">
      <w:pPr>
        <w:pStyle w:val="Style1"/>
        <w:rPr>
          <w:b w:val="0"/>
          <w:bCs/>
        </w:rPr>
      </w:pPr>
      <w:r w:rsidRPr="00F2745C">
        <w:rPr>
          <w:b w:val="0"/>
          <w:bCs/>
        </w:rPr>
        <w:t>uzavřen</w:t>
      </w:r>
      <w:r w:rsidR="001B7A27" w:rsidRPr="00F2745C">
        <w:rPr>
          <w:b w:val="0"/>
          <w:bCs/>
        </w:rPr>
        <w:t>á</w:t>
      </w:r>
      <w:r w:rsidRPr="00F2745C">
        <w:rPr>
          <w:b w:val="0"/>
          <w:bCs/>
        </w:rPr>
        <w:t> gumovou zátkou a hliníkovým uzávěrem v kartonové krabičce.</w:t>
      </w:r>
    </w:p>
    <w:p w14:paraId="57E31E03" w14:textId="77777777" w:rsidR="002208E1" w:rsidRPr="00F2745C" w:rsidRDefault="002208E1" w:rsidP="005E66FC">
      <w:pPr>
        <w:pStyle w:val="Style1"/>
      </w:pPr>
    </w:p>
    <w:p w14:paraId="14C310D9" w14:textId="47F43686" w:rsidR="00C114FF" w:rsidRPr="00F274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t>Na trhu nemusí být všechny velikosti balení.</w:t>
      </w:r>
    </w:p>
    <w:p w14:paraId="14C310DA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F2745C" w:rsidRDefault="006C6ABC" w:rsidP="00CC1EF7">
      <w:pPr>
        <w:pStyle w:val="Style1"/>
      </w:pPr>
      <w:r w:rsidRPr="00F2745C">
        <w:t>5.5</w:t>
      </w:r>
      <w:r w:rsidRPr="00F2745C">
        <w:tab/>
      </w:r>
      <w:bookmarkStart w:id="4" w:name="_Hlk121724767"/>
      <w:r w:rsidR="00CC1EF7" w:rsidRPr="00F2745C">
        <w:t>Zvláštní opatření pro likvidaci nepoužitých veterinárních léčivých přípravků nebo odpadů, které pochází z těchto přípravků</w:t>
      </w:r>
    </w:p>
    <w:bookmarkEnd w:id="4"/>
    <w:p w14:paraId="14C310DC" w14:textId="367F9D57" w:rsidR="00C114FF" w:rsidRPr="00F2745C" w:rsidRDefault="00C114FF" w:rsidP="00CC1EF7">
      <w:pPr>
        <w:pStyle w:val="Style1"/>
      </w:pPr>
    </w:p>
    <w:p w14:paraId="2996D51C" w14:textId="77777777" w:rsidR="00D774A4" w:rsidRPr="00F2745C" w:rsidRDefault="00D774A4" w:rsidP="00D774A4">
      <w:pPr>
        <w:rPr>
          <w:szCs w:val="22"/>
        </w:rPr>
      </w:pPr>
      <w:bookmarkStart w:id="5" w:name="_Hlk112846963"/>
      <w:r w:rsidRPr="00F2745C">
        <w:t>Léčivé přípravky se nesmí likvidovat prostřednictvím odpadní vody či domovního odpadu.</w:t>
      </w:r>
    </w:p>
    <w:p w14:paraId="1A7A6EF6" w14:textId="77777777" w:rsidR="00D774A4" w:rsidRPr="00F2745C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F2745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F2745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F2745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F2745C" w:rsidRDefault="006C6ABC" w:rsidP="00B13B6D">
      <w:pPr>
        <w:pStyle w:val="Style1"/>
      </w:pPr>
      <w:r w:rsidRPr="00F2745C">
        <w:t>6.</w:t>
      </w:r>
      <w:r w:rsidRPr="00F2745C">
        <w:tab/>
        <w:t>JMÉNO DRŽITELE ROZHODNUTÍ O REGISTRACI</w:t>
      </w:r>
    </w:p>
    <w:p w14:paraId="14C310E7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F2745C" w:rsidRDefault="00543C44" w:rsidP="00543C44">
      <w:pPr>
        <w:rPr>
          <w:szCs w:val="22"/>
        </w:rPr>
      </w:pPr>
      <w:r w:rsidRPr="00F2745C">
        <w:rPr>
          <w:szCs w:val="22"/>
        </w:rPr>
        <w:t>Intervet International B.V.</w:t>
      </w:r>
    </w:p>
    <w:p w14:paraId="14C310EA" w14:textId="7BEB7FD8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F2745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F2745C" w:rsidRDefault="006C6ABC" w:rsidP="00B13B6D">
      <w:pPr>
        <w:pStyle w:val="Style1"/>
      </w:pPr>
      <w:r w:rsidRPr="00F2745C">
        <w:t>7.</w:t>
      </w:r>
      <w:r w:rsidRPr="00F2745C">
        <w:tab/>
        <w:t>REGISTRAČNÍ ČÍSLO(A)</w:t>
      </w:r>
    </w:p>
    <w:p w14:paraId="14C310EC" w14:textId="0709837B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1E825" w14:textId="77777777" w:rsidR="002208E1" w:rsidRPr="00F2745C" w:rsidRDefault="002208E1" w:rsidP="002208E1">
      <w:pPr>
        <w:tabs>
          <w:tab w:val="clear" w:pos="567"/>
        </w:tabs>
        <w:spacing w:line="240" w:lineRule="auto"/>
        <w:rPr>
          <w:szCs w:val="22"/>
        </w:rPr>
      </w:pPr>
      <w:r w:rsidRPr="00F2745C">
        <w:rPr>
          <w:szCs w:val="22"/>
        </w:rPr>
        <w:t>97/023/01-C</w:t>
      </w:r>
    </w:p>
    <w:p w14:paraId="1305A89A" w14:textId="77777777" w:rsidR="002208E1" w:rsidRPr="00F2745C" w:rsidRDefault="002208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F2745C" w:rsidRDefault="006C6ABC" w:rsidP="00B13B6D">
      <w:pPr>
        <w:pStyle w:val="Style1"/>
      </w:pPr>
      <w:r w:rsidRPr="00F2745C">
        <w:t>8.</w:t>
      </w:r>
      <w:r w:rsidRPr="00F2745C">
        <w:tab/>
        <w:t>DATUM PRVNÍ REGISTRACE</w:t>
      </w:r>
    </w:p>
    <w:p w14:paraId="14C310EF" w14:textId="77777777" w:rsidR="00C114FF" w:rsidRPr="00F274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23A840C1" w:rsidR="00D65777" w:rsidRPr="00F274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t>Datum první registrace:</w:t>
      </w:r>
      <w:r w:rsidR="00EC0A72" w:rsidRPr="00F2745C">
        <w:t xml:space="preserve"> </w:t>
      </w:r>
      <w:r w:rsidR="00423957" w:rsidRPr="00F2745C">
        <w:t>21/5/2001</w:t>
      </w:r>
    </w:p>
    <w:p w14:paraId="14C310F3" w14:textId="208751ED" w:rsidR="00D65777" w:rsidRPr="00F2745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F2745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F2745C" w:rsidRDefault="006C6ABC" w:rsidP="00B13B6D">
      <w:pPr>
        <w:pStyle w:val="Style1"/>
      </w:pPr>
      <w:r w:rsidRPr="00F2745C">
        <w:t>9.</w:t>
      </w:r>
      <w:r w:rsidRPr="00F2745C">
        <w:tab/>
        <w:t>DATUM POSLEDNÍ AKTUALIZACE SOUHRNU ÚDAJŮ O PŘÍPRAVKU</w:t>
      </w:r>
    </w:p>
    <w:p w14:paraId="14C310F5" w14:textId="77777777" w:rsidR="00C114FF" w:rsidRPr="00F2745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92347B6" w:rsidR="00C114FF" w:rsidRPr="00F2745C" w:rsidRDefault="00E94D9E" w:rsidP="00A9226B">
      <w:pPr>
        <w:tabs>
          <w:tab w:val="clear" w:pos="567"/>
        </w:tabs>
        <w:spacing w:line="240" w:lineRule="auto"/>
        <w:rPr>
          <w:szCs w:val="22"/>
        </w:rPr>
      </w:pPr>
      <w:r w:rsidRPr="00F2745C">
        <w:t>Prosinec 2023</w:t>
      </w:r>
    </w:p>
    <w:p w14:paraId="14C31101" w14:textId="0599F908" w:rsidR="00B113B9" w:rsidRPr="00F2745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F2745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F2745C" w:rsidRDefault="006C6ABC" w:rsidP="00B13B6D">
      <w:pPr>
        <w:pStyle w:val="Style1"/>
      </w:pPr>
      <w:r w:rsidRPr="00F2745C">
        <w:t>10.</w:t>
      </w:r>
      <w:r w:rsidRPr="00F2745C">
        <w:tab/>
        <w:t>KLASIFIKACE VETERINÁRNÍCH LÉČIVÝCH PŘÍPRAVKŮ</w:t>
      </w:r>
    </w:p>
    <w:p w14:paraId="14C31103" w14:textId="77777777" w:rsidR="0078538F" w:rsidRPr="00F2745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F2745C" w:rsidRDefault="006C6ABC" w:rsidP="00543C44">
      <w:pPr>
        <w:numPr>
          <w:ilvl w:val="12"/>
          <w:numId w:val="0"/>
        </w:numPr>
      </w:pPr>
      <w:bookmarkStart w:id="6" w:name="_Hlk121724822"/>
      <w:r w:rsidRPr="00F2745C">
        <w:t>Veterinární léčivý přípravek je vydáván pouze na předpis.</w:t>
      </w:r>
    </w:p>
    <w:p w14:paraId="318F2604" w14:textId="77777777" w:rsidR="002C450F" w:rsidRPr="00F2745C" w:rsidRDefault="002C450F" w:rsidP="00543C44">
      <w:pPr>
        <w:numPr>
          <w:ilvl w:val="12"/>
          <w:numId w:val="0"/>
        </w:numPr>
        <w:rPr>
          <w:szCs w:val="22"/>
        </w:rPr>
      </w:pPr>
    </w:p>
    <w:p w14:paraId="14C3111D" w14:textId="4BCEADC9" w:rsidR="00C114FF" w:rsidRPr="00F2745C" w:rsidRDefault="006C6ABC" w:rsidP="00F2745C">
      <w:pPr>
        <w:ind w:right="-1"/>
        <w:rPr>
          <w:i/>
          <w:szCs w:val="22"/>
        </w:rPr>
      </w:pPr>
      <w:bookmarkStart w:id="7" w:name="_Hlk73467306"/>
      <w:r w:rsidRPr="00F2745C">
        <w:t>Podrobné informace o tomto veterinárním léčivém přípravku jsou k dispozici v databázi přípravků Unie</w:t>
      </w:r>
      <w:r w:rsidR="00CC1EF7" w:rsidRPr="00F2745C">
        <w:t xml:space="preserve"> </w:t>
      </w:r>
      <w:r w:rsidR="00CC1EF7" w:rsidRPr="00F2745C">
        <w:rPr>
          <w:szCs w:val="22"/>
        </w:rPr>
        <w:t>(</w:t>
      </w:r>
      <w:hyperlink r:id="rId8" w:history="1">
        <w:r w:rsidR="00CC1EF7" w:rsidRPr="00F2745C">
          <w:rPr>
            <w:rStyle w:val="Hypertextovodkaz"/>
            <w:szCs w:val="22"/>
          </w:rPr>
          <w:t>https://medicines.health.europa.eu/veterinary</w:t>
        </w:r>
      </w:hyperlink>
      <w:r w:rsidR="00CC1EF7" w:rsidRPr="00F2745C">
        <w:rPr>
          <w:szCs w:val="22"/>
        </w:rPr>
        <w:t>)</w:t>
      </w:r>
      <w:r w:rsidR="00CC1EF7" w:rsidRPr="00F2745C">
        <w:rPr>
          <w:i/>
          <w:szCs w:val="22"/>
        </w:rPr>
        <w:t>.</w:t>
      </w:r>
      <w:bookmarkEnd w:id="6"/>
      <w:bookmarkEnd w:id="7"/>
    </w:p>
    <w:p w14:paraId="52EDCD2D" w14:textId="07E50EB8" w:rsidR="00E94D9E" w:rsidRPr="00F2745C" w:rsidRDefault="00E94D9E" w:rsidP="00F81F01">
      <w:pPr>
        <w:ind w:right="-318"/>
        <w:rPr>
          <w:szCs w:val="22"/>
        </w:rPr>
      </w:pPr>
      <w:bookmarkStart w:id="8" w:name="_GoBack"/>
      <w:bookmarkEnd w:id="8"/>
    </w:p>
    <w:p w14:paraId="5B13E8F6" w14:textId="77777777" w:rsidR="00F83472" w:rsidRPr="00F2745C" w:rsidRDefault="00F83472" w:rsidP="00F83472">
      <w:r w:rsidRPr="00F2745C">
        <w:t>Podrobné informace o tomto veterinárním léčivém přípravku naleznete také v národní databázi (</w:t>
      </w:r>
      <w:hyperlink r:id="rId9" w:history="1">
        <w:r w:rsidRPr="00F2745C">
          <w:rPr>
            <w:rStyle w:val="Hypertextovodkaz"/>
          </w:rPr>
          <w:t>https://www.uskvbl.cz</w:t>
        </w:r>
      </w:hyperlink>
      <w:r w:rsidRPr="00F2745C">
        <w:t xml:space="preserve">). </w:t>
      </w:r>
    </w:p>
    <w:p w14:paraId="57EFD46E" w14:textId="77777777" w:rsidR="00E94D9E" w:rsidRPr="00F2745C" w:rsidRDefault="00E94D9E" w:rsidP="00E94D9E">
      <w:pPr>
        <w:rPr>
          <w:rStyle w:val="markedcontent"/>
          <w:rFonts w:ascii="Arial" w:hAnsi="Arial" w:cs="Arial"/>
        </w:rPr>
      </w:pPr>
    </w:p>
    <w:p w14:paraId="79725460" w14:textId="6E7D7EAD" w:rsidR="00E94D9E" w:rsidRPr="00F2745C" w:rsidRDefault="00E94D9E" w:rsidP="00F81F01">
      <w:pPr>
        <w:ind w:right="-318"/>
        <w:rPr>
          <w:szCs w:val="22"/>
        </w:rPr>
      </w:pPr>
    </w:p>
    <w:p w14:paraId="5F71B093" w14:textId="77777777" w:rsidR="00E94D9E" w:rsidRPr="00F2745C" w:rsidRDefault="00E94D9E" w:rsidP="00F81F01">
      <w:pPr>
        <w:ind w:right="-318"/>
        <w:rPr>
          <w:szCs w:val="22"/>
        </w:rPr>
      </w:pPr>
    </w:p>
    <w:sectPr w:rsidR="00E94D9E" w:rsidRPr="00F2745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DD09B" w14:textId="77777777" w:rsidR="005E2E1C" w:rsidRDefault="005E2E1C">
      <w:pPr>
        <w:spacing w:line="240" w:lineRule="auto"/>
      </w:pPr>
      <w:r>
        <w:separator/>
      </w:r>
    </w:p>
  </w:endnote>
  <w:endnote w:type="continuationSeparator" w:id="0">
    <w:p w14:paraId="42351231" w14:textId="77777777" w:rsidR="005E2E1C" w:rsidRDefault="005E2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2745C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A97BF" w14:textId="77777777" w:rsidR="005E2E1C" w:rsidRDefault="005E2E1C">
      <w:pPr>
        <w:spacing w:line="240" w:lineRule="auto"/>
      </w:pPr>
      <w:r>
        <w:separator/>
      </w:r>
    </w:p>
  </w:footnote>
  <w:footnote w:type="continuationSeparator" w:id="0">
    <w:p w14:paraId="11AD3FB5" w14:textId="77777777" w:rsidR="005E2E1C" w:rsidRDefault="005E2E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07A8B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29BF"/>
    <w:rsid w:val="00145C3F"/>
    <w:rsid w:val="00145D34"/>
    <w:rsid w:val="00146284"/>
    <w:rsid w:val="0014690F"/>
    <w:rsid w:val="0015098E"/>
    <w:rsid w:val="00153B3A"/>
    <w:rsid w:val="00156CB2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A27"/>
    <w:rsid w:val="001B7B38"/>
    <w:rsid w:val="001C5288"/>
    <w:rsid w:val="001C5B03"/>
    <w:rsid w:val="001C5BB5"/>
    <w:rsid w:val="001D4CE4"/>
    <w:rsid w:val="001D6D96"/>
    <w:rsid w:val="001E5621"/>
    <w:rsid w:val="001E6CBD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08E1"/>
    <w:rsid w:val="0022380D"/>
    <w:rsid w:val="00224B93"/>
    <w:rsid w:val="00232DA2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0C29"/>
    <w:rsid w:val="00407C22"/>
    <w:rsid w:val="00412BBE"/>
    <w:rsid w:val="00414B20"/>
    <w:rsid w:val="0041628A"/>
    <w:rsid w:val="00417DE3"/>
    <w:rsid w:val="004201B9"/>
    <w:rsid w:val="00420850"/>
    <w:rsid w:val="0042356A"/>
    <w:rsid w:val="00423957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06F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5E87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4BE6"/>
    <w:rsid w:val="0056568F"/>
    <w:rsid w:val="005714BA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2E1C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07B98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1990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600D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47A6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7DFA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549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A7948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7E9"/>
    <w:rsid w:val="00931D41"/>
    <w:rsid w:val="00933D18"/>
    <w:rsid w:val="00942221"/>
    <w:rsid w:val="00947536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5B8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331B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2ADC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D21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083B"/>
    <w:rsid w:val="00BF5708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5FE8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1F1F"/>
    <w:rsid w:val="00CD2524"/>
    <w:rsid w:val="00CD4059"/>
    <w:rsid w:val="00CD4E5A"/>
    <w:rsid w:val="00CD6AFD"/>
    <w:rsid w:val="00CE03CE"/>
    <w:rsid w:val="00CE0F5D"/>
    <w:rsid w:val="00CE1392"/>
    <w:rsid w:val="00CE1A6A"/>
    <w:rsid w:val="00CF069C"/>
    <w:rsid w:val="00CF0DFF"/>
    <w:rsid w:val="00CF197F"/>
    <w:rsid w:val="00CF3084"/>
    <w:rsid w:val="00CF7AC8"/>
    <w:rsid w:val="00D028A9"/>
    <w:rsid w:val="00D0359D"/>
    <w:rsid w:val="00D04DED"/>
    <w:rsid w:val="00D1089A"/>
    <w:rsid w:val="00D114AF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0E3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0AD"/>
    <w:rsid w:val="00DF35C8"/>
    <w:rsid w:val="00DF4CE9"/>
    <w:rsid w:val="00DF77CF"/>
    <w:rsid w:val="00E0068C"/>
    <w:rsid w:val="00E026E8"/>
    <w:rsid w:val="00E052FB"/>
    <w:rsid w:val="00E060F7"/>
    <w:rsid w:val="00E1267F"/>
    <w:rsid w:val="00E14C47"/>
    <w:rsid w:val="00E15DAB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94D9E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7645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2745C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1F01"/>
    <w:rsid w:val="00F82526"/>
    <w:rsid w:val="00F83472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DB60E3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B60E3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E94D9E"/>
  </w:style>
  <w:style w:type="character" w:customStyle="1" w:styleId="UnresolvedMention">
    <w:name w:val="Unresolved Mention"/>
    <w:basedOn w:val="Standardnpsmoodstavce"/>
    <w:rsid w:val="00F8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A266-410C-42B4-9455-BD45492E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6</Pages>
  <Words>1535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93</cp:revision>
  <cp:lastPrinted>2023-12-04T07:56:00Z</cp:lastPrinted>
  <dcterms:created xsi:type="dcterms:W3CDTF">2022-06-10T09:47:00Z</dcterms:created>
  <dcterms:modified xsi:type="dcterms:W3CDTF">2023-12-11T18:22:00Z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