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39217E68" w:rsidR="00C114FF" w:rsidRPr="003B2E59" w:rsidRDefault="00C114FF" w:rsidP="00A9226B">
      <w:pPr>
        <w:tabs>
          <w:tab w:val="clear" w:pos="567"/>
        </w:tabs>
        <w:spacing w:line="240" w:lineRule="auto"/>
        <w:rPr>
          <w:iCs/>
          <w:color w:val="008000"/>
          <w:szCs w:val="22"/>
        </w:rPr>
      </w:pPr>
      <w:bookmarkStart w:id="0" w:name="_GoBack"/>
      <w:bookmarkEnd w:id="0"/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5771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5771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5771F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7DA7B" w14:textId="3D3DBB85" w:rsidR="003B2E59" w:rsidRDefault="003B2E59" w:rsidP="003B2E59">
      <w:pPr>
        <w:tabs>
          <w:tab w:val="clear" w:pos="567"/>
        </w:tabs>
        <w:spacing w:line="240" w:lineRule="auto"/>
      </w:pPr>
      <w:proofErr w:type="spellStart"/>
      <w:r>
        <w:t>Kiltix</w:t>
      </w:r>
      <w:proofErr w:type="spellEnd"/>
      <w:r>
        <w:t xml:space="preserve"> </w:t>
      </w:r>
      <w:r w:rsidR="00B23EFB">
        <w:t>1,25 g/0,28</w:t>
      </w:r>
      <w:r w:rsidR="0003225B">
        <w:t xml:space="preserve"> g</w:t>
      </w:r>
      <w:r>
        <w:t xml:space="preserve"> </w:t>
      </w:r>
      <w:proofErr w:type="spellStart"/>
      <w:r w:rsidR="00A36CCF">
        <w:t>medikovaný</w:t>
      </w:r>
      <w:proofErr w:type="spellEnd"/>
      <w:r w:rsidR="00A36CCF">
        <w:t xml:space="preserve"> </w:t>
      </w:r>
      <w:r>
        <w:t xml:space="preserve">obojek pro malé psy </w:t>
      </w:r>
    </w:p>
    <w:p w14:paraId="02C57488" w14:textId="37416687" w:rsidR="003B2E59" w:rsidRDefault="003B2E59" w:rsidP="003B2E59">
      <w:pPr>
        <w:tabs>
          <w:tab w:val="clear" w:pos="567"/>
        </w:tabs>
        <w:spacing w:line="240" w:lineRule="auto"/>
      </w:pPr>
      <w:proofErr w:type="spellStart"/>
      <w:r>
        <w:t>Kiltix</w:t>
      </w:r>
      <w:proofErr w:type="spellEnd"/>
      <w:r>
        <w:t xml:space="preserve"> </w:t>
      </w:r>
      <w:r w:rsidR="0003225B">
        <w:t xml:space="preserve">3,02 g/0,68 g </w:t>
      </w:r>
      <w:proofErr w:type="spellStart"/>
      <w:r w:rsidR="00A36CCF">
        <w:t>medikovaný</w:t>
      </w:r>
      <w:proofErr w:type="spellEnd"/>
      <w:r w:rsidR="00A36CCF">
        <w:t xml:space="preserve"> </w:t>
      </w:r>
      <w:r>
        <w:t xml:space="preserve">obojek pro střední psy </w:t>
      </w:r>
    </w:p>
    <w:p w14:paraId="5906BB1F" w14:textId="06418F05" w:rsidR="00C114FF" w:rsidRDefault="003B2E59" w:rsidP="003B2E59">
      <w:pPr>
        <w:tabs>
          <w:tab w:val="clear" w:pos="567"/>
        </w:tabs>
        <w:spacing w:line="240" w:lineRule="auto"/>
      </w:pPr>
      <w:proofErr w:type="spellStart"/>
      <w:r>
        <w:t>Kiltix</w:t>
      </w:r>
      <w:proofErr w:type="spellEnd"/>
      <w:r>
        <w:t xml:space="preserve"> </w:t>
      </w:r>
      <w:r w:rsidR="0003225B">
        <w:t xml:space="preserve">4,5 g/1,013 g </w:t>
      </w:r>
      <w:proofErr w:type="spellStart"/>
      <w:r w:rsidR="00A36CCF">
        <w:t>medikovaný</w:t>
      </w:r>
      <w:proofErr w:type="spellEnd"/>
      <w:r w:rsidR="00A36CCF">
        <w:t xml:space="preserve"> </w:t>
      </w:r>
      <w:r>
        <w:t>obojek pro velké psy</w:t>
      </w:r>
    </w:p>
    <w:p w14:paraId="6CC86ADF" w14:textId="77777777" w:rsidR="003B2E59" w:rsidRPr="00B41D57" w:rsidRDefault="003B2E59" w:rsidP="003B2E59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75771F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0A68F2" w14:textId="445EEF07" w:rsidR="0003225B" w:rsidRDefault="00022ADD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022ADD">
        <w:rPr>
          <w:szCs w:val="22"/>
        </w:rPr>
        <w:t>Každ</w:t>
      </w:r>
      <w:r w:rsidRPr="00F84596">
        <w:rPr>
          <w:iCs/>
          <w:szCs w:val="22"/>
        </w:rPr>
        <w:t>ý</w:t>
      </w:r>
      <w:r>
        <w:rPr>
          <w:iCs/>
          <w:szCs w:val="22"/>
        </w:rPr>
        <w:t xml:space="preserve"> obojek </w:t>
      </w:r>
      <w:r w:rsidR="001B6FD3" w:rsidRPr="00302253">
        <w:rPr>
          <w:bCs/>
          <w:szCs w:val="22"/>
        </w:rPr>
        <w:t>obsahuje</w:t>
      </w:r>
      <w:r w:rsidR="001B6FD3">
        <w:rPr>
          <w:bCs/>
          <w:szCs w:val="22"/>
        </w:rPr>
        <w:t xml:space="preserve">: </w:t>
      </w:r>
    </w:p>
    <w:p w14:paraId="3D49F0D2" w14:textId="77777777" w:rsidR="001F0DC4" w:rsidRPr="00022ADD" w:rsidRDefault="001F0DC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7A8D8A" w14:textId="77777777" w:rsidR="003B2E59" w:rsidRPr="000A6ACC" w:rsidRDefault="003B2E59" w:rsidP="003B2E59">
      <w:pPr>
        <w:rPr>
          <w:color w:val="000000"/>
        </w:rPr>
      </w:pPr>
      <w:r w:rsidRPr="000A6ACC">
        <w:rPr>
          <w:b/>
        </w:rPr>
        <w:t>Léčivé látky:</w:t>
      </w:r>
      <w:r w:rsidRPr="000A6ACC">
        <w:rPr>
          <w:color w:val="000000"/>
        </w:rPr>
        <w:t xml:space="preserve"> </w:t>
      </w:r>
    </w:p>
    <w:p w14:paraId="48DB372C" w14:textId="77777777" w:rsidR="003B2E59" w:rsidRPr="000A6ACC" w:rsidRDefault="003B2E59" w:rsidP="003B2E59">
      <w:pPr>
        <w:tabs>
          <w:tab w:val="left" w:pos="2127"/>
        </w:tabs>
        <w:rPr>
          <w:color w:val="00000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1417"/>
      </w:tblGrid>
      <w:tr w:rsidR="006A2D0B" w:rsidRPr="000A6ACC" w14:paraId="003E055B" w14:textId="77777777" w:rsidTr="00A36CCF">
        <w:trPr>
          <w:trHeight w:val="421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06F39" w14:textId="77777777" w:rsidR="006A2D0B" w:rsidRPr="000A6ACC" w:rsidRDefault="006A2D0B" w:rsidP="006A2D0B"/>
        </w:tc>
        <w:tc>
          <w:tcPr>
            <w:tcW w:w="1559" w:type="dxa"/>
            <w:vAlign w:val="center"/>
          </w:tcPr>
          <w:p w14:paraId="64B38572" w14:textId="1E711454" w:rsidR="006A2D0B" w:rsidRDefault="006A2D0B" w:rsidP="006A2D0B">
            <w:pPr>
              <w:tabs>
                <w:tab w:val="left" w:pos="720"/>
              </w:tabs>
              <w:jc w:val="center"/>
            </w:pPr>
            <w:r w:rsidRPr="00E35F7A">
              <w:t>Hmotnost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73A36" w14:textId="7580B834" w:rsidR="006A2D0B" w:rsidRPr="000A6ACC" w:rsidRDefault="006A2D0B" w:rsidP="006A2D0B">
            <w:pPr>
              <w:tabs>
                <w:tab w:val="left" w:pos="720"/>
              </w:tabs>
              <w:jc w:val="center"/>
            </w:pPr>
            <w:proofErr w:type="spellStart"/>
            <w:r w:rsidRPr="000A6ACC">
              <w:t>Propoxurum</w:t>
            </w:r>
            <w:proofErr w:type="spellEnd"/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50F7C5" w14:textId="77777777" w:rsidR="006A2D0B" w:rsidRPr="000A6ACC" w:rsidRDefault="006A2D0B" w:rsidP="006A2D0B">
            <w:pPr>
              <w:tabs>
                <w:tab w:val="left" w:pos="720"/>
              </w:tabs>
              <w:jc w:val="center"/>
            </w:pPr>
            <w:proofErr w:type="spellStart"/>
            <w:r w:rsidRPr="000A6ACC">
              <w:t>Flumethrinum</w:t>
            </w:r>
            <w:proofErr w:type="spellEnd"/>
          </w:p>
        </w:tc>
      </w:tr>
      <w:tr w:rsidR="006A2D0B" w:rsidRPr="000A6ACC" w14:paraId="1ED557EF" w14:textId="77777777" w:rsidTr="00A36CCF">
        <w:trPr>
          <w:trHeight w:val="421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01DCB" w14:textId="0FB94C71" w:rsidR="006A2D0B" w:rsidRPr="00F84596" w:rsidRDefault="006A2D0B" w:rsidP="006A2D0B">
            <w:pPr>
              <w:autoSpaceDE w:val="0"/>
              <w:autoSpaceDN w:val="0"/>
              <w:adjustRightInd w:val="0"/>
              <w:rPr>
                <w:color w:val="000000"/>
                <w:lang w:eastAsia="sk-SK"/>
              </w:rPr>
            </w:pPr>
            <w:proofErr w:type="spellStart"/>
            <w:r w:rsidRPr="00F84596">
              <w:rPr>
                <w:color w:val="000000"/>
                <w:lang w:eastAsia="sk-SK"/>
              </w:rPr>
              <w:t>Kiltix</w:t>
            </w:r>
            <w:proofErr w:type="spellEnd"/>
            <w:r w:rsidRPr="00F84596">
              <w:rPr>
                <w:color w:val="000000"/>
                <w:lang w:eastAsia="sk-SK"/>
              </w:rPr>
              <w:t xml:space="preserve"> </w:t>
            </w:r>
            <w:proofErr w:type="spellStart"/>
            <w:r w:rsidR="00A36CCF">
              <w:rPr>
                <w:color w:val="000000"/>
                <w:lang w:eastAsia="sk-SK"/>
              </w:rPr>
              <w:t>medikovaný</w:t>
            </w:r>
            <w:proofErr w:type="spellEnd"/>
            <w:r w:rsidR="00A36CCF">
              <w:rPr>
                <w:color w:val="000000"/>
                <w:lang w:eastAsia="sk-SK"/>
              </w:rPr>
              <w:t xml:space="preserve"> </w:t>
            </w:r>
            <w:r w:rsidRPr="00F84596">
              <w:rPr>
                <w:color w:val="000000"/>
                <w:lang w:eastAsia="sk-SK"/>
              </w:rPr>
              <w:t>obojek pro malé psy (38 cm)</w:t>
            </w:r>
          </w:p>
        </w:tc>
        <w:tc>
          <w:tcPr>
            <w:tcW w:w="1559" w:type="dxa"/>
            <w:vAlign w:val="center"/>
          </w:tcPr>
          <w:p w14:paraId="24922555" w14:textId="73258F0A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E35F7A">
              <w:t>12,5 g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33616" w14:textId="0189C8CC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0A6ACC">
              <w:t>1,250 g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EC195" w14:textId="77777777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0A6ACC">
              <w:t>0,280 g</w:t>
            </w:r>
          </w:p>
        </w:tc>
      </w:tr>
      <w:tr w:rsidR="006A2D0B" w:rsidRPr="000A6ACC" w14:paraId="42075597" w14:textId="77777777" w:rsidTr="00A36CCF">
        <w:trPr>
          <w:trHeight w:val="421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B2764" w14:textId="4CBFC3C9" w:rsidR="006A2D0B" w:rsidRPr="00F84596" w:rsidRDefault="006A2D0B" w:rsidP="006A2D0B">
            <w:pPr>
              <w:autoSpaceDE w:val="0"/>
              <w:autoSpaceDN w:val="0"/>
              <w:adjustRightInd w:val="0"/>
              <w:rPr>
                <w:color w:val="000000"/>
                <w:lang w:eastAsia="sk-SK"/>
              </w:rPr>
            </w:pPr>
            <w:proofErr w:type="spellStart"/>
            <w:r w:rsidRPr="00F84596">
              <w:rPr>
                <w:color w:val="000000"/>
                <w:lang w:eastAsia="sk-SK"/>
              </w:rPr>
              <w:t>Kiltix</w:t>
            </w:r>
            <w:proofErr w:type="spellEnd"/>
            <w:r w:rsidRPr="00F84596">
              <w:rPr>
                <w:color w:val="000000"/>
                <w:lang w:eastAsia="sk-SK"/>
              </w:rPr>
              <w:t xml:space="preserve"> </w:t>
            </w:r>
            <w:proofErr w:type="spellStart"/>
            <w:r w:rsidR="00A36CCF">
              <w:rPr>
                <w:color w:val="000000"/>
                <w:lang w:eastAsia="sk-SK"/>
              </w:rPr>
              <w:t>medikovaný</w:t>
            </w:r>
            <w:proofErr w:type="spellEnd"/>
            <w:r w:rsidR="00A36CCF">
              <w:rPr>
                <w:color w:val="000000"/>
                <w:lang w:eastAsia="sk-SK"/>
              </w:rPr>
              <w:t xml:space="preserve"> </w:t>
            </w:r>
            <w:r w:rsidRPr="00F84596">
              <w:rPr>
                <w:color w:val="000000"/>
                <w:lang w:eastAsia="sk-SK"/>
              </w:rPr>
              <w:t>obojek pro střední psy (53 cm)</w:t>
            </w:r>
          </w:p>
        </w:tc>
        <w:tc>
          <w:tcPr>
            <w:tcW w:w="1559" w:type="dxa"/>
            <w:vAlign w:val="center"/>
          </w:tcPr>
          <w:p w14:paraId="777AF25B" w14:textId="02ED5924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E35F7A">
              <w:t>30,2 g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795BF" w14:textId="3FA66B4B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0A6ACC">
              <w:t>3,020 g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88732" w14:textId="77777777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0A6ACC">
              <w:t>0,680 g</w:t>
            </w:r>
          </w:p>
        </w:tc>
      </w:tr>
      <w:tr w:rsidR="006A2D0B" w:rsidRPr="000A6ACC" w14:paraId="4AFF27B2" w14:textId="77777777" w:rsidTr="00A36CCF">
        <w:trPr>
          <w:trHeight w:val="421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B6630" w14:textId="1B779BB3" w:rsidR="006A2D0B" w:rsidRPr="00F84596" w:rsidRDefault="006A2D0B" w:rsidP="006A2D0B">
            <w:pPr>
              <w:autoSpaceDE w:val="0"/>
              <w:autoSpaceDN w:val="0"/>
              <w:adjustRightInd w:val="0"/>
              <w:rPr>
                <w:color w:val="000000"/>
                <w:lang w:eastAsia="sk-SK"/>
              </w:rPr>
            </w:pPr>
            <w:proofErr w:type="spellStart"/>
            <w:r w:rsidRPr="00F84596">
              <w:rPr>
                <w:color w:val="000000"/>
                <w:lang w:eastAsia="sk-SK"/>
              </w:rPr>
              <w:t>Kiltix</w:t>
            </w:r>
            <w:proofErr w:type="spellEnd"/>
            <w:r w:rsidRPr="00F84596">
              <w:rPr>
                <w:color w:val="000000"/>
                <w:lang w:eastAsia="sk-SK"/>
              </w:rPr>
              <w:t xml:space="preserve"> </w:t>
            </w:r>
            <w:proofErr w:type="spellStart"/>
            <w:r w:rsidR="00A36CCF">
              <w:rPr>
                <w:color w:val="000000"/>
                <w:lang w:eastAsia="sk-SK"/>
              </w:rPr>
              <w:t>medikovaný</w:t>
            </w:r>
            <w:proofErr w:type="spellEnd"/>
            <w:r w:rsidR="00A36CCF">
              <w:rPr>
                <w:color w:val="000000"/>
                <w:lang w:eastAsia="sk-SK"/>
              </w:rPr>
              <w:t xml:space="preserve"> </w:t>
            </w:r>
            <w:r w:rsidRPr="00F84596">
              <w:rPr>
                <w:color w:val="000000"/>
                <w:lang w:eastAsia="sk-SK"/>
              </w:rPr>
              <w:t>obojek pro velké psy (70 cm)</w:t>
            </w:r>
          </w:p>
        </w:tc>
        <w:tc>
          <w:tcPr>
            <w:tcW w:w="1559" w:type="dxa"/>
            <w:vAlign w:val="center"/>
          </w:tcPr>
          <w:p w14:paraId="4C9D5E5A" w14:textId="6A903CD3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E35F7A">
              <w:t>45</w:t>
            </w:r>
            <w:r w:rsidR="00FB2448">
              <w:t>,0</w:t>
            </w:r>
            <w:r w:rsidRPr="00E35F7A">
              <w:t xml:space="preserve"> g</w:t>
            </w:r>
          </w:p>
        </w:tc>
        <w:tc>
          <w:tcPr>
            <w:tcW w:w="15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AF277" w14:textId="4647A0B9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0A6ACC">
              <w:t>4,500 g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490AD" w14:textId="77777777" w:rsidR="006A2D0B" w:rsidRPr="000A6ACC" w:rsidRDefault="006A2D0B" w:rsidP="006A2D0B">
            <w:pPr>
              <w:tabs>
                <w:tab w:val="left" w:pos="720"/>
              </w:tabs>
              <w:jc w:val="center"/>
            </w:pPr>
            <w:r w:rsidRPr="000A6ACC">
              <w:t>1,013 g</w:t>
            </w:r>
          </w:p>
        </w:tc>
      </w:tr>
    </w:tbl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710C96D5" w:rsidR="00C114FF" w:rsidRPr="00B41D57" w:rsidRDefault="0075771F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6B3B58" w14:paraId="0B4C76E3" w14:textId="77777777" w:rsidTr="00F84596">
        <w:tc>
          <w:tcPr>
            <w:tcW w:w="5529" w:type="dxa"/>
            <w:shd w:val="clear" w:color="auto" w:fill="auto"/>
            <w:vAlign w:val="center"/>
          </w:tcPr>
          <w:p w14:paraId="6D45EB6D" w14:textId="6D8F1CB6" w:rsidR="006B3B58" w:rsidRPr="00B41D57" w:rsidRDefault="006B3B58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6B3B58" w14:paraId="7D5263D3" w14:textId="77777777" w:rsidTr="00F84596">
        <w:tc>
          <w:tcPr>
            <w:tcW w:w="5529" w:type="dxa"/>
            <w:shd w:val="clear" w:color="auto" w:fill="auto"/>
            <w:vAlign w:val="center"/>
          </w:tcPr>
          <w:p w14:paraId="0F798F46" w14:textId="0035E319" w:rsidR="006B3B58" w:rsidRPr="00F84596" w:rsidRDefault="006B3B58" w:rsidP="0005392F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proofErr w:type="spellStart"/>
            <w:r w:rsidRPr="00F84596">
              <w:rPr>
                <w:iCs/>
                <w:szCs w:val="22"/>
                <w:lang w:val="sk-SK"/>
              </w:rPr>
              <w:t>Dibutyl-adipát</w:t>
            </w:r>
            <w:proofErr w:type="spellEnd"/>
          </w:p>
        </w:tc>
      </w:tr>
      <w:tr w:rsidR="006B3B58" w14:paraId="6A4C5E50" w14:textId="77777777" w:rsidTr="00F84596">
        <w:tc>
          <w:tcPr>
            <w:tcW w:w="5529" w:type="dxa"/>
            <w:shd w:val="clear" w:color="auto" w:fill="auto"/>
            <w:vAlign w:val="center"/>
          </w:tcPr>
          <w:p w14:paraId="5CCC8F42" w14:textId="10724649" w:rsidR="006B3B58" w:rsidRPr="00F84596" w:rsidRDefault="006B3B58" w:rsidP="00F84596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proofErr w:type="spellStart"/>
            <w:r w:rsidRPr="00F84596">
              <w:rPr>
                <w:iCs/>
                <w:szCs w:val="22"/>
                <w:lang w:val="sk-SK"/>
              </w:rPr>
              <w:t>Propylenglykol-dioktanodidekanoát</w:t>
            </w:r>
            <w:proofErr w:type="spellEnd"/>
          </w:p>
        </w:tc>
      </w:tr>
      <w:tr w:rsidR="006B3B58" w14:paraId="1E235C5B" w14:textId="77777777" w:rsidTr="00F84596">
        <w:tc>
          <w:tcPr>
            <w:tcW w:w="5529" w:type="dxa"/>
            <w:shd w:val="clear" w:color="auto" w:fill="auto"/>
            <w:vAlign w:val="center"/>
          </w:tcPr>
          <w:p w14:paraId="0ECB18EE" w14:textId="694FE53D" w:rsidR="006B3B58" w:rsidRPr="00F84596" w:rsidRDefault="006B3B58" w:rsidP="00F84596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r w:rsidRPr="00F84596">
              <w:rPr>
                <w:iCs/>
                <w:szCs w:val="22"/>
                <w:lang w:val="sk-SK"/>
              </w:rPr>
              <w:t xml:space="preserve">Sójový olej, </w:t>
            </w:r>
            <w:proofErr w:type="spellStart"/>
            <w:r w:rsidRPr="00F84596">
              <w:rPr>
                <w:iCs/>
                <w:szCs w:val="22"/>
                <w:lang w:val="sk-SK"/>
              </w:rPr>
              <w:t>epoxidovaný</w:t>
            </w:r>
            <w:proofErr w:type="spellEnd"/>
          </w:p>
        </w:tc>
      </w:tr>
      <w:tr w:rsidR="006B3B58" w14:paraId="726979DE" w14:textId="77777777" w:rsidTr="00F84596">
        <w:tc>
          <w:tcPr>
            <w:tcW w:w="5529" w:type="dxa"/>
            <w:shd w:val="clear" w:color="auto" w:fill="auto"/>
            <w:vAlign w:val="center"/>
          </w:tcPr>
          <w:p w14:paraId="4D9ACFF2" w14:textId="1E997A58" w:rsidR="006B3B58" w:rsidRPr="00F84596" w:rsidRDefault="006B3B58" w:rsidP="0005392F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r w:rsidRPr="00F84596">
              <w:rPr>
                <w:iCs/>
                <w:szCs w:val="22"/>
                <w:lang w:val="sk-SK"/>
              </w:rPr>
              <w:t xml:space="preserve">Kyselina </w:t>
            </w:r>
            <w:proofErr w:type="spellStart"/>
            <w:r w:rsidRPr="00F84596">
              <w:rPr>
                <w:iCs/>
                <w:szCs w:val="22"/>
                <w:lang w:val="sk-SK"/>
              </w:rPr>
              <w:t>stearová</w:t>
            </w:r>
            <w:proofErr w:type="spellEnd"/>
          </w:p>
        </w:tc>
      </w:tr>
      <w:tr w:rsidR="006B3B58" w14:paraId="7E2051F5" w14:textId="77777777" w:rsidTr="00F84596">
        <w:tc>
          <w:tcPr>
            <w:tcW w:w="5529" w:type="dxa"/>
            <w:shd w:val="clear" w:color="auto" w:fill="auto"/>
            <w:vAlign w:val="center"/>
          </w:tcPr>
          <w:p w14:paraId="53752492" w14:textId="6CDCDF30" w:rsidR="006B3B58" w:rsidRPr="00F84596" w:rsidRDefault="006B3B58" w:rsidP="00F84596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r w:rsidRPr="00F84596">
              <w:rPr>
                <w:iCs/>
                <w:szCs w:val="22"/>
                <w:lang w:val="sk-SK"/>
              </w:rPr>
              <w:t xml:space="preserve">Oxid </w:t>
            </w:r>
            <w:proofErr w:type="spellStart"/>
            <w:r w:rsidRPr="00F84596">
              <w:rPr>
                <w:iCs/>
                <w:szCs w:val="22"/>
                <w:lang w:val="sk-SK"/>
              </w:rPr>
              <w:t>titaničitý</w:t>
            </w:r>
            <w:proofErr w:type="spellEnd"/>
            <w:r w:rsidRPr="00F84596">
              <w:rPr>
                <w:iCs/>
                <w:szCs w:val="22"/>
                <w:lang w:val="sk-SK"/>
              </w:rPr>
              <w:t xml:space="preserve"> (E 171)</w:t>
            </w:r>
          </w:p>
        </w:tc>
      </w:tr>
      <w:tr w:rsidR="006B3B58" w14:paraId="63CEACA1" w14:textId="77777777" w:rsidTr="00F84596">
        <w:tc>
          <w:tcPr>
            <w:tcW w:w="5529" w:type="dxa"/>
            <w:shd w:val="clear" w:color="auto" w:fill="auto"/>
            <w:vAlign w:val="center"/>
          </w:tcPr>
          <w:p w14:paraId="74EE149D" w14:textId="292DECD5" w:rsidR="006B3B58" w:rsidRPr="00F84596" w:rsidRDefault="006B3B58" w:rsidP="00F84596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proofErr w:type="spellStart"/>
            <w:r w:rsidRPr="00F84596">
              <w:rPr>
                <w:iCs/>
                <w:szCs w:val="22"/>
                <w:lang w:val="sk-SK"/>
              </w:rPr>
              <w:t>Žlutý</w:t>
            </w:r>
            <w:proofErr w:type="spellEnd"/>
            <w:r w:rsidRPr="00F84596">
              <w:rPr>
                <w:iCs/>
                <w:szCs w:val="22"/>
                <w:lang w:val="sk-SK"/>
              </w:rPr>
              <w:t xml:space="preserve"> oxid železitý (E 172)</w:t>
            </w:r>
          </w:p>
        </w:tc>
      </w:tr>
      <w:tr w:rsidR="006B3B58" w14:paraId="190F9A5E" w14:textId="77777777" w:rsidTr="00F84596">
        <w:tc>
          <w:tcPr>
            <w:tcW w:w="5529" w:type="dxa"/>
            <w:shd w:val="clear" w:color="auto" w:fill="auto"/>
            <w:vAlign w:val="center"/>
          </w:tcPr>
          <w:p w14:paraId="0C89BA42" w14:textId="5A4FF260" w:rsidR="006B3B58" w:rsidRPr="00F84596" w:rsidRDefault="006B3B58" w:rsidP="00F84596">
            <w:pPr>
              <w:spacing w:before="60" w:after="60"/>
              <w:ind w:left="567" w:hanging="567"/>
              <w:rPr>
                <w:iCs/>
                <w:szCs w:val="22"/>
                <w:lang w:val="sk-SK"/>
              </w:rPr>
            </w:pPr>
            <w:r w:rsidRPr="00F84596">
              <w:rPr>
                <w:iCs/>
                <w:szCs w:val="22"/>
                <w:lang w:val="sk-SK"/>
              </w:rPr>
              <w:t>Polyvinylchlorid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541BBF" w14:textId="77777777" w:rsidR="00F506CB" w:rsidRPr="000A6ACC" w:rsidRDefault="00F506CB" w:rsidP="00F506CB">
      <w:pPr>
        <w:rPr>
          <w:color w:val="000000"/>
        </w:rPr>
      </w:pPr>
      <w:r w:rsidRPr="000A6ACC">
        <w:rPr>
          <w:color w:val="000000"/>
        </w:rPr>
        <w:t>Obojek žluté barvy pokrytý bílým práškem.</w:t>
      </w: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49251E" w14:textId="77777777" w:rsidR="00D47823" w:rsidRPr="00B41D57" w:rsidRDefault="00D478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5771F" w:rsidP="0049523C">
      <w:pPr>
        <w:pStyle w:val="Style1"/>
        <w:jc w:val="both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Pr="00B41D57" w:rsidRDefault="0075771F" w:rsidP="0049523C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84CD5E" w14:textId="409E2FDE" w:rsidR="003B2E59" w:rsidRDefault="003B2E5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Psi</w:t>
      </w:r>
      <w:r w:rsidR="006B3B58">
        <w:rPr>
          <w:szCs w:val="22"/>
        </w:rPr>
        <w:t>.</w:t>
      </w:r>
    </w:p>
    <w:p w14:paraId="4453F86F" w14:textId="77777777" w:rsidR="003B2E59" w:rsidRPr="00B41D57" w:rsidRDefault="003B2E5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595DDA74" w:rsidR="00C114FF" w:rsidRPr="00B41D57" w:rsidRDefault="0075771F" w:rsidP="0049523C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C32DE9" w14:textId="61E423A4" w:rsidR="003B2E59" w:rsidRPr="000A6ACC" w:rsidRDefault="1B459AC9" w:rsidP="00F84596">
      <w:pPr>
        <w:autoSpaceDE w:val="0"/>
        <w:autoSpaceDN w:val="0"/>
        <w:adjustRightInd w:val="0"/>
        <w:spacing w:line="240" w:lineRule="auto"/>
        <w:jc w:val="both"/>
      </w:pPr>
      <w:r>
        <w:t>Pro psy napadené nebo ohrožené smíšeným</w:t>
      </w:r>
      <w:r w:rsidR="38F9271D">
        <w:t xml:space="preserve"> napadením</w:t>
      </w:r>
      <w:r>
        <w:t xml:space="preserve"> blechami </w:t>
      </w:r>
      <w:r w:rsidR="00B75ECF">
        <w:t>(</w:t>
      </w:r>
      <w:proofErr w:type="spellStart"/>
      <w:r w:rsidR="00B75ECF" w:rsidRPr="6DBA95FD">
        <w:rPr>
          <w:i/>
          <w:iCs/>
        </w:rPr>
        <w:t>Ctenocephalides</w:t>
      </w:r>
      <w:proofErr w:type="spellEnd"/>
      <w:r w:rsidR="00B75ECF" w:rsidRPr="6DBA95FD">
        <w:rPr>
          <w:i/>
          <w:iCs/>
        </w:rPr>
        <w:t xml:space="preserve"> </w:t>
      </w:r>
      <w:proofErr w:type="spellStart"/>
      <w:r w:rsidR="00B75ECF" w:rsidRPr="6DBA95FD">
        <w:rPr>
          <w:i/>
          <w:iCs/>
        </w:rPr>
        <w:t>canis</w:t>
      </w:r>
      <w:proofErr w:type="spellEnd"/>
      <w:r w:rsidR="00B75ECF" w:rsidRPr="6DBA95FD">
        <w:rPr>
          <w:i/>
          <w:iCs/>
        </w:rPr>
        <w:t xml:space="preserve">, </w:t>
      </w:r>
      <w:proofErr w:type="spellStart"/>
      <w:r w:rsidR="00B75ECF" w:rsidRPr="6DBA95FD">
        <w:rPr>
          <w:i/>
          <w:iCs/>
        </w:rPr>
        <w:t>Ctenocephalides</w:t>
      </w:r>
      <w:proofErr w:type="spellEnd"/>
      <w:r w:rsidR="00B75ECF" w:rsidRPr="6DBA95FD">
        <w:rPr>
          <w:i/>
          <w:iCs/>
        </w:rPr>
        <w:t xml:space="preserve"> </w:t>
      </w:r>
      <w:proofErr w:type="spellStart"/>
      <w:r w:rsidR="00B75ECF" w:rsidRPr="6DBA95FD">
        <w:rPr>
          <w:i/>
          <w:iCs/>
        </w:rPr>
        <w:t>felis</w:t>
      </w:r>
      <w:proofErr w:type="spellEnd"/>
      <w:r w:rsidR="00B75ECF">
        <w:t>)</w:t>
      </w:r>
      <w:r>
        <w:t xml:space="preserve"> a klíšťaty</w:t>
      </w:r>
      <w:r w:rsidR="00B75ECF">
        <w:t xml:space="preserve"> (</w:t>
      </w:r>
      <w:proofErr w:type="spellStart"/>
      <w:r w:rsidR="00B75ECF" w:rsidRPr="6DBA95FD">
        <w:rPr>
          <w:i/>
          <w:iCs/>
        </w:rPr>
        <w:t>Ixodes</w:t>
      </w:r>
      <w:proofErr w:type="spellEnd"/>
      <w:r w:rsidR="00B75ECF" w:rsidRPr="6DBA95FD">
        <w:rPr>
          <w:i/>
          <w:iCs/>
        </w:rPr>
        <w:t xml:space="preserve"> </w:t>
      </w:r>
      <w:proofErr w:type="spellStart"/>
      <w:r w:rsidR="00B75ECF" w:rsidRPr="6DBA95FD">
        <w:rPr>
          <w:i/>
          <w:iCs/>
        </w:rPr>
        <w:t>ricinus</w:t>
      </w:r>
      <w:proofErr w:type="spellEnd"/>
      <w:r w:rsidR="00B75ECF" w:rsidRPr="6DBA95FD">
        <w:rPr>
          <w:i/>
          <w:iCs/>
        </w:rPr>
        <w:t xml:space="preserve">, </w:t>
      </w:r>
      <w:proofErr w:type="spellStart"/>
      <w:r w:rsidR="00B75ECF" w:rsidRPr="6DBA95FD">
        <w:rPr>
          <w:i/>
          <w:iCs/>
        </w:rPr>
        <w:t>Rhipicephalus</w:t>
      </w:r>
      <w:proofErr w:type="spellEnd"/>
      <w:r w:rsidR="00B75ECF" w:rsidRPr="6DBA95FD">
        <w:rPr>
          <w:i/>
          <w:iCs/>
        </w:rPr>
        <w:t xml:space="preserve"> </w:t>
      </w:r>
      <w:proofErr w:type="spellStart"/>
      <w:r w:rsidR="00B75ECF" w:rsidRPr="6DBA95FD">
        <w:rPr>
          <w:i/>
          <w:iCs/>
        </w:rPr>
        <w:t>sanguineus</w:t>
      </w:r>
      <w:proofErr w:type="spellEnd"/>
      <w:r w:rsidR="00B75ECF">
        <w:t>)</w:t>
      </w:r>
      <w:r>
        <w:t>.</w:t>
      </w:r>
      <w:r w:rsidR="7C6D3DF8">
        <w:t xml:space="preserve"> Veterinární léčivý přípravek je určen </w:t>
      </w:r>
      <w:r w:rsidR="5ABEF614">
        <w:t>pouze</w:t>
      </w:r>
      <w:r w:rsidR="7C6D3DF8">
        <w:t xml:space="preserve"> pro případy, kdy je indikováno současně použití proti blechám a klíšťatům</w:t>
      </w:r>
      <w:r w:rsidR="0267AE41">
        <w:t>.</w:t>
      </w:r>
    </w:p>
    <w:p w14:paraId="45A9E78C" w14:textId="77777777" w:rsidR="00E86CEE" w:rsidRPr="00B41D57" w:rsidRDefault="00E86CEE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77777777" w:rsidR="00C114FF" w:rsidRPr="00B41D57" w:rsidRDefault="0075771F" w:rsidP="0049523C">
      <w:pPr>
        <w:pStyle w:val="Style1"/>
        <w:keepNext/>
        <w:jc w:val="both"/>
      </w:pPr>
      <w:r w:rsidRPr="00B41D57">
        <w:t>3.3</w:t>
      </w:r>
      <w:r w:rsidRPr="00B41D57">
        <w:tab/>
        <w:t>Kontraindikace</w:t>
      </w:r>
    </w:p>
    <w:p w14:paraId="3526C09B" w14:textId="77777777" w:rsidR="003B2E59" w:rsidRDefault="003B2E59" w:rsidP="0049523C">
      <w:pPr>
        <w:keepNext/>
        <w:spacing w:line="240" w:lineRule="auto"/>
        <w:jc w:val="both"/>
        <w:rPr>
          <w:color w:val="000000"/>
        </w:rPr>
      </w:pPr>
    </w:p>
    <w:p w14:paraId="11B0C337" w14:textId="7507BD96" w:rsidR="003B2E59" w:rsidRPr="000A6ACC" w:rsidRDefault="003B2E59" w:rsidP="0049523C">
      <w:pPr>
        <w:spacing w:line="240" w:lineRule="auto"/>
        <w:jc w:val="both"/>
        <w:rPr>
          <w:color w:val="000000"/>
        </w:rPr>
      </w:pPr>
      <w:r w:rsidRPr="000A6ACC">
        <w:rPr>
          <w:color w:val="000000"/>
        </w:rPr>
        <w:t>Nepoužív</w:t>
      </w:r>
      <w:r w:rsidR="006B3B58">
        <w:rPr>
          <w:color w:val="000000"/>
        </w:rPr>
        <w:t>at</w:t>
      </w:r>
      <w:r w:rsidRPr="000A6ACC">
        <w:rPr>
          <w:color w:val="000000"/>
        </w:rPr>
        <w:t xml:space="preserve"> </w:t>
      </w:r>
      <w:r w:rsidRPr="000A6ACC">
        <w:t>u zvířat s poraněním kůže</w:t>
      </w:r>
      <w:r w:rsidRPr="000A6ACC">
        <w:rPr>
          <w:color w:val="000000"/>
        </w:rPr>
        <w:t>.</w:t>
      </w:r>
    </w:p>
    <w:p w14:paraId="453DD7E4" w14:textId="45011B3A" w:rsidR="003B2E59" w:rsidRPr="000A6ACC" w:rsidRDefault="003B2E59" w:rsidP="0049523C">
      <w:pPr>
        <w:spacing w:line="240" w:lineRule="auto"/>
        <w:jc w:val="both"/>
      </w:pPr>
      <w:r w:rsidRPr="000A6ACC">
        <w:rPr>
          <w:color w:val="000000"/>
        </w:rPr>
        <w:t>Nepoužív</w:t>
      </w:r>
      <w:r w:rsidR="006B3B58">
        <w:rPr>
          <w:color w:val="000000"/>
        </w:rPr>
        <w:t>at</w:t>
      </w:r>
      <w:r w:rsidRPr="000A6ACC">
        <w:rPr>
          <w:color w:val="000000"/>
        </w:rPr>
        <w:t xml:space="preserve"> </w:t>
      </w:r>
      <w:r w:rsidRPr="000A6ACC">
        <w:t>u zvířat s mechanickou obstrukcí trávicího nebo močového ústrojí, bronchiálním astmatem nebo jinými plicními a kardiovaskulárními potížemi, protože karbamáty mohou vyvolat kontrakci hladkých svalů.</w:t>
      </w:r>
    </w:p>
    <w:p w14:paraId="65498736" w14:textId="567E6419" w:rsidR="003B2E59" w:rsidRPr="003B2E59" w:rsidRDefault="003B2E59" w:rsidP="0049523C">
      <w:pPr>
        <w:spacing w:line="240" w:lineRule="auto"/>
        <w:jc w:val="both"/>
        <w:rPr>
          <w:color w:val="000000"/>
        </w:rPr>
      </w:pPr>
      <w:r w:rsidRPr="000A6ACC">
        <w:rPr>
          <w:color w:val="000000"/>
        </w:rPr>
        <w:lastRenderedPageBreak/>
        <w:t>Nepoužív</w:t>
      </w:r>
      <w:r w:rsidR="006B3B58">
        <w:rPr>
          <w:color w:val="000000"/>
        </w:rPr>
        <w:t>at</w:t>
      </w:r>
      <w:r w:rsidRPr="000A6ACC">
        <w:rPr>
          <w:color w:val="000000"/>
        </w:rPr>
        <w:t xml:space="preserve"> u štěňat do 3 měsíců.</w:t>
      </w:r>
    </w:p>
    <w:p w14:paraId="50D517BB" w14:textId="3EA96AF2" w:rsidR="003B2E59" w:rsidRPr="000A6ACC" w:rsidRDefault="003B2E59" w:rsidP="0049523C">
      <w:pPr>
        <w:spacing w:line="240" w:lineRule="auto"/>
        <w:jc w:val="both"/>
      </w:pPr>
      <w:r w:rsidRPr="000A6ACC">
        <w:rPr>
          <w:color w:val="000000"/>
        </w:rPr>
        <w:t>Nepoužív</w:t>
      </w:r>
      <w:r w:rsidR="006B3B58">
        <w:rPr>
          <w:color w:val="000000"/>
        </w:rPr>
        <w:t>at</w:t>
      </w:r>
      <w:r w:rsidRPr="000A6ACC">
        <w:rPr>
          <w:color w:val="000000"/>
        </w:rPr>
        <w:t xml:space="preserve"> </w:t>
      </w:r>
      <w:r w:rsidRPr="000A6ACC">
        <w:t>v případ</w:t>
      </w:r>
      <w:r w:rsidR="006B3B58">
        <w:t>ech</w:t>
      </w:r>
      <w:r w:rsidRPr="000A6ACC">
        <w:t xml:space="preserve"> přecitlivělosti na léčivé látky nebo na některou z pomocných látek.</w:t>
      </w:r>
    </w:p>
    <w:p w14:paraId="54C2FA76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B41D57" w:rsidRDefault="0075771F" w:rsidP="0049523C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BE8A7B" w14:textId="0478A0BB" w:rsidR="00E12F66" w:rsidRPr="000A6ACC" w:rsidRDefault="00E12F66" w:rsidP="0049523C">
      <w:pPr>
        <w:autoSpaceDE w:val="0"/>
        <w:autoSpaceDN w:val="0"/>
        <w:adjustRightInd w:val="0"/>
        <w:spacing w:line="240" w:lineRule="auto"/>
        <w:jc w:val="both"/>
      </w:pPr>
      <w:r>
        <w:t>Zvířata se zcuchanou, matnou či mastnou srstí by měla být před nasazením obojku vykoupána a</w:t>
      </w:r>
      <w:r w:rsidR="00C859BD">
        <w:t> </w:t>
      </w:r>
      <w:r>
        <w:t>šamponována. Pokud se obojek opakovaně namočí (déšť, plavání, koupání), může to ovlivnit jeho účinnost.</w:t>
      </w:r>
    </w:p>
    <w:p w14:paraId="1FA4FAC0" w14:textId="3E61C725" w:rsidR="006B274C" w:rsidRDefault="006B274C" w:rsidP="0049523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p w14:paraId="3A8D3B1F" w14:textId="77777777" w:rsidR="00E12F66" w:rsidRPr="000A6ACC" w:rsidRDefault="00E12F66" w:rsidP="0049523C">
      <w:pPr>
        <w:spacing w:line="240" w:lineRule="auto"/>
        <w:jc w:val="both"/>
      </w:pPr>
      <w:r w:rsidRPr="000A6ACC">
        <w:t>Při napadení blechami je často zamořeno i okolí zvířete (pelíšky, koberce, závěsy,</w:t>
      </w:r>
      <w:r>
        <w:t xml:space="preserve"> </w:t>
      </w:r>
      <w:r w:rsidRPr="000A6ACC">
        <w:t>…). Je proto doporučeno ošetřit vhodnými přípravky proti blechám a pravidelně vysávat i okolí zvířete. Toto opatření snižuje zamořenost okolí a prodlužuje ochranu proti novému napadení psů blechami.</w:t>
      </w:r>
    </w:p>
    <w:p w14:paraId="05E107AF" w14:textId="77777777" w:rsidR="00E12F66" w:rsidRDefault="00E12F66" w:rsidP="0049523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p w14:paraId="1CE2E03A" w14:textId="4BD2CA1D" w:rsidR="00267613" w:rsidRPr="00B41D57" w:rsidRDefault="00267613" w:rsidP="0049523C">
      <w:pPr>
        <w:tabs>
          <w:tab w:val="clear" w:pos="567"/>
        </w:tabs>
        <w:spacing w:line="240" w:lineRule="auto"/>
        <w:jc w:val="both"/>
      </w:pPr>
      <w:r>
        <w:t>Měla by být zvážena možnost, že ostatní zvířata ve stejné domácnosti mohou být zdrojem opětovné infe</w:t>
      </w:r>
      <w:r w:rsidR="00B67596">
        <w:t>stace</w:t>
      </w:r>
      <w:r>
        <w:t xml:space="preserve"> blechami a klíšťaty, a tato zvířata by měla být podle potřeby ošetřena vhodným přípravkem.</w:t>
      </w:r>
    </w:p>
    <w:p w14:paraId="164EC43D" w14:textId="77777777" w:rsidR="00267613" w:rsidRDefault="00267613" w:rsidP="0049523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p w14:paraId="4D4496CB" w14:textId="779B27B2" w:rsidR="003B2E59" w:rsidRPr="000A6ACC" w:rsidRDefault="003B2E59" w:rsidP="0049523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6DBA95FD">
        <w:rPr>
          <w:color w:val="000000" w:themeColor="text1"/>
        </w:rPr>
        <w:t xml:space="preserve">Klíšťata zpravidla uhynou a odpadnou z hostitele do 3 dnů po napadení, aniž by sála krev. Během terapie může dojít k přisátí ojedinělých klíšťat. Za nepříznivých podmínek proto nelze jednoznačně zamezit přenosu infekčního onemocnění klíšťaty. </w:t>
      </w:r>
    </w:p>
    <w:p w14:paraId="5B3B7AB7" w14:textId="0B4B3B4C" w:rsidR="6DBA95FD" w:rsidRDefault="6DBA95FD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B41D57" w:rsidRDefault="0075771F" w:rsidP="0049523C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6C72309" w14:textId="77777777" w:rsidR="003B2E59" w:rsidRDefault="003B2E59" w:rsidP="004952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82382B5" w14:textId="553C5649" w:rsidR="00C114FF" w:rsidRPr="00B41D57" w:rsidRDefault="0075771F" w:rsidP="004952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F8F021" w14:textId="602E8496" w:rsidR="003B2E59" w:rsidRDefault="003B2E59" w:rsidP="0049523C">
      <w:pPr>
        <w:spacing w:line="240" w:lineRule="auto"/>
        <w:jc w:val="both"/>
      </w:pPr>
      <w:r>
        <w:t>Obojek je určený k vnějšímu použití. Zamezte zvířeti žvýkání obojku. Vyvarujte se kontaktu obojku či prášku na obojku s očima nebo nosem zvířete.</w:t>
      </w:r>
    </w:p>
    <w:p w14:paraId="117F609A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B41D57" w:rsidRDefault="0075771F" w:rsidP="0049523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35DBC1" w14:textId="77777777" w:rsidR="00A16A75" w:rsidRPr="000A6ACC" w:rsidRDefault="00A16A75" w:rsidP="0049523C">
      <w:pPr>
        <w:spacing w:line="240" w:lineRule="auto"/>
        <w:jc w:val="both"/>
      </w:pPr>
      <w:r w:rsidRPr="000A6ACC">
        <w:t>Skladujte odděleně od potravin a krmiva.</w:t>
      </w:r>
    </w:p>
    <w:p w14:paraId="5478A1BE" w14:textId="73A14E3F" w:rsidR="003B2E59" w:rsidRPr="000A6ACC" w:rsidRDefault="003B2E59" w:rsidP="0049523C">
      <w:pPr>
        <w:spacing w:line="240" w:lineRule="auto"/>
        <w:jc w:val="both"/>
      </w:pPr>
      <w:r w:rsidRPr="000A6ACC">
        <w:t xml:space="preserve">Přípravek obsahuje karbamát. V případě toxických příznaků vyhledejte ihned lékařskou pomoc </w:t>
      </w:r>
      <w:r w:rsidR="00C859BD" w:rsidRPr="000A6ACC">
        <w:t>a</w:t>
      </w:r>
      <w:r w:rsidR="00C859BD">
        <w:t> </w:t>
      </w:r>
      <w:r w:rsidRPr="000A6ACC">
        <w:t xml:space="preserve">ukažte příbalovou informaci nebo etiketu praktickému lékaři. </w:t>
      </w:r>
    </w:p>
    <w:p w14:paraId="32E1C812" w14:textId="4F88CB73" w:rsidR="003B2E59" w:rsidRPr="000A6ACC" w:rsidRDefault="003B2E59" w:rsidP="0049523C">
      <w:pPr>
        <w:spacing w:line="240" w:lineRule="auto"/>
        <w:jc w:val="both"/>
      </w:pPr>
      <w:r w:rsidRPr="000A6ACC">
        <w:t>Lidé se známou přecitlivělostí na propoxur nebo</w:t>
      </w:r>
      <w:r w:rsidRPr="000A6ACC">
        <w:rPr>
          <w:bCs/>
        </w:rPr>
        <w:t xml:space="preserve"> </w:t>
      </w:r>
      <w:r w:rsidRPr="000A6ACC">
        <w:t>flumethrin nebo na některou z pomocných látek by se měli vyhnout kontaktu s</w:t>
      </w:r>
      <w:r w:rsidR="00B66021">
        <w:t xml:space="preserve"> </w:t>
      </w:r>
      <w:r w:rsidRPr="000A6ACC">
        <w:t>obojkem.</w:t>
      </w:r>
    </w:p>
    <w:p w14:paraId="1AC53069" w14:textId="77777777" w:rsidR="003B2E59" w:rsidRPr="000A6ACC" w:rsidRDefault="003B2E59" w:rsidP="0049523C">
      <w:pPr>
        <w:spacing w:line="240" w:lineRule="auto"/>
        <w:jc w:val="both"/>
        <w:rPr>
          <w:bCs/>
        </w:rPr>
      </w:pPr>
      <w:r w:rsidRPr="000A6ACC">
        <w:t>Zabraňte kontaktu obojku s kůží a očima. V případě podráždění kůže, očí nebo dýchacích cest vyhledejte lékařskou pomoc</w:t>
      </w:r>
      <w:r w:rsidRPr="000A6ACC">
        <w:rPr>
          <w:bCs/>
        </w:rPr>
        <w:t xml:space="preserve"> a ukažte příbalovou informaci nebo etiketu praktickému lékaři.</w:t>
      </w:r>
    </w:p>
    <w:p w14:paraId="19DEE5C4" w14:textId="3996A920" w:rsidR="003B2E59" w:rsidRPr="000A6ACC" w:rsidRDefault="003B2E59" w:rsidP="0049523C">
      <w:pPr>
        <w:spacing w:line="240" w:lineRule="auto"/>
        <w:jc w:val="both"/>
        <w:rPr>
          <w:bCs/>
        </w:rPr>
      </w:pPr>
      <w:r w:rsidRPr="000A6ACC">
        <w:rPr>
          <w:bCs/>
        </w:rPr>
        <w:t>Při manipulaci s</w:t>
      </w:r>
      <w:r w:rsidR="00B67596">
        <w:rPr>
          <w:bCs/>
        </w:rPr>
        <w:t xml:space="preserve"> </w:t>
      </w:r>
      <w:proofErr w:type="spellStart"/>
      <w:r w:rsidR="00B67596">
        <w:rPr>
          <w:bCs/>
        </w:rPr>
        <w:t>medikovaným</w:t>
      </w:r>
      <w:proofErr w:type="spellEnd"/>
      <w:r w:rsidRPr="000A6ACC">
        <w:rPr>
          <w:bCs/>
        </w:rPr>
        <w:t> obojkem nepijte, nejezte a nekuřte.</w:t>
      </w:r>
    </w:p>
    <w:p w14:paraId="17215DD5" w14:textId="70A0A288" w:rsidR="003B2E59" w:rsidRPr="000A6ACC" w:rsidRDefault="003B2E59" w:rsidP="0049523C">
      <w:pPr>
        <w:spacing w:line="240" w:lineRule="auto"/>
        <w:jc w:val="both"/>
      </w:pPr>
      <w:r w:rsidRPr="000A6ACC">
        <w:t>Zvířata s</w:t>
      </w:r>
      <w:r w:rsidR="00B67596">
        <w:t> </w:t>
      </w:r>
      <w:proofErr w:type="spellStart"/>
      <w:r w:rsidR="00B67596">
        <w:t>medikovaným</w:t>
      </w:r>
      <w:proofErr w:type="spellEnd"/>
      <w:r w:rsidR="00B67596">
        <w:t xml:space="preserve"> </w:t>
      </w:r>
      <w:r w:rsidRPr="000A6ACC">
        <w:t xml:space="preserve">obojkem by neměla přijít do kontaktu s batolaty a malými dětmi. Nedovolte malým dětem dotýkat se obojku, hrát si s ním, nebo ho vkládat do úst. </w:t>
      </w:r>
    </w:p>
    <w:p w14:paraId="76196EBF" w14:textId="2F50D9E1" w:rsidR="003B2E59" w:rsidRPr="000A6ACC" w:rsidRDefault="003B2E59" w:rsidP="0049523C">
      <w:pPr>
        <w:spacing w:line="240" w:lineRule="auto"/>
        <w:jc w:val="both"/>
      </w:pPr>
      <w:r w:rsidRPr="000A6ACC">
        <w:t>Nedovolte zvířatům, která nosí tento</w:t>
      </w:r>
      <w:r w:rsidR="00B67596">
        <w:t xml:space="preserve"> </w:t>
      </w:r>
      <w:proofErr w:type="spellStart"/>
      <w:r w:rsidR="00B67596">
        <w:t>medikovaný</w:t>
      </w:r>
      <w:proofErr w:type="spellEnd"/>
      <w:r w:rsidRPr="000A6ACC">
        <w:t xml:space="preserve"> obojek, spát s jejich majiteli, zejména dětmi. </w:t>
      </w:r>
    </w:p>
    <w:p w14:paraId="48BA8255" w14:textId="28BCB497" w:rsidR="003B2E59" w:rsidRPr="000A6ACC" w:rsidRDefault="003B2E59" w:rsidP="0049523C">
      <w:pPr>
        <w:spacing w:line="240" w:lineRule="auto"/>
        <w:jc w:val="both"/>
      </w:pPr>
      <w:r w:rsidRPr="000A6ACC">
        <w:t xml:space="preserve">Uchovávejte sáček s </w:t>
      </w:r>
      <w:proofErr w:type="spellStart"/>
      <w:r w:rsidR="00A260C7">
        <w:t>medikovaným</w:t>
      </w:r>
      <w:proofErr w:type="spellEnd"/>
      <w:r w:rsidR="00A260C7" w:rsidRPr="000A6ACC">
        <w:t xml:space="preserve"> </w:t>
      </w:r>
      <w:r w:rsidRPr="000A6ACC">
        <w:t xml:space="preserve">obojkem až do použití v papírové krabičce. </w:t>
      </w:r>
    </w:p>
    <w:p w14:paraId="3626D4EA" w14:textId="4AC6CB83" w:rsidR="003B2E59" w:rsidRPr="000A6ACC" w:rsidRDefault="003B2E59" w:rsidP="0049523C">
      <w:pPr>
        <w:spacing w:line="240" w:lineRule="auto"/>
        <w:jc w:val="both"/>
      </w:pPr>
      <w:r w:rsidRPr="000A6ACC">
        <w:t>Po manipulaci s</w:t>
      </w:r>
      <w:r w:rsidR="00B67596">
        <w:t xml:space="preserve"> </w:t>
      </w:r>
      <w:proofErr w:type="spellStart"/>
      <w:r w:rsidR="00B67596">
        <w:t>medikovaným</w:t>
      </w:r>
      <w:proofErr w:type="spellEnd"/>
      <w:r w:rsidRPr="000A6ACC">
        <w:t xml:space="preserve"> obojkem si důkladně umyjte ruce mýdlem a vodou.</w:t>
      </w:r>
    </w:p>
    <w:p w14:paraId="278A87BB" w14:textId="77777777" w:rsidR="00316E87" w:rsidRPr="00B41D57" w:rsidRDefault="00316E87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75771F" w:rsidP="00C859BD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C859B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85B77A8" w14:textId="77777777" w:rsidR="003B2E59" w:rsidRPr="000A6ACC" w:rsidRDefault="003B2E59" w:rsidP="0049523C">
      <w:pPr>
        <w:spacing w:line="240" w:lineRule="auto"/>
        <w:jc w:val="both"/>
      </w:pPr>
      <w:r w:rsidRPr="000A6ACC">
        <w:t xml:space="preserve">Nedovolte psům s nasazeným medikovaným obojkem plavat ve vodních tocích. </w:t>
      </w:r>
    </w:p>
    <w:p w14:paraId="309A1DB9" w14:textId="77777777" w:rsidR="00295140" w:rsidRPr="00B41D57" w:rsidRDefault="00295140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77777777" w:rsidR="00C114FF" w:rsidRPr="00B41D57" w:rsidRDefault="0075771F" w:rsidP="0049523C">
      <w:pPr>
        <w:pStyle w:val="Style1"/>
        <w:keepNext/>
        <w:jc w:val="both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4952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576B8CA" w14:textId="5539F749" w:rsidR="00AD0710" w:rsidRPr="00B41D57" w:rsidRDefault="00CF4ED5" w:rsidP="004952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t>Psi:</w:t>
      </w:r>
    </w:p>
    <w:p w14:paraId="3DF91639" w14:textId="77777777" w:rsidR="00CF4ED5" w:rsidRPr="00B41D57" w:rsidRDefault="00CF4ED5" w:rsidP="0049523C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CF4ED5" w14:paraId="4E32DDA7" w14:textId="77777777">
        <w:tc>
          <w:tcPr>
            <w:tcW w:w="1957" w:type="pct"/>
          </w:tcPr>
          <w:p w14:paraId="17D64F4B" w14:textId="77777777" w:rsidR="00CF4ED5" w:rsidRPr="00B41D57" w:rsidRDefault="00CF4ED5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13ACA7C5" w14:textId="5D88401A" w:rsidR="00CF4ED5" w:rsidRPr="00B41D57" w:rsidRDefault="00CF4ED5">
            <w:pPr>
              <w:spacing w:before="60" w:after="60"/>
              <w:rPr>
                <w:szCs w:val="22"/>
              </w:rPr>
            </w:pPr>
            <w:r w:rsidRPr="001B7B38">
              <w:t>(&lt;1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1ACFAE5" w14:textId="77777777" w:rsidR="00CF4ED5" w:rsidRPr="00D3493C" w:rsidRDefault="00CF4ED5">
            <w:pPr>
              <w:tabs>
                <w:tab w:val="clear" w:pos="567"/>
              </w:tabs>
              <w:spacing w:line="240" w:lineRule="auto"/>
              <w:rPr>
                <w:rFonts w:eastAsiaTheme="minorHAnsi" w:cstheme="minorBidi"/>
                <w:szCs w:val="22"/>
                <w14:ligatures w14:val="standardContextual"/>
              </w:rPr>
            </w:pPr>
            <w:r>
              <w:rPr>
                <w:rFonts w:eastAsiaTheme="minorHAnsi" w:cstheme="minorBidi"/>
                <w:szCs w:val="22"/>
                <w14:ligatures w14:val="standardContextual"/>
              </w:rPr>
              <w:t>Vypadávání srsti v místě podání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svědění v místě podání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léze v místě podání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zarudnutí v místě podání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změna kůže v místě podání</w:t>
            </w:r>
          </w:p>
          <w:p w14:paraId="44220439" w14:textId="0F4C241B" w:rsidR="00CF4ED5" w:rsidRPr="00D3493C" w:rsidRDefault="004F5892">
            <w:pPr>
              <w:tabs>
                <w:tab w:val="clear" w:pos="567"/>
              </w:tabs>
              <w:spacing w:line="240" w:lineRule="auto"/>
              <w:rPr>
                <w:rFonts w:eastAsiaTheme="minorHAnsi" w:cstheme="minorBidi"/>
                <w:szCs w:val="22"/>
                <w14:ligatures w14:val="standardContextual"/>
              </w:rPr>
            </w:pPr>
            <w:r>
              <w:rPr>
                <w:rFonts w:eastAsiaTheme="minorHAnsi" w:cstheme="minorBidi"/>
                <w:szCs w:val="22"/>
                <w14:ligatures w14:val="standardContextual"/>
              </w:rPr>
              <w:t>P</w:t>
            </w:r>
            <w:r w:rsidR="00CF4ED5">
              <w:rPr>
                <w:rFonts w:eastAsiaTheme="minorHAnsi" w:cstheme="minorBidi"/>
                <w:szCs w:val="22"/>
                <w14:ligatures w14:val="standardContextual"/>
              </w:rPr>
              <w:t>oruchy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 xml:space="preserve"> chování</w:t>
            </w:r>
            <w:r w:rsidR="00CF4ED5"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 w:rsidR="00CF4ED5">
              <w:rPr>
                <w:rFonts w:eastAsiaTheme="minorHAnsi" w:cstheme="minorBidi"/>
                <w:szCs w:val="22"/>
                <w14:ligatures w14:val="standardContextual"/>
              </w:rPr>
              <w:t>neklid</w:t>
            </w:r>
          </w:p>
          <w:p w14:paraId="6808E129" w14:textId="2BD083F0" w:rsidR="00CF4ED5" w:rsidRPr="00D3493C" w:rsidRDefault="00CF4ED5">
            <w:pPr>
              <w:tabs>
                <w:tab w:val="clear" w:pos="567"/>
              </w:tabs>
              <w:spacing w:line="240" w:lineRule="auto"/>
              <w:rPr>
                <w:rFonts w:eastAsiaTheme="minorHAnsi" w:cstheme="minorBidi"/>
                <w:szCs w:val="22"/>
                <w14:ligatures w14:val="standardContextual"/>
              </w:rPr>
            </w:pPr>
            <w:r>
              <w:rPr>
                <w:rFonts w:eastAsiaTheme="minorHAnsi" w:cstheme="minorBidi"/>
                <w:szCs w:val="22"/>
                <w14:ligatures w14:val="standardContextual"/>
              </w:rPr>
              <w:t>Průjem</w:t>
            </w:r>
            <w:r w:rsidRPr="00D3493C">
              <w:rPr>
                <w:rFonts w:eastAsiaTheme="minorHAnsi" w:cstheme="minorBidi"/>
                <w:szCs w:val="22"/>
                <w:vertAlign w:val="superscript"/>
                <w14:ligatures w14:val="standardContextual"/>
              </w:rPr>
              <w:t>1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 w:rsidR="005C24E5">
              <w:rPr>
                <w:rFonts w:eastAsiaTheme="minorHAnsi" w:cstheme="minorBidi"/>
                <w:szCs w:val="22"/>
                <w14:ligatures w14:val="standardContextual"/>
              </w:rPr>
              <w:t>n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adměrné slinění</w:t>
            </w:r>
            <w:r w:rsidRPr="00D3493C">
              <w:rPr>
                <w:rFonts w:eastAsiaTheme="minorHAnsi" w:cstheme="minorBidi"/>
                <w:szCs w:val="22"/>
                <w:vertAlign w:val="superscript"/>
                <w14:ligatures w14:val="standardContextual"/>
              </w:rPr>
              <w:t>1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 w:rsidR="00ED1A2C">
              <w:rPr>
                <w:rFonts w:eastAsiaTheme="minorHAnsi" w:cstheme="minorBidi"/>
                <w:szCs w:val="22"/>
                <w14:ligatures w14:val="standardContextual"/>
              </w:rPr>
              <w:t>z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vracení</w:t>
            </w:r>
            <w:r w:rsidRPr="00D3493C">
              <w:rPr>
                <w:rFonts w:eastAsiaTheme="minorHAnsi" w:cstheme="minorBidi"/>
                <w:szCs w:val="22"/>
                <w:vertAlign w:val="superscript"/>
                <w14:ligatures w14:val="standardContextual"/>
              </w:rPr>
              <w:t>1</w:t>
            </w:r>
          </w:p>
          <w:p w14:paraId="37B2D5A9" w14:textId="77777777" w:rsidR="00CF4ED5" w:rsidRPr="00D3493C" w:rsidRDefault="00CF4ED5">
            <w:pPr>
              <w:tabs>
                <w:tab w:val="clear" w:pos="567"/>
              </w:tabs>
              <w:spacing w:line="240" w:lineRule="auto"/>
              <w:rPr>
                <w:rFonts w:eastAsiaTheme="minorHAnsi" w:cstheme="minorBidi"/>
                <w:szCs w:val="22"/>
                <w14:ligatures w14:val="standardContextual"/>
              </w:rPr>
            </w:pPr>
            <w:r>
              <w:rPr>
                <w:rFonts w:eastAsiaTheme="minorHAnsi" w:cstheme="minorBidi"/>
                <w:szCs w:val="22"/>
                <w14:ligatures w14:val="standardContextual"/>
              </w:rPr>
              <w:t>Svědění</w:t>
            </w:r>
            <w:r w:rsidRPr="00D3493C">
              <w:rPr>
                <w:rFonts w:eastAsiaTheme="minorHAnsi" w:cstheme="minorBidi"/>
                <w:szCs w:val="22"/>
                <w:vertAlign w:val="superscript"/>
                <w14:ligatures w14:val="standardContextual"/>
              </w:rPr>
              <w:t>2</w:t>
            </w: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t xml:space="preserve">, </w:t>
            </w:r>
            <w:r>
              <w:rPr>
                <w:rFonts w:eastAsiaTheme="minorHAnsi" w:cstheme="minorBidi"/>
                <w:szCs w:val="22"/>
                <w14:ligatures w14:val="standardContextual"/>
              </w:rPr>
              <w:t>zarudnutí kůže</w:t>
            </w:r>
            <w:r w:rsidRPr="00D3493C">
              <w:rPr>
                <w:rFonts w:eastAsiaTheme="minorHAnsi" w:cstheme="minorBidi"/>
                <w:szCs w:val="22"/>
                <w:vertAlign w:val="superscript"/>
                <w14:ligatures w14:val="standardContextual"/>
              </w:rPr>
              <w:t>2</w:t>
            </w:r>
          </w:p>
          <w:p w14:paraId="62BB8038" w14:textId="77777777" w:rsidR="00CF4ED5" w:rsidRPr="00B41D57" w:rsidRDefault="00CF4ED5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 w:rsidRPr="00D3493C">
              <w:rPr>
                <w:rFonts w:eastAsiaTheme="minorHAnsi" w:cstheme="minorBidi"/>
                <w:szCs w:val="22"/>
                <w14:ligatures w14:val="standardContextual"/>
              </w:rPr>
              <w:lastRenderedPageBreak/>
              <w:t>Letargie</w:t>
            </w:r>
          </w:p>
        </w:tc>
      </w:tr>
    </w:tbl>
    <w:p w14:paraId="106E2C6F" w14:textId="15C2D006" w:rsidR="00CF4ED5" w:rsidRPr="005F1FDA" w:rsidRDefault="00CF4ED5" w:rsidP="00CF4ED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5F1FDA">
        <w:rPr>
          <w:sz w:val="18"/>
          <w:szCs w:val="18"/>
          <w:vertAlign w:val="superscript"/>
        </w:rPr>
        <w:lastRenderedPageBreak/>
        <w:t>1</w:t>
      </w:r>
      <w:r w:rsidRPr="005F1FDA">
        <w:rPr>
          <w:sz w:val="18"/>
          <w:szCs w:val="18"/>
        </w:rPr>
        <w:t xml:space="preserve"> Může se vyskytnout po </w:t>
      </w:r>
      <w:r>
        <w:rPr>
          <w:sz w:val="18"/>
          <w:szCs w:val="18"/>
        </w:rPr>
        <w:t>per</w:t>
      </w:r>
      <w:r w:rsidRPr="005F1FDA">
        <w:rPr>
          <w:sz w:val="18"/>
          <w:szCs w:val="18"/>
        </w:rPr>
        <w:t>orální</w:t>
      </w:r>
      <w:r w:rsidR="00DF3441">
        <w:rPr>
          <w:sz w:val="18"/>
          <w:szCs w:val="18"/>
        </w:rPr>
        <w:t xml:space="preserve"> expozici</w:t>
      </w:r>
      <w:r w:rsidRPr="005F1FDA">
        <w:rPr>
          <w:sz w:val="18"/>
          <w:szCs w:val="18"/>
        </w:rPr>
        <w:t xml:space="preserve"> přípravk</w:t>
      </w:r>
      <w:r w:rsidR="00DF3441">
        <w:rPr>
          <w:sz w:val="18"/>
          <w:szCs w:val="18"/>
        </w:rPr>
        <w:t>u</w:t>
      </w:r>
      <w:r w:rsidRPr="005F1FDA">
        <w:rPr>
          <w:sz w:val="18"/>
          <w:szCs w:val="18"/>
        </w:rPr>
        <w:t xml:space="preserve">. Pokud se tyto příznaky objeví, </w:t>
      </w:r>
      <w:r>
        <w:rPr>
          <w:sz w:val="18"/>
          <w:szCs w:val="18"/>
        </w:rPr>
        <w:t xml:space="preserve">obojek </w:t>
      </w:r>
      <w:r w:rsidRPr="005F1FDA">
        <w:rPr>
          <w:sz w:val="18"/>
          <w:szCs w:val="18"/>
        </w:rPr>
        <w:t xml:space="preserve">musí </w:t>
      </w:r>
      <w:r w:rsidR="00FE0DB7">
        <w:rPr>
          <w:sz w:val="18"/>
          <w:szCs w:val="18"/>
        </w:rPr>
        <w:t xml:space="preserve">být </w:t>
      </w:r>
      <w:r w:rsidRPr="005F1FDA">
        <w:rPr>
          <w:sz w:val="18"/>
          <w:szCs w:val="18"/>
        </w:rPr>
        <w:t>okamžitě odstraněn. V případě potřeby je třeba provést protiopatření uvedená v bodě 3.10 Příznaky předávkování.</w:t>
      </w:r>
    </w:p>
    <w:p w14:paraId="6DAB4CDA" w14:textId="77777777" w:rsidR="00CF4ED5" w:rsidRPr="005F1FDA" w:rsidRDefault="00CF4ED5" w:rsidP="00CF4ED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5F1FDA">
        <w:rPr>
          <w:sz w:val="18"/>
          <w:szCs w:val="18"/>
          <w:vertAlign w:val="superscript"/>
        </w:rPr>
        <w:t>2</w:t>
      </w:r>
      <w:r w:rsidRPr="005F1FDA">
        <w:rPr>
          <w:sz w:val="18"/>
          <w:szCs w:val="18"/>
        </w:rPr>
        <w:t xml:space="preserve"> Může se vyskytnout u některých zvířat po nasazení obojku.</w:t>
      </w:r>
    </w:p>
    <w:p w14:paraId="5FB03FAE" w14:textId="77777777" w:rsidR="00CF4ED5" w:rsidRDefault="00CF4ED5" w:rsidP="00CF4ED5">
      <w:pPr>
        <w:rPr>
          <w:szCs w:val="22"/>
        </w:rPr>
      </w:pPr>
      <w:bookmarkStart w:id="1" w:name="_Hlk66891708"/>
    </w:p>
    <w:p w14:paraId="0787D30D" w14:textId="2A1DEB0D" w:rsidR="00CF4ED5" w:rsidRPr="0049523C" w:rsidRDefault="00CF4ED5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 příbalové informace.</w:t>
      </w:r>
    </w:p>
    <w:bookmarkEnd w:id="1"/>
    <w:p w14:paraId="4AFC6714" w14:textId="77777777" w:rsidR="003B2E59" w:rsidRPr="0049523C" w:rsidRDefault="003B2E5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49523C" w:rsidRDefault="0075771F" w:rsidP="0049523C">
      <w:pPr>
        <w:pStyle w:val="Style1"/>
        <w:jc w:val="both"/>
      </w:pPr>
      <w:r w:rsidRPr="0049523C">
        <w:t>3.7</w:t>
      </w:r>
      <w:r w:rsidRPr="0049523C">
        <w:tab/>
        <w:t>Použití v průběhu březosti, laktace nebo snášky</w:t>
      </w:r>
    </w:p>
    <w:p w14:paraId="21ADE5FF" w14:textId="77777777" w:rsidR="003B2E59" w:rsidRPr="0049523C" w:rsidRDefault="003B2E59" w:rsidP="0049523C">
      <w:pPr>
        <w:spacing w:line="240" w:lineRule="auto"/>
        <w:jc w:val="both"/>
        <w:rPr>
          <w:szCs w:val="22"/>
        </w:rPr>
      </w:pPr>
    </w:p>
    <w:p w14:paraId="275D2874" w14:textId="3B1F4440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Nebyla stanovena bezpečnost </w:t>
      </w:r>
      <w:r w:rsidR="00CF4ED5" w:rsidRPr="0049523C">
        <w:rPr>
          <w:szCs w:val="22"/>
        </w:rPr>
        <w:t xml:space="preserve">veterinárního léčivého </w:t>
      </w:r>
      <w:r w:rsidRPr="0049523C">
        <w:rPr>
          <w:szCs w:val="22"/>
        </w:rPr>
        <w:t xml:space="preserve">přípravku pro použití během březosti. Pro obě účinné látky nebyl podán důkaz </w:t>
      </w:r>
      <w:r w:rsidR="003A0954" w:rsidRPr="0049523C">
        <w:rPr>
          <w:szCs w:val="22"/>
        </w:rPr>
        <w:t>o teratogenním, fetotoxickém účinku a maternální toxicitě</w:t>
      </w:r>
      <w:r w:rsidRPr="0049523C">
        <w:rPr>
          <w:szCs w:val="22"/>
        </w:rPr>
        <w:t xml:space="preserve">. </w:t>
      </w:r>
    </w:p>
    <w:p w14:paraId="45A16993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49523C" w:rsidRDefault="0075771F" w:rsidP="0049523C">
      <w:pPr>
        <w:pStyle w:val="Style1"/>
        <w:jc w:val="both"/>
      </w:pPr>
      <w:r w:rsidRPr="0049523C">
        <w:t>3.8</w:t>
      </w:r>
      <w:r w:rsidRPr="0049523C">
        <w:tab/>
        <w:t>Interakce s jinými léčivými přípravky a další formy interakce</w:t>
      </w:r>
    </w:p>
    <w:p w14:paraId="54454937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99AEC5" w14:textId="190ACA65" w:rsidR="003B2E59" w:rsidRPr="0049523C" w:rsidRDefault="003B2E59" w:rsidP="0049523C">
      <w:pPr>
        <w:spacing w:line="240" w:lineRule="auto"/>
        <w:jc w:val="both"/>
        <w:rPr>
          <w:color w:val="000000"/>
          <w:szCs w:val="22"/>
        </w:rPr>
      </w:pPr>
      <w:r w:rsidRPr="0049523C">
        <w:rPr>
          <w:color w:val="000000"/>
          <w:szCs w:val="22"/>
        </w:rPr>
        <w:t xml:space="preserve">Léčba jinými akaricidy anebo insekticidy se v době nošení </w:t>
      </w:r>
      <w:proofErr w:type="spellStart"/>
      <w:r w:rsidR="00B67596">
        <w:rPr>
          <w:color w:val="000000"/>
          <w:szCs w:val="22"/>
        </w:rPr>
        <w:t>medikovaného</w:t>
      </w:r>
      <w:proofErr w:type="spellEnd"/>
      <w:r w:rsidR="00B67596">
        <w:rPr>
          <w:color w:val="000000"/>
          <w:szCs w:val="22"/>
        </w:rPr>
        <w:t xml:space="preserve"> </w:t>
      </w:r>
      <w:r w:rsidRPr="0049523C">
        <w:rPr>
          <w:color w:val="000000"/>
          <w:szCs w:val="22"/>
        </w:rPr>
        <w:t>obojku nedoporučuje.</w:t>
      </w:r>
    </w:p>
    <w:p w14:paraId="0B86F3A7" w14:textId="77777777" w:rsidR="00C90EDA" w:rsidRPr="0049523C" w:rsidRDefault="00C90EDA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49523C" w:rsidRDefault="0075771F" w:rsidP="0049523C">
      <w:pPr>
        <w:pStyle w:val="Style1"/>
        <w:jc w:val="both"/>
      </w:pPr>
      <w:r w:rsidRPr="0049523C">
        <w:t>3.9</w:t>
      </w:r>
      <w:r w:rsidRPr="0049523C">
        <w:tab/>
        <w:t>Cesty podání a dávkování</w:t>
      </w:r>
    </w:p>
    <w:p w14:paraId="0C31E074" w14:textId="77777777" w:rsidR="00145D34" w:rsidRPr="0049523C" w:rsidRDefault="00145D34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79D3ED" w14:textId="490CDE29" w:rsidR="00763C1D" w:rsidRDefault="0038201F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Kožní podání. </w:t>
      </w:r>
    </w:p>
    <w:p w14:paraId="0DB3A616" w14:textId="1EE23A2F" w:rsidR="00B67596" w:rsidRPr="0049523C" w:rsidRDefault="00B67596" w:rsidP="0049523C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Pouze pro </w:t>
      </w:r>
      <w:r w:rsidR="00A260C7">
        <w:rPr>
          <w:szCs w:val="22"/>
        </w:rPr>
        <w:t>vnější</w:t>
      </w:r>
      <w:r>
        <w:rPr>
          <w:szCs w:val="22"/>
        </w:rPr>
        <w:t xml:space="preserve"> podání.</w:t>
      </w:r>
    </w:p>
    <w:p w14:paraId="7DB7A3B2" w14:textId="578215CB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Pro malé psy je určen jeden obojek o délce 38 cm.</w:t>
      </w:r>
    </w:p>
    <w:p w14:paraId="090FD87B" w14:textId="348AE324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Pro střední psy je určen jeden obojek o délce 53 cm.</w:t>
      </w:r>
    </w:p>
    <w:p w14:paraId="3FF0A10E" w14:textId="4F38A01D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Pro velké psy je určen jeden obojek o délce 70 cm. </w:t>
      </w:r>
    </w:p>
    <w:p w14:paraId="66E6D547" w14:textId="77777777" w:rsidR="00593210" w:rsidRPr="0049523C" w:rsidRDefault="00593210" w:rsidP="0049523C">
      <w:pPr>
        <w:spacing w:line="240" w:lineRule="auto"/>
        <w:jc w:val="both"/>
        <w:rPr>
          <w:szCs w:val="22"/>
        </w:rPr>
      </w:pPr>
    </w:p>
    <w:p w14:paraId="6FBD48C1" w14:textId="50106155" w:rsidR="0038201F" w:rsidRPr="0049523C" w:rsidRDefault="0038201F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Účinek </w:t>
      </w:r>
      <w:proofErr w:type="spellStart"/>
      <w:r w:rsidR="00B67596">
        <w:rPr>
          <w:szCs w:val="22"/>
        </w:rPr>
        <w:t>medikovaného</w:t>
      </w:r>
      <w:proofErr w:type="spellEnd"/>
      <w:r w:rsidR="00B67596">
        <w:rPr>
          <w:szCs w:val="22"/>
        </w:rPr>
        <w:t xml:space="preserve"> </w:t>
      </w:r>
      <w:r w:rsidRPr="0049523C">
        <w:rPr>
          <w:szCs w:val="22"/>
        </w:rPr>
        <w:t>obojku nastupuje 24 hodin po</w:t>
      </w:r>
      <w:r w:rsidR="00B67596">
        <w:rPr>
          <w:szCs w:val="22"/>
        </w:rPr>
        <w:t xml:space="preserve"> jeho</w:t>
      </w:r>
      <w:r w:rsidRPr="0049523C">
        <w:rPr>
          <w:szCs w:val="22"/>
        </w:rPr>
        <w:t xml:space="preserve"> nasazení. Obojek musí být stále nasazen po ochrannou dobu 7 měsíců. Ú</w:t>
      </w:r>
      <w:r w:rsidRPr="0049523C">
        <w:rPr>
          <w:color w:val="000000"/>
          <w:szCs w:val="22"/>
        </w:rPr>
        <w:t>činkuje jak při pohybu, tak i v klidu</w:t>
      </w:r>
      <w:r w:rsidRPr="0049523C">
        <w:rPr>
          <w:szCs w:val="22"/>
        </w:rPr>
        <w:t xml:space="preserve">. </w:t>
      </w:r>
    </w:p>
    <w:p w14:paraId="4B9D0CAD" w14:textId="5DBC0A58" w:rsidR="0038201F" w:rsidRPr="0049523C" w:rsidRDefault="00BF0189" w:rsidP="0049523C">
      <w:pPr>
        <w:spacing w:line="240" w:lineRule="auto"/>
        <w:jc w:val="both"/>
        <w:rPr>
          <w:szCs w:val="22"/>
        </w:rPr>
      </w:pPr>
      <w:r w:rsidRPr="0049523C">
        <w:rPr>
          <w:bCs/>
          <w:szCs w:val="22"/>
        </w:rPr>
        <w:t xml:space="preserve">Účinnost a </w:t>
      </w:r>
      <w:r w:rsidRPr="0049523C">
        <w:rPr>
          <w:szCs w:val="22"/>
        </w:rPr>
        <w:t xml:space="preserve">délka účinku </w:t>
      </w:r>
      <w:r w:rsidRPr="0049523C">
        <w:rPr>
          <w:bCs/>
          <w:szCs w:val="22"/>
        </w:rPr>
        <w:t xml:space="preserve">obojku závisí na délce, hustotě a stavu srsti a na stupni zamoření parazity. Při poklesu účinnosti obojku může být nutné vyměnit jej ještě před vypršením deklarované </w:t>
      </w:r>
      <w:r w:rsidRPr="0049523C">
        <w:rPr>
          <w:szCs w:val="22"/>
        </w:rPr>
        <w:t>délky účinnosti</w:t>
      </w:r>
      <w:r w:rsidRPr="0049523C">
        <w:rPr>
          <w:bCs/>
          <w:szCs w:val="22"/>
        </w:rPr>
        <w:t>.</w:t>
      </w:r>
    </w:p>
    <w:p w14:paraId="50A6AD2C" w14:textId="77777777" w:rsidR="0038201F" w:rsidRPr="0049523C" w:rsidRDefault="0038201F" w:rsidP="0049523C">
      <w:pPr>
        <w:spacing w:line="240" w:lineRule="auto"/>
        <w:jc w:val="both"/>
        <w:rPr>
          <w:szCs w:val="22"/>
        </w:rPr>
      </w:pPr>
    </w:p>
    <w:p w14:paraId="3988190E" w14:textId="77777777" w:rsidR="003B2E59" w:rsidRPr="00F84596" w:rsidRDefault="003B2E59" w:rsidP="0049523C">
      <w:pPr>
        <w:autoSpaceDE w:val="0"/>
        <w:autoSpaceDN w:val="0"/>
        <w:adjustRightInd w:val="0"/>
        <w:spacing w:line="240" w:lineRule="auto"/>
        <w:jc w:val="both"/>
        <w:rPr>
          <w:szCs w:val="22"/>
          <w:u w:val="single"/>
        </w:rPr>
      </w:pPr>
      <w:r w:rsidRPr="00F84596">
        <w:rPr>
          <w:szCs w:val="22"/>
          <w:u w:val="single"/>
        </w:rPr>
        <w:t>Pokyny pro správné podání:</w:t>
      </w:r>
    </w:p>
    <w:p w14:paraId="7714C57A" w14:textId="77777777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Obojek vyjměte z ochranného sáčku těsně před nasazením.</w:t>
      </w:r>
    </w:p>
    <w:p w14:paraId="72E8D852" w14:textId="77777777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Obojek rozviňte a odstraňte případné kousky plastových spojek. Nasaďte zvířeti obojek na krk tak, aby nebyl příliš utažený (při správném nasazení lze pod obojek vsunout 2 prsty).</w:t>
      </w:r>
    </w:p>
    <w:p w14:paraId="7BD586C7" w14:textId="1E376B4A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Volný konec obojku protáhněte poutkem a odstřihněte přesahující část ve vzdálenosti </w:t>
      </w:r>
      <w:smartTag w:uri="urn:schemas-microsoft-com:office:smarttags" w:element="metricconverter">
        <w:smartTagPr>
          <w:attr w:name="ProductID" w:val="2 cm"/>
        </w:smartTagPr>
        <w:r w:rsidRPr="0049523C">
          <w:rPr>
            <w:szCs w:val="22"/>
          </w:rPr>
          <w:t>2 cm</w:t>
        </w:r>
      </w:smartTag>
      <w:r w:rsidRPr="0049523C">
        <w:rPr>
          <w:szCs w:val="22"/>
        </w:rPr>
        <w:t xml:space="preserve"> za poutkem.</w:t>
      </w:r>
      <w:r w:rsidR="00E12F66" w:rsidRPr="0049523C">
        <w:rPr>
          <w:szCs w:val="22"/>
        </w:rPr>
        <w:t xml:space="preserve"> </w:t>
      </w:r>
      <w:r w:rsidRPr="0049523C">
        <w:rPr>
          <w:szCs w:val="22"/>
        </w:rPr>
        <w:t>Pravidelně kontrolujte, zda je obojek správně utažen.</w:t>
      </w:r>
    </w:p>
    <w:p w14:paraId="49A071BC" w14:textId="77777777" w:rsidR="003B2E59" w:rsidRPr="0049523C" w:rsidRDefault="003B2E59" w:rsidP="0049523C">
      <w:pPr>
        <w:spacing w:line="240" w:lineRule="auto"/>
        <w:jc w:val="both"/>
        <w:rPr>
          <w:szCs w:val="22"/>
        </w:rPr>
      </w:pPr>
    </w:p>
    <w:p w14:paraId="172A6133" w14:textId="24B174B7" w:rsidR="00E12F66" w:rsidRPr="0049523C" w:rsidRDefault="00DB6597" w:rsidP="0049523C">
      <w:pPr>
        <w:autoSpaceDE w:val="0"/>
        <w:autoSpaceDN w:val="0"/>
        <w:adjustRightInd w:val="0"/>
        <w:spacing w:line="240" w:lineRule="auto"/>
        <w:jc w:val="both"/>
        <w:rPr>
          <w:bCs/>
          <w:szCs w:val="22"/>
        </w:rPr>
      </w:pPr>
      <w:r w:rsidRPr="0049523C">
        <w:rPr>
          <w:szCs w:val="22"/>
        </w:rPr>
        <w:t xml:space="preserve">Sundejte obojek před šamponováním, nebo </w:t>
      </w:r>
      <w:r w:rsidR="00CB0EC0" w:rsidRPr="0049523C">
        <w:rPr>
          <w:szCs w:val="22"/>
        </w:rPr>
        <w:t>když pes plave</w:t>
      </w:r>
      <w:r w:rsidRPr="0049523C">
        <w:rPr>
          <w:szCs w:val="22"/>
        </w:rPr>
        <w:t xml:space="preserve"> a nasaďte ho, když srst vyschne. </w:t>
      </w:r>
    </w:p>
    <w:p w14:paraId="13504C24" w14:textId="77777777" w:rsidR="00247A48" w:rsidRPr="0049523C" w:rsidRDefault="00247A48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49523C" w:rsidRDefault="0075771F" w:rsidP="0049523C">
      <w:pPr>
        <w:pStyle w:val="Style1"/>
        <w:jc w:val="both"/>
      </w:pPr>
      <w:r w:rsidRPr="0049523C">
        <w:t>3.10</w:t>
      </w:r>
      <w:r w:rsidRPr="0049523C">
        <w:tab/>
        <w:t xml:space="preserve">Příznaky předávkování </w:t>
      </w:r>
      <w:r w:rsidR="00EC5045" w:rsidRPr="0049523C">
        <w:t>(</w:t>
      </w:r>
      <w:r w:rsidRPr="0049523C">
        <w:t xml:space="preserve">a </w:t>
      </w:r>
      <w:r w:rsidR="00202A85" w:rsidRPr="0049523C">
        <w:t>kde</w:t>
      </w:r>
      <w:r w:rsidR="005E66FC" w:rsidRPr="0049523C">
        <w:t xml:space="preserve"> </w:t>
      </w:r>
      <w:r w:rsidR="00202A85" w:rsidRPr="0049523C">
        <w:t>je</w:t>
      </w:r>
      <w:r w:rsidR="005E66FC" w:rsidRPr="0049523C">
        <w:t xml:space="preserve"> </w:t>
      </w:r>
      <w:r w:rsidR="00FB6F2F" w:rsidRPr="0049523C">
        <w:t>relevantní</w:t>
      </w:r>
      <w:r w:rsidR="00202A85" w:rsidRPr="0049523C">
        <w:t>, první pomoc</w:t>
      </w:r>
      <w:r w:rsidRPr="0049523C">
        <w:t xml:space="preserve"> a antidota</w:t>
      </w:r>
      <w:r w:rsidR="00202A85" w:rsidRPr="0049523C">
        <w:t>)</w:t>
      </w:r>
      <w:r w:rsidRPr="0049523C">
        <w:t xml:space="preserve"> </w:t>
      </w:r>
    </w:p>
    <w:p w14:paraId="45A34650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C5C308" w14:textId="7E285721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Vzhledem k charakteru </w:t>
      </w:r>
      <w:proofErr w:type="spellStart"/>
      <w:r w:rsidR="00B67596">
        <w:rPr>
          <w:szCs w:val="22"/>
        </w:rPr>
        <w:t>medikovaného</w:t>
      </w:r>
      <w:proofErr w:type="spellEnd"/>
      <w:r w:rsidR="00B67596">
        <w:rPr>
          <w:szCs w:val="22"/>
        </w:rPr>
        <w:t xml:space="preserve"> </w:t>
      </w:r>
      <w:r w:rsidRPr="0049523C">
        <w:rPr>
          <w:szCs w:val="22"/>
        </w:rPr>
        <w:t xml:space="preserve">obojku je nepravděpodobný výskyt klinických příznaků způsobených předávkováním léčivých látek. Žádné lokální anebo systémové nežádoucí účinky (klinická biochemie, hematologie, </w:t>
      </w:r>
      <w:proofErr w:type="spellStart"/>
      <w:r w:rsidRPr="0049523C">
        <w:rPr>
          <w:szCs w:val="22"/>
        </w:rPr>
        <w:t>cholinesteráza</w:t>
      </w:r>
      <w:proofErr w:type="spellEnd"/>
      <w:r w:rsidRPr="0049523C">
        <w:rPr>
          <w:szCs w:val="22"/>
        </w:rPr>
        <w:t xml:space="preserve">, močový status, parametry chování) nebyly pozorovány při nasazení </w:t>
      </w:r>
      <w:r w:rsidR="00C859BD" w:rsidRPr="0049523C">
        <w:rPr>
          <w:szCs w:val="22"/>
        </w:rPr>
        <w:t>2</w:t>
      </w:r>
      <w:r w:rsidR="00C859BD">
        <w:rPr>
          <w:szCs w:val="22"/>
        </w:rPr>
        <w:t> </w:t>
      </w:r>
      <w:proofErr w:type="spellStart"/>
      <w:r w:rsidR="00B67596">
        <w:rPr>
          <w:szCs w:val="22"/>
        </w:rPr>
        <w:t>medikovaných</w:t>
      </w:r>
      <w:proofErr w:type="spellEnd"/>
      <w:r w:rsidR="00B67596">
        <w:rPr>
          <w:szCs w:val="22"/>
        </w:rPr>
        <w:t xml:space="preserve"> </w:t>
      </w:r>
      <w:r w:rsidRPr="0049523C">
        <w:rPr>
          <w:szCs w:val="22"/>
        </w:rPr>
        <w:t>obojků zároveň u psů různých plemen, věku anebo hmotnosti.</w:t>
      </w:r>
    </w:p>
    <w:p w14:paraId="2DD7CBEB" w14:textId="29912A63" w:rsidR="003B2E59" w:rsidRPr="0049523C" w:rsidRDefault="003B2E59" w:rsidP="00F84596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Příznaky otravy karbamáty, jako je slinění, zúžení zornice, zvracení nebo průjem se mohou vyskytnout zvláště tehdy, když zvíře</w:t>
      </w:r>
      <w:r w:rsidR="00B67596">
        <w:rPr>
          <w:szCs w:val="22"/>
        </w:rPr>
        <w:t xml:space="preserve"> medikovaný</w:t>
      </w:r>
      <w:r w:rsidRPr="0049523C">
        <w:rPr>
          <w:szCs w:val="22"/>
        </w:rPr>
        <w:t xml:space="preserve"> obojek žvýká nebo požije.</w:t>
      </w:r>
    </w:p>
    <w:p w14:paraId="4AB6D12F" w14:textId="1E34BAF3" w:rsidR="003B2E59" w:rsidRPr="0049523C" w:rsidRDefault="003B2E59" w:rsidP="00F84596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Objeví-li se klinické příznaky otravy karbamáty, léčba vyžaduje symptomatická opatření </w:t>
      </w:r>
      <w:r w:rsidR="00C859BD" w:rsidRPr="0049523C">
        <w:rPr>
          <w:szCs w:val="22"/>
        </w:rPr>
        <w:t>a</w:t>
      </w:r>
      <w:r w:rsidR="00C859BD">
        <w:rPr>
          <w:szCs w:val="22"/>
        </w:rPr>
        <w:t> </w:t>
      </w:r>
      <w:r w:rsidRPr="0049523C">
        <w:rPr>
          <w:szCs w:val="22"/>
        </w:rPr>
        <w:t>intravenózní podání antidota atropinu.</w:t>
      </w:r>
    </w:p>
    <w:p w14:paraId="0D19C5CB" w14:textId="77777777" w:rsidR="003B2E59" w:rsidRPr="00B41D57" w:rsidRDefault="003B2E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75771F" w:rsidP="0049523C">
      <w:pPr>
        <w:pStyle w:val="Style1"/>
        <w:keepNext/>
        <w:jc w:val="both"/>
      </w:pPr>
      <w:r w:rsidRPr="00B41D57">
        <w:lastRenderedPageBreak/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3E58438E" w14:textId="77777777" w:rsidR="009A6509" w:rsidRPr="00B41D57" w:rsidRDefault="009A6509" w:rsidP="0049523C">
      <w:pPr>
        <w:keepNext/>
        <w:spacing w:line="240" w:lineRule="auto"/>
        <w:jc w:val="both"/>
        <w:rPr>
          <w:szCs w:val="22"/>
        </w:rPr>
      </w:pPr>
    </w:p>
    <w:p w14:paraId="5B24853D" w14:textId="05CBAD05" w:rsidR="009A6509" w:rsidRPr="00B41D57" w:rsidRDefault="0075771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75771F" w:rsidP="0049523C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1E56DD" w14:textId="36C3E223" w:rsidR="00C114FF" w:rsidRPr="00B41D57" w:rsidRDefault="0075771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35946CB6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B41D57" w:rsidRDefault="00FC02F3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7DB05483" w:rsidR="00C114FF" w:rsidRPr="00B41D57" w:rsidRDefault="0075771F" w:rsidP="0049523C">
      <w:pPr>
        <w:pStyle w:val="Style1"/>
        <w:keepNext/>
        <w:jc w:val="both"/>
      </w:pPr>
      <w:r w:rsidRPr="00B41D57">
        <w:t>4.</w:t>
      </w:r>
      <w:r w:rsidRPr="00B41D57">
        <w:tab/>
        <w:t>FARMAKOLOGICKÉ</w:t>
      </w:r>
      <w:r w:rsidR="003B2E59">
        <w:t xml:space="preserve"> </w:t>
      </w:r>
      <w:r w:rsidRPr="00B41D57">
        <w:t>INFORMACE</w:t>
      </w:r>
    </w:p>
    <w:p w14:paraId="2C2A4C50" w14:textId="77777777" w:rsidR="00C114FF" w:rsidRPr="00B41D57" w:rsidRDefault="00C114FF" w:rsidP="0049523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34C1A5DA" w:rsidR="005B04A8" w:rsidRPr="00B41D57" w:rsidRDefault="0075771F" w:rsidP="0049523C">
      <w:pPr>
        <w:pStyle w:val="Style1"/>
        <w:jc w:val="both"/>
      </w:pPr>
      <w:r w:rsidRPr="00B41D57">
        <w:t>4.1</w:t>
      </w:r>
      <w:r w:rsidRPr="00B41D57">
        <w:tab/>
        <w:t>ATCvet kód:</w:t>
      </w:r>
      <w:r w:rsidR="003B2E59" w:rsidRPr="003B2E59">
        <w:t xml:space="preserve"> </w:t>
      </w:r>
      <w:r w:rsidR="003B2E59" w:rsidRPr="003B2E59">
        <w:rPr>
          <w:b w:val="0"/>
          <w:bCs/>
        </w:rPr>
        <w:t>QP53AC55</w:t>
      </w:r>
    </w:p>
    <w:p w14:paraId="5C965196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73339D59" w:rsidR="00C114FF" w:rsidRPr="00B41D57" w:rsidRDefault="0075771F" w:rsidP="0049523C">
      <w:pPr>
        <w:pStyle w:val="Style1"/>
        <w:jc w:val="both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E4940C" w14:textId="77777777" w:rsidR="003B2E59" w:rsidRPr="000A6ACC" w:rsidRDefault="003B2E59" w:rsidP="0049523C">
      <w:pPr>
        <w:spacing w:line="240" w:lineRule="auto"/>
        <w:jc w:val="both"/>
      </w:pPr>
      <w:proofErr w:type="spellStart"/>
      <w:r w:rsidRPr="000A6ACC">
        <w:t>Propoxur</w:t>
      </w:r>
      <w:proofErr w:type="spellEnd"/>
      <w:r w:rsidRPr="000A6ACC">
        <w:t xml:space="preserve"> je </w:t>
      </w:r>
      <w:proofErr w:type="spellStart"/>
      <w:r w:rsidRPr="000A6ACC">
        <w:t>ektoparazicid</w:t>
      </w:r>
      <w:proofErr w:type="spellEnd"/>
      <w:r w:rsidRPr="000A6ACC">
        <w:t xml:space="preserve"> s karbamátovým způsobem účinku. Za normálních okolností probíhá nervový vzruch tím způsobem, že acetylcholin na nervové synapsi je odbourán </w:t>
      </w:r>
      <w:proofErr w:type="spellStart"/>
      <w:r w:rsidRPr="000A6ACC">
        <w:t>cholinesterázou</w:t>
      </w:r>
      <w:proofErr w:type="spellEnd"/>
      <w:r w:rsidRPr="000A6ACC">
        <w:t xml:space="preserve">, synapse se uvolní a může proběhnout další nervový vzruch. </w:t>
      </w:r>
    </w:p>
    <w:p w14:paraId="3A10773D" w14:textId="77777777" w:rsidR="003B2E59" w:rsidRPr="000A6ACC" w:rsidRDefault="003B2E59" w:rsidP="0049523C">
      <w:pPr>
        <w:spacing w:line="240" w:lineRule="auto"/>
        <w:jc w:val="both"/>
      </w:pPr>
      <w:r w:rsidRPr="000A6ACC">
        <w:t>Mechanismus účinku karbamátů (</w:t>
      </w:r>
      <w:proofErr w:type="spellStart"/>
      <w:r w:rsidRPr="000A6ACC">
        <w:t>propoxuru</w:t>
      </w:r>
      <w:proofErr w:type="spellEnd"/>
      <w:r w:rsidRPr="000A6ACC">
        <w:t xml:space="preserve">) je ten, že blokují </w:t>
      </w:r>
      <w:proofErr w:type="spellStart"/>
      <w:r w:rsidRPr="000A6ACC">
        <w:t>cholinesterázu</w:t>
      </w:r>
      <w:proofErr w:type="spellEnd"/>
      <w:r w:rsidRPr="000A6ACC">
        <w:t>, acetylcholin se toxicky nakumuluje a vzruchy neprobíhají. Tím jsou klíšťata, blechy a další ektoparazité zabíjeni. Toxicita pro savce je velmi nízká.</w:t>
      </w:r>
    </w:p>
    <w:p w14:paraId="24BB21C6" w14:textId="77777777" w:rsidR="003B2E59" w:rsidRPr="000A6ACC" w:rsidRDefault="003B2E59" w:rsidP="0049523C">
      <w:pPr>
        <w:spacing w:line="240" w:lineRule="auto"/>
        <w:jc w:val="both"/>
      </w:pPr>
      <w:proofErr w:type="spellStart"/>
      <w:r w:rsidRPr="000A6ACC">
        <w:t>Flumethrin</w:t>
      </w:r>
      <w:proofErr w:type="spellEnd"/>
      <w:r w:rsidRPr="000A6ACC">
        <w:t xml:space="preserve"> je </w:t>
      </w:r>
      <w:proofErr w:type="spellStart"/>
      <w:r w:rsidRPr="000A6ACC">
        <w:t>ektoparazicid</w:t>
      </w:r>
      <w:proofErr w:type="spellEnd"/>
      <w:r w:rsidRPr="000A6ACC">
        <w:t xml:space="preserve"> ze skupiny syntetických </w:t>
      </w:r>
      <w:proofErr w:type="spellStart"/>
      <w:r w:rsidRPr="000A6ACC">
        <w:t>pyrethroidů</w:t>
      </w:r>
      <w:proofErr w:type="spellEnd"/>
      <w:r w:rsidRPr="000A6ACC">
        <w:t>. Mechanismus účinku spočívá v polarizaci a depolarizaci Na</w:t>
      </w:r>
      <w:r w:rsidRPr="000A6ACC">
        <w:rPr>
          <w:vertAlign w:val="superscript"/>
        </w:rPr>
        <w:t>+</w:t>
      </w:r>
      <w:r w:rsidRPr="000A6ACC">
        <w:t xml:space="preserve"> vně a uvnitř nervového vlákna.</w:t>
      </w:r>
    </w:p>
    <w:p w14:paraId="58274DE8" w14:textId="77777777" w:rsidR="003B2E59" w:rsidRPr="00B41D57" w:rsidRDefault="003B2E5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1E284DC7" w:rsidR="00C114FF" w:rsidRDefault="0075771F" w:rsidP="0049523C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4110DF0E" w14:textId="77777777" w:rsidR="003B2E59" w:rsidRPr="00B41D57" w:rsidRDefault="003B2E59" w:rsidP="0049523C">
      <w:pPr>
        <w:pStyle w:val="Style1"/>
        <w:jc w:val="both"/>
      </w:pPr>
    </w:p>
    <w:p w14:paraId="0BF086CE" w14:textId="77777777" w:rsidR="003B2E59" w:rsidRPr="000A6ACC" w:rsidRDefault="003B2E59" w:rsidP="0049523C">
      <w:pPr>
        <w:spacing w:line="240" w:lineRule="auto"/>
        <w:jc w:val="both"/>
      </w:pPr>
      <w:r w:rsidRPr="000A6ACC">
        <w:t>Přirozený pohyb ošetřených zvířat zajišťuje průběžné uvolňování obou účinných látek na srsti a kůži zvířete.</w:t>
      </w:r>
    </w:p>
    <w:p w14:paraId="25704BA1" w14:textId="77777777" w:rsidR="003B2E59" w:rsidRPr="000A6ACC" w:rsidRDefault="003B2E59" w:rsidP="0049523C">
      <w:pPr>
        <w:spacing w:line="240" w:lineRule="auto"/>
        <w:jc w:val="both"/>
      </w:pPr>
      <w:r w:rsidRPr="000A6ACC">
        <w:t>Koncentrace obou insekticidů v psí srsti se udržuje od začátku aplikace po dobu 7 měsíců.</w:t>
      </w:r>
    </w:p>
    <w:p w14:paraId="60121B34" w14:textId="74B1BDE5" w:rsidR="003B2E59" w:rsidRPr="000A6ACC" w:rsidRDefault="003B2E59" w:rsidP="0049523C">
      <w:pPr>
        <w:spacing w:line="240" w:lineRule="auto"/>
        <w:jc w:val="both"/>
      </w:pPr>
      <w:r w:rsidRPr="000A6ACC">
        <w:t xml:space="preserve">Kombinace </w:t>
      </w:r>
      <w:proofErr w:type="spellStart"/>
      <w:r w:rsidRPr="000A6ACC">
        <w:t>propoxuru</w:t>
      </w:r>
      <w:proofErr w:type="spellEnd"/>
      <w:r w:rsidRPr="000A6ACC">
        <w:t xml:space="preserve"> a </w:t>
      </w:r>
      <w:proofErr w:type="spellStart"/>
      <w:r w:rsidRPr="000A6ACC">
        <w:t>flumethrinu</w:t>
      </w:r>
      <w:proofErr w:type="spellEnd"/>
      <w:r w:rsidRPr="000A6ACC">
        <w:t xml:space="preserve"> proti blechám a klíšťatům viditelně potencuje účinnost oproti účinnosti jednotlivých účinných látek aplikovaných samostatně. Potencovaný účinek obou účinných látek se udržuje rovněž po dobu 7 měsíců. Na základě dermální LD</w:t>
      </w:r>
      <w:r w:rsidRPr="000A6ACC">
        <w:rPr>
          <w:vertAlign w:val="subscript"/>
        </w:rPr>
        <w:t>50</w:t>
      </w:r>
      <w:r w:rsidRPr="000A6ACC">
        <w:t xml:space="preserve"> (&gt; 5000 mg/kg ž.</w:t>
      </w:r>
      <w:r w:rsidR="007D17AA">
        <w:t xml:space="preserve"> </w:t>
      </w:r>
      <w:r w:rsidRPr="000A6ACC">
        <w:t>hm.) stanovené u králíků a také výsledků bezpečnostních studií cílového druhu zvířat je možné u léčených jedinců předpokládat pouze zanedbatelnou dermální resorpci</w:t>
      </w:r>
      <w:r w:rsidR="00A15446">
        <w:t>,</w:t>
      </w:r>
      <w:r w:rsidRPr="000A6ACC">
        <w:t xml:space="preserve"> a tudíž i bezvýznamnou systémovou dostupnost obou účinných látek obojku.</w:t>
      </w:r>
    </w:p>
    <w:p w14:paraId="041767DA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BA3649" w14:textId="04045C1D" w:rsidR="00AA79D4" w:rsidRDefault="0075771F" w:rsidP="002C3DA7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B41D57" w:rsidDel="00A15446">
        <w:rPr>
          <w:b/>
          <w:szCs w:val="22"/>
        </w:rPr>
        <w:t>Environmentální vlastnosti</w:t>
      </w:r>
    </w:p>
    <w:p w14:paraId="72FC24A8" w14:textId="77777777" w:rsidR="002C3DA7" w:rsidRDefault="002C3DA7" w:rsidP="000729D7">
      <w:pPr>
        <w:keepNext/>
        <w:spacing w:line="240" w:lineRule="auto"/>
        <w:jc w:val="both"/>
      </w:pPr>
    </w:p>
    <w:p w14:paraId="3B584BE4" w14:textId="364E75B0" w:rsidR="00AA79D4" w:rsidRPr="000A6ACC" w:rsidRDefault="004735DD" w:rsidP="0049523C">
      <w:pPr>
        <w:spacing w:line="240" w:lineRule="auto"/>
        <w:jc w:val="both"/>
      </w:pPr>
      <w:r>
        <w:t>Veterinární léčivý p</w:t>
      </w:r>
      <w:r w:rsidR="00AA79D4" w:rsidRPr="000A6ACC">
        <w:t xml:space="preserve">řípravek může mít dlouhodobé nežádoucí účinky na vodní organismy. </w:t>
      </w:r>
    </w:p>
    <w:p w14:paraId="0A06DF6E" w14:textId="77777777" w:rsidR="00C114FF" w:rsidRPr="00B41D57" w:rsidRDefault="00C114FF" w:rsidP="00F84596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44B643E5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75771F" w:rsidP="0049523C">
      <w:pPr>
        <w:pStyle w:val="Style1"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B41D57" w:rsidRDefault="0075771F" w:rsidP="0049523C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2B4CFB20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4AD30A" w14:textId="15BF5C00" w:rsidR="00C114FF" w:rsidRPr="00B41D57" w:rsidRDefault="0075771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Nejsou známy.</w:t>
      </w:r>
    </w:p>
    <w:p w14:paraId="288F0D5C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B41D57" w:rsidRDefault="0075771F" w:rsidP="0049523C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D69591" w14:textId="27A38348" w:rsidR="003B2E59" w:rsidRPr="003B2E59" w:rsidRDefault="003B2E59" w:rsidP="0049523C">
      <w:pPr>
        <w:spacing w:line="240" w:lineRule="auto"/>
        <w:jc w:val="both"/>
      </w:pPr>
      <w:r w:rsidRPr="000A6ACC">
        <w:t>Doba použitelnosti veterinárního léčivého přípravku v neporušeném obalu: 3 roky</w:t>
      </w:r>
      <w:r w:rsidR="00A15446">
        <w:t>.</w:t>
      </w:r>
      <w:r w:rsidRPr="000A6ACC">
        <w:t xml:space="preserve">  </w:t>
      </w:r>
    </w:p>
    <w:p w14:paraId="3929537F" w14:textId="4EA83172" w:rsidR="008762C7" w:rsidRPr="003B2E59" w:rsidRDefault="008762C7" w:rsidP="0049523C">
      <w:pPr>
        <w:spacing w:line="240" w:lineRule="auto"/>
        <w:jc w:val="both"/>
      </w:pPr>
      <w:r>
        <w:t>Doba použitelnosti po prvním otevření vnitřního obalu:</w:t>
      </w:r>
      <w:r w:rsidR="003348C2">
        <w:t xml:space="preserve"> spotřebujte ihned. </w:t>
      </w:r>
    </w:p>
    <w:p w14:paraId="4CD9C987" w14:textId="5F883FA0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B41D57" w:rsidRDefault="0075771F" w:rsidP="0049523C">
      <w:pPr>
        <w:pStyle w:val="Style1"/>
        <w:jc w:val="both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1BF9D3" w14:textId="26C12B9F" w:rsidR="003B2E59" w:rsidRPr="000A6ACC" w:rsidRDefault="003B2E59" w:rsidP="0049523C">
      <w:pPr>
        <w:spacing w:line="240" w:lineRule="auto"/>
        <w:jc w:val="both"/>
        <w:rPr>
          <w:i/>
          <w:iCs/>
        </w:rPr>
      </w:pPr>
      <w:r w:rsidRPr="000A6ACC">
        <w:t>Tento veterinární léčivý přípravek nevyžaduje žádné zvláštní podmínky uchovávání.</w:t>
      </w:r>
      <w:r w:rsidRPr="000A6ACC">
        <w:rPr>
          <w:color w:val="000000"/>
        </w:rPr>
        <w:t xml:space="preserve"> 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49523C" w:rsidRDefault="0075771F" w:rsidP="0049523C">
      <w:pPr>
        <w:pStyle w:val="Style1"/>
        <w:jc w:val="both"/>
      </w:pPr>
      <w:r w:rsidRPr="0049523C">
        <w:t>5.4</w:t>
      </w:r>
      <w:r w:rsidRPr="0049523C">
        <w:tab/>
        <w:t>Druh a složení vnitřního obalu</w:t>
      </w:r>
    </w:p>
    <w:p w14:paraId="3EB26241" w14:textId="77777777" w:rsidR="00C114FF" w:rsidRPr="0049523C" w:rsidRDefault="00C114FF" w:rsidP="0049523C">
      <w:pPr>
        <w:pStyle w:val="Style1"/>
        <w:jc w:val="both"/>
      </w:pPr>
    </w:p>
    <w:p w14:paraId="07BBD196" w14:textId="5BB33585" w:rsidR="006856F1" w:rsidRPr="0049523C" w:rsidRDefault="00370A83" w:rsidP="0049523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iCs/>
          <w:color w:val="000000"/>
          <w:szCs w:val="22"/>
        </w:rPr>
      </w:pPr>
      <w:r w:rsidRPr="0049523C">
        <w:rPr>
          <w:bCs/>
          <w:iCs/>
          <w:color w:val="000000"/>
          <w:szCs w:val="22"/>
        </w:rPr>
        <w:t>Papírov</w:t>
      </w:r>
      <w:r w:rsidR="00F21843" w:rsidRPr="00F84596">
        <w:rPr>
          <w:bCs/>
          <w:iCs/>
          <w:color w:val="000000"/>
          <w:szCs w:val="22"/>
        </w:rPr>
        <w:t xml:space="preserve">á </w:t>
      </w:r>
      <w:r w:rsidR="00F21843" w:rsidRPr="0049523C">
        <w:rPr>
          <w:bCs/>
          <w:iCs/>
          <w:color w:val="000000"/>
          <w:szCs w:val="22"/>
        </w:rPr>
        <w:t>k</w:t>
      </w:r>
      <w:r w:rsidR="006856F1" w:rsidRPr="0049523C">
        <w:rPr>
          <w:bCs/>
          <w:iCs/>
          <w:color w:val="000000"/>
          <w:szCs w:val="22"/>
        </w:rPr>
        <w:t xml:space="preserve">rabička obsahující jeden obojek </w:t>
      </w:r>
      <w:r w:rsidR="00195CDA" w:rsidRPr="0049523C">
        <w:rPr>
          <w:bCs/>
          <w:iCs/>
          <w:color w:val="000000"/>
          <w:szCs w:val="22"/>
        </w:rPr>
        <w:t>v</w:t>
      </w:r>
      <w:r w:rsidR="006856F1" w:rsidRPr="0049523C">
        <w:rPr>
          <w:bCs/>
          <w:iCs/>
          <w:color w:val="000000"/>
          <w:szCs w:val="22"/>
        </w:rPr>
        <w:t xml:space="preserve"> </w:t>
      </w:r>
      <w:r w:rsidR="00187E89" w:rsidRPr="0049523C">
        <w:rPr>
          <w:szCs w:val="22"/>
        </w:rPr>
        <w:t>PETP/Al/PE</w:t>
      </w:r>
      <w:r w:rsidR="00187E89" w:rsidRPr="0049523C">
        <w:rPr>
          <w:bCs/>
          <w:iCs/>
          <w:color w:val="000000"/>
          <w:szCs w:val="22"/>
        </w:rPr>
        <w:t xml:space="preserve"> nebo </w:t>
      </w:r>
      <w:r w:rsidR="006856F1" w:rsidRPr="0049523C">
        <w:rPr>
          <w:bCs/>
          <w:iCs/>
          <w:color w:val="000000"/>
          <w:szCs w:val="22"/>
        </w:rPr>
        <w:t xml:space="preserve">PETP/PE sáčku. </w:t>
      </w:r>
    </w:p>
    <w:p w14:paraId="584B339F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3915923F" w:rsidR="00C114FF" w:rsidRPr="0049523C" w:rsidRDefault="0075771F" w:rsidP="0049523C">
      <w:pPr>
        <w:pStyle w:val="Style1"/>
        <w:keepNext/>
        <w:jc w:val="both"/>
      </w:pPr>
      <w:r w:rsidRPr="0049523C">
        <w:t>5.5</w:t>
      </w:r>
      <w:r w:rsidRPr="0049523C">
        <w:tab/>
        <w:t xml:space="preserve">Zvláštní opatření pro </w:t>
      </w:r>
      <w:r w:rsidR="00CF069C" w:rsidRPr="0049523C">
        <w:t xml:space="preserve">likvidaci </w:t>
      </w:r>
      <w:r w:rsidRPr="0049523C">
        <w:t>nepoužit</w:t>
      </w:r>
      <w:r w:rsidR="00C859BD">
        <w:t>ých</w:t>
      </w:r>
      <w:r w:rsidR="00905CAB" w:rsidRPr="0049523C">
        <w:t xml:space="preserve"> </w:t>
      </w:r>
      <w:r w:rsidRPr="0049523C">
        <w:t>veterinární</w:t>
      </w:r>
      <w:r w:rsidR="00C859BD">
        <w:t>ch</w:t>
      </w:r>
      <w:r w:rsidRPr="0049523C">
        <w:t xml:space="preserve"> léčiv</w:t>
      </w:r>
      <w:r w:rsidR="00C859BD">
        <w:t>ých</w:t>
      </w:r>
      <w:r w:rsidRPr="0049523C">
        <w:t xml:space="preserve"> přípravk</w:t>
      </w:r>
      <w:r w:rsidR="00C859BD">
        <w:t>ů</w:t>
      </w:r>
      <w:r w:rsidRPr="0049523C">
        <w:t xml:space="preserve"> nebo odpad</w:t>
      </w:r>
      <w:r w:rsidR="00C859BD">
        <w:t>ů</w:t>
      </w:r>
      <w:r w:rsidR="00B36E65" w:rsidRPr="0049523C">
        <w:t>, kter</w:t>
      </w:r>
      <w:r w:rsidR="00C859BD">
        <w:t>é</w:t>
      </w:r>
      <w:r w:rsidRPr="0049523C">
        <w:t xml:space="preserve"> pocház</w:t>
      </w:r>
      <w:r w:rsidR="00B36E65" w:rsidRPr="0049523C">
        <w:t>í</w:t>
      </w:r>
      <w:r w:rsidRPr="0049523C">
        <w:t xml:space="preserve"> z t</w:t>
      </w:r>
      <w:r w:rsidR="00C859BD">
        <w:t>ěchto</w:t>
      </w:r>
      <w:r w:rsidRPr="0049523C">
        <w:t xml:space="preserve"> přípravk</w:t>
      </w:r>
      <w:r w:rsidR="00C859BD">
        <w:t>ů</w:t>
      </w:r>
    </w:p>
    <w:p w14:paraId="47CCEFC3" w14:textId="77777777" w:rsidR="00A15446" w:rsidRPr="0049523C" w:rsidRDefault="00A15446" w:rsidP="0049523C">
      <w:pPr>
        <w:pStyle w:val="Style1"/>
        <w:keepNext/>
        <w:jc w:val="both"/>
      </w:pPr>
    </w:p>
    <w:p w14:paraId="625F8168" w14:textId="2832BE7A" w:rsidR="00A15446" w:rsidRPr="0049523C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523C">
        <w:rPr>
          <w:szCs w:val="22"/>
        </w:rPr>
        <w:t>Léčivé přípravky se nesmí likvidovat prostřednictvím odpadní vody či domovního odpadu.</w:t>
      </w:r>
    </w:p>
    <w:p w14:paraId="39F95D0B" w14:textId="77777777" w:rsidR="00A15446" w:rsidRPr="0049523C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5408E2" w14:textId="6A202178" w:rsidR="00A15446" w:rsidRPr="0049523C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523C">
        <w:rPr>
          <w:szCs w:val="22"/>
        </w:rPr>
        <w:t>Tento veterinární léčivý přípravek nesmí kontaminovat vodní toky, protože propoxur a flumethrin mohou být nebezpečn</w:t>
      </w:r>
      <w:r w:rsidR="005466D5" w:rsidRPr="0049523C">
        <w:rPr>
          <w:szCs w:val="22"/>
        </w:rPr>
        <w:t>é</w:t>
      </w:r>
      <w:r w:rsidRPr="0049523C">
        <w:rPr>
          <w:szCs w:val="22"/>
        </w:rPr>
        <w:t xml:space="preserve"> pro ryby a další vodní organismy</w:t>
      </w:r>
      <w:r w:rsidR="009D066F" w:rsidRPr="0049523C">
        <w:rPr>
          <w:szCs w:val="22"/>
        </w:rPr>
        <w:t>.</w:t>
      </w:r>
    </w:p>
    <w:p w14:paraId="18A84453" w14:textId="77777777" w:rsidR="00A15446" w:rsidRPr="0049523C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04C78C" w14:textId="0F6F5AF1" w:rsidR="00C114FF" w:rsidRPr="0049523C" w:rsidRDefault="003B2E5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523C">
        <w:rPr>
          <w:szCs w:val="22"/>
        </w:rPr>
        <w:t xml:space="preserve">Všechen nepoužitý veterinární léčivý přípravek nebo odpad, který pochází z tohoto přípravku, </w:t>
      </w:r>
      <w:r w:rsidR="00A15446" w:rsidRPr="0049523C">
        <w:rPr>
          <w:szCs w:val="22"/>
        </w:rPr>
        <w:t xml:space="preserve">likvidujte odevzdáním v souladu s místními požadavky a národními systémy sběru, které jsou platné pro příslušný veterinární léčivý přípravek. </w:t>
      </w:r>
    </w:p>
    <w:p w14:paraId="47363B7A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49523C" w:rsidRDefault="0075771F" w:rsidP="0049523C">
      <w:pPr>
        <w:pStyle w:val="Style1"/>
        <w:jc w:val="both"/>
      </w:pPr>
      <w:r w:rsidRPr="0049523C">
        <w:t>6.</w:t>
      </w:r>
      <w:r w:rsidRPr="0049523C">
        <w:tab/>
        <w:t>JMÉNO DRŽITELE ROZHODNUTÍ O REGISTRACI</w:t>
      </w:r>
    </w:p>
    <w:p w14:paraId="2E652F1A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81CE11" w14:textId="3E008D84" w:rsidR="003B2E59" w:rsidRPr="0049523C" w:rsidRDefault="003B2E59" w:rsidP="0049523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9523C">
        <w:rPr>
          <w:sz w:val="22"/>
          <w:szCs w:val="22"/>
        </w:rPr>
        <w:t xml:space="preserve">Elanco </w:t>
      </w:r>
    </w:p>
    <w:p w14:paraId="1F61240C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09C60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522BE365" w:rsidR="00C114FF" w:rsidRPr="0049523C" w:rsidRDefault="0075771F" w:rsidP="0049523C">
      <w:pPr>
        <w:pStyle w:val="Style1"/>
        <w:jc w:val="both"/>
      </w:pPr>
      <w:r w:rsidRPr="0049523C">
        <w:t>7.</w:t>
      </w:r>
      <w:r w:rsidRPr="0049523C">
        <w:tab/>
        <w:t>REGISTRAČNÍ ČÍSLA</w:t>
      </w:r>
    </w:p>
    <w:p w14:paraId="1FA2C56F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9363F3" w14:textId="116B42DE" w:rsidR="00016CB0" w:rsidRPr="0049523C" w:rsidRDefault="00016CB0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9523C">
        <w:rPr>
          <w:szCs w:val="22"/>
        </w:rPr>
        <w:t>Kiltix</w:t>
      </w:r>
      <w:proofErr w:type="spellEnd"/>
      <w:r w:rsidRPr="0049523C">
        <w:rPr>
          <w:szCs w:val="22"/>
        </w:rPr>
        <w:t xml:space="preserve"> 1,25 g/0,28 g </w:t>
      </w:r>
      <w:proofErr w:type="spellStart"/>
      <w:r w:rsidR="00A36CCF">
        <w:rPr>
          <w:szCs w:val="22"/>
        </w:rPr>
        <w:t>medikovaný</w:t>
      </w:r>
      <w:proofErr w:type="spellEnd"/>
      <w:r w:rsidR="00A36CCF">
        <w:rPr>
          <w:szCs w:val="22"/>
        </w:rPr>
        <w:t xml:space="preserve"> </w:t>
      </w:r>
      <w:r w:rsidRPr="0049523C">
        <w:rPr>
          <w:szCs w:val="22"/>
        </w:rPr>
        <w:t xml:space="preserve">obojek pro malé psy - </w:t>
      </w:r>
      <w:r w:rsidRPr="0049523C">
        <w:rPr>
          <w:szCs w:val="22"/>
          <w:lang w:eastAsia="sk-SK"/>
        </w:rPr>
        <w:t>99/018/09-C</w:t>
      </w:r>
    </w:p>
    <w:p w14:paraId="756E205D" w14:textId="441F9522" w:rsidR="00016CB0" w:rsidRPr="0049523C" w:rsidRDefault="00016CB0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9523C">
        <w:rPr>
          <w:szCs w:val="22"/>
        </w:rPr>
        <w:t>Kiltix</w:t>
      </w:r>
      <w:proofErr w:type="spellEnd"/>
      <w:r w:rsidRPr="0049523C">
        <w:rPr>
          <w:szCs w:val="22"/>
        </w:rPr>
        <w:t xml:space="preserve"> 3,02 g/0,68 g </w:t>
      </w:r>
      <w:proofErr w:type="spellStart"/>
      <w:r w:rsidR="00A36CCF">
        <w:rPr>
          <w:szCs w:val="22"/>
        </w:rPr>
        <w:t>medikovaný</w:t>
      </w:r>
      <w:proofErr w:type="spellEnd"/>
      <w:r w:rsidR="00A36CCF">
        <w:rPr>
          <w:szCs w:val="22"/>
        </w:rPr>
        <w:t xml:space="preserve"> </w:t>
      </w:r>
      <w:r w:rsidRPr="0049523C">
        <w:rPr>
          <w:szCs w:val="22"/>
        </w:rPr>
        <w:t>obojek pro střední psy - 99/019/09-C</w:t>
      </w:r>
    </w:p>
    <w:p w14:paraId="1274D669" w14:textId="40DCA705" w:rsidR="00016CB0" w:rsidRPr="0049523C" w:rsidRDefault="00016CB0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49523C">
        <w:rPr>
          <w:szCs w:val="22"/>
        </w:rPr>
        <w:t>Kiltix</w:t>
      </w:r>
      <w:proofErr w:type="spellEnd"/>
      <w:r w:rsidRPr="0049523C">
        <w:rPr>
          <w:szCs w:val="22"/>
        </w:rPr>
        <w:t xml:space="preserve"> 4,50 g/1,013 g </w:t>
      </w:r>
      <w:proofErr w:type="spellStart"/>
      <w:r w:rsidR="00A36CCF">
        <w:rPr>
          <w:szCs w:val="22"/>
        </w:rPr>
        <w:t>medikovaný</w:t>
      </w:r>
      <w:proofErr w:type="spellEnd"/>
      <w:r w:rsidR="00A36CCF">
        <w:rPr>
          <w:szCs w:val="22"/>
        </w:rPr>
        <w:t xml:space="preserve"> </w:t>
      </w:r>
      <w:r w:rsidRPr="0049523C">
        <w:rPr>
          <w:szCs w:val="22"/>
        </w:rPr>
        <w:t>obojek pro velké psy - 99/020/09-C</w:t>
      </w:r>
    </w:p>
    <w:p w14:paraId="427D05E5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868463" w14:textId="77777777" w:rsidR="003B2E59" w:rsidRPr="0049523C" w:rsidRDefault="003B2E5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49523C" w:rsidRDefault="0075771F" w:rsidP="0049523C">
      <w:pPr>
        <w:pStyle w:val="Style1"/>
        <w:jc w:val="both"/>
      </w:pPr>
      <w:r w:rsidRPr="0049523C">
        <w:t>8.</w:t>
      </w:r>
      <w:r w:rsidRPr="0049523C">
        <w:tab/>
        <w:t>DATUM PRVNÍ REGISTRACE</w:t>
      </w:r>
    </w:p>
    <w:p w14:paraId="669AE9C0" w14:textId="77777777" w:rsidR="00D65777" w:rsidRPr="0049523C" w:rsidRDefault="00D65777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B54082" w14:textId="11BCFD64" w:rsidR="00B6482C" w:rsidRPr="0049523C" w:rsidRDefault="0075771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523C">
        <w:rPr>
          <w:szCs w:val="22"/>
        </w:rPr>
        <w:t>Datum první registrace:</w:t>
      </w:r>
      <w:r w:rsidR="00A15446" w:rsidRPr="0049523C">
        <w:rPr>
          <w:szCs w:val="22"/>
        </w:rPr>
        <w:t xml:space="preserve"> </w:t>
      </w:r>
      <w:r w:rsidR="003B2E59" w:rsidRPr="0049523C">
        <w:rPr>
          <w:szCs w:val="22"/>
        </w:rPr>
        <w:t>26. 6. 2009</w:t>
      </w:r>
    </w:p>
    <w:p w14:paraId="0D603133" w14:textId="77777777" w:rsidR="001E2C91" w:rsidRPr="0049523C" w:rsidRDefault="001E2C91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B0A25D" w14:textId="77777777" w:rsidR="00D65777" w:rsidRPr="0049523C" w:rsidRDefault="00D65777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49523C" w:rsidRDefault="0075771F" w:rsidP="0049523C">
      <w:pPr>
        <w:pStyle w:val="Style1"/>
        <w:jc w:val="both"/>
      </w:pPr>
      <w:r w:rsidRPr="0049523C">
        <w:t>9.</w:t>
      </w:r>
      <w:r w:rsidRPr="0049523C">
        <w:tab/>
        <w:t>DATUM POSLEDNÍ AKTUALIZACE SOUHRNU ÚDAJŮ O PŘÍPRAVKU</w:t>
      </w:r>
    </w:p>
    <w:p w14:paraId="30326986" w14:textId="77777777" w:rsidR="00C114FF" w:rsidRPr="0049523C" w:rsidRDefault="00C114F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4178D9" w14:textId="53EB49A6" w:rsidR="00423968" w:rsidRPr="0049523C" w:rsidRDefault="006E07C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D63800">
        <w:rPr>
          <w:szCs w:val="22"/>
        </w:rPr>
        <w:t>3</w:t>
      </w:r>
      <w:r w:rsidR="00C859BD">
        <w:rPr>
          <w:szCs w:val="22"/>
        </w:rPr>
        <w:t>/</w:t>
      </w:r>
      <w:r w:rsidR="00A15446" w:rsidRPr="0049523C">
        <w:rPr>
          <w:szCs w:val="22"/>
        </w:rPr>
        <w:t>202</w:t>
      </w:r>
      <w:r>
        <w:rPr>
          <w:szCs w:val="22"/>
        </w:rPr>
        <w:t>5</w:t>
      </w:r>
    </w:p>
    <w:p w14:paraId="224434F8" w14:textId="77777777" w:rsidR="0078538F" w:rsidRPr="0049523C" w:rsidRDefault="0078538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B0E157" w14:textId="77777777" w:rsidR="00B113B9" w:rsidRPr="0049523C" w:rsidRDefault="00B113B9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C198E0" w14:textId="77777777" w:rsidR="00C114FF" w:rsidRPr="0049523C" w:rsidRDefault="0075771F" w:rsidP="0049523C">
      <w:pPr>
        <w:pStyle w:val="Style1"/>
        <w:jc w:val="both"/>
      </w:pPr>
      <w:r w:rsidRPr="0049523C">
        <w:t>10.</w:t>
      </w:r>
      <w:r w:rsidRPr="0049523C">
        <w:tab/>
        <w:t>KLASIFIKACE VETERINÁRNÍCH LÉČIVÝCH PŘÍPRAVKŮ</w:t>
      </w:r>
    </w:p>
    <w:p w14:paraId="1F12B426" w14:textId="77777777" w:rsidR="0078538F" w:rsidRPr="0049523C" w:rsidRDefault="0078538F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2BA938" w14:textId="566A9C43" w:rsidR="0078538F" w:rsidRPr="0049523C" w:rsidRDefault="0075771F" w:rsidP="0049523C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49523C">
        <w:rPr>
          <w:szCs w:val="22"/>
        </w:rPr>
        <w:t>Veterinární léčivý přípravek je vydáván bez předpisu.</w:t>
      </w:r>
    </w:p>
    <w:p w14:paraId="61ADC5BE" w14:textId="77777777" w:rsidR="003B2E59" w:rsidRPr="0049523C" w:rsidRDefault="003B2E59" w:rsidP="0049523C">
      <w:pPr>
        <w:spacing w:line="240" w:lineRule="auto"/>
        <w:jc w:val="both"/>
        <w:rPr>
          <w:szCs w:val="22"/>
        </w:rPr>
      </w:pPr>
      <w:r w:rsidRPr="0049523C">
        <w:rPr>
          <w:szCs w:val="22"/>
        </w:rPr>
        <w:t>Vyhrazený veterinární léčivý přípravek.</w:t>
      </w:r>
    </w:p>
    <w:p w14:paraId="73079B63" w14:textId="345FFE5B" w:rsidR="0078538F" w:rsidRPr="0049523C" w:rsidRDefault="0078538F" w:rsidP="0049523C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B8FEC6D" w14:textId="317D6FE8" w:rsidR="00A15446" w:rsidRPr="00F84596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84596">
        <w:rPr>
          <w:szCs w:val="22"/>
        </w:rPr>
        <w:t>Podrobné informace o tomto veterinárním léčivém přípravku jsou k dispozici v databázi přípravků Unie (</w:t>
      </w:r>
      <w:hyperlink r:id="rId11" w:history="1">
        <w:r w:rsidRPr="00F84596">
          <w:rPr>
            <w:rStyle w:val="Hypertextovodkaz"/>
            <w:szCs w:val="22"/>
          </w:rPr>
          <w:t>https://medicines.health.europa.eu/veterinary</w:t>
        </w:r>
      </w:hyperlink>
      <w:r w:rsidRPr="00F84596">
        <w:rPr>
          <w:szCs w:val="22"/>
        </w:rPr>
        <w:t xml:space="preserve">). </w:t>
      </w:r>
    </w:p>
    <w:p w14:paraId="39E02979" w14:textId="77777777" w:rsidR="00A15446" w:rsidRPr="00F84596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CDC67A" w14:textId="6D6C307F" w:rsidR="00C114FF" w:rsidRPr="0049523C" w:rsidRDefault="00A15446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84596">
        <w:rPr>
          <w:szCs w:val="22"/>
        </w:rPr>
        <w:t>Podrobné informace o tomto veterinárním léčivém přípravku naleznete také v národní databázi (</w:t>
      </w:r>
      <w:hyperlink r:id="rId12" w:history="1">
        <w:r w:rsidRPr="00F84596">
          <w:rPr>
            <w:rStyle w:val="Hypertextovodkaz"/>
            <w:szCs w:val="22"/>
          </w:rPr>
          <w:t>https://www.uskvbl.cz</w:t>
        </w:r>
      </w:hyperlink>
      <w:r w:rsidRPr="00F84596">
        <w:rPr>
          <w:szCs w:val="22"/>
        </w:rPr>
        <w:t>).</w:t>
      </w:r>
    </w:p>
    <w:p w14:paraId="72BBFD3F" w14:textId="77777777" w:rsidR="005F346D" w:rsidRPr="0049523C" w:rsidRDefault="005F346D" w:rsidP="0049523C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49523C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C73A29" w16cex:dateUtc="2024-10-18T11:14:00Z"/>
  <w16cex:commentExtensible w16cex:durableId="4320033B" w16cex:dateUtc="2024-10-18T11:39:00Z">
    <w16cex:extLst>
      <w16:ext w16:uri="{CE6994B0-6A32-4C9F-8C6B-6E91EDA988CE}">
        <cr:reactions xmlns:cr="http://schemas.microsoft.com/office/comments/2020/reactions">
          <cr:reaction reactionType="1">
            <cr:reactionInfo dateUtc="2024-10-22T18:35:59.953Z">
              <cr:user userId="S::iva.hnilickova@network.elancoah.com::8dc654f2-f48a-469e-ad6b-5206467429e0" userProvider="AD" userName="IVA HNILICKOVA"/>
            </cr:reactionInfo>
          </cr:reaction>
        </cr:reactions>
      </w16:ext>
    </w16cex:extLst>
  </w16cex:commentExtensible>
  <w16cex:commentExtensible w16cex:durableId="4DDC1F05" w16cex:dateUtc="2024-10-18T11:49:00Z">
    <w16cex:extLst>
      <w16:ext w16:uri="{CE6994B0-6A32-4C9F-8C6B-6E91EDA988CE}">
        <cr:reactions xmlns:cr="http://schemas.microsoft.com/office/comments/2020/reactions">
          <cr:reaction reactionType="1">
            <cr:reactionInfo dateUtc="2024-10-22T18:36:04.059Z">
              <cr:user userId="S::iva.hnilickova@network.elancoah.com::8dc654f2-f48a-469e-ad6b-5206467429e0" userProvider="AD" userName="IVA HNILICKOVA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4AD30" w14:textId="77777777" w:rsidR="00DD08FC" w:rsidRDefault="00DD08FC">
      <w:pPr>
        <w:spacing w:line="240" w:lineRule="auto"/>
      </w:pPr>
      <w:r>
        <w:separator/>
      </w:r>
    </w:p>
  </w:endnote>
  <w:endnote w:type="continuationSeparator" w:id="0">
    <w:p w14:paraId="17440542" w14:textId="77777777" w:rsidR="00DD08FC" w:rsidRDefault="00DD08FC">
      <w:pPr>
        <w:spacing w:line="240" w:lineRule="auto"/>
      </w:pPr>
      <w:r>
        <w:continuationSeparator/>
      </w:r>
    </w:p>
  </w:endnote>
  <w:endnote w:type="continuationNotice" w:id="1">
    <w:p w14:paraId="066DFDF1" w14:textId="77777777" w:rsidR="00DD08FC" w:rsidRDefault="00DD08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F6EE3" w:rsidRPr="00E0068C" w:rsidRDefault="007577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75771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55892" w14:textId="77777777" w:rsidR="00DD08FC" w:rsidRDefault="00DD08FC">
      <w:pPr>
        <w:spacing w:line="240" w:lineRule="auto"/>
      </w:pPr>
      <w:r>
        <w:separator/>
      </w:r>
    </w:p>
  </w:footnote>
  <w:footnote w:type="continuationSeparator" w:id="0">
    <w:p w14:paraId="2277C17E" w14:textId="77777777" w:rsidR="00DD08FC" w:rsidRDefault="00DD08FC">
      <w:pPr>
        <w:spacing w:line="240" w:lineRule="auto"/>
      </w:pPr>
      <w:r>
        <w:continuationSeparator/>
      </w:r>
    </w:p>
  </w:footnote>
  <w:footnote w:type="continuationNotice" w:id="1">
    <w:p w14:paraId="21337044" w14:textId="77777777" w:rsidR="00DD08FC" w:rsidRDefault="00DD08F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4A4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8D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EB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DCB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02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6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8D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8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8E6B89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04C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88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A4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0D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67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22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EF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6EADE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F2C64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4AA17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B342F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836013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AA81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348EC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2BE2D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304E4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91A4D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C69F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CC1F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526544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A628C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0BC146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5FAD8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4DED34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25CEA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8047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04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CC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6D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AB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EC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6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E5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26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998B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25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3E1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D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0B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787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A6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21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E00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E8E9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38AD4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60D6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0C6D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2AA4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0CD2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48C1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D89A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F86A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46673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48EE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6A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0A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66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28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4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AF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88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B00232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45CE0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FEE5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8A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C6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27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525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4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7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9C4183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CC85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DAA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A2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0F2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08E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04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6C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1AF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E94EA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A6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EB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47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AD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E0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6E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4F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C4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A5A52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36008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4EC0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956C2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6032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08A41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49C0C8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332A1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F0647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48677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A42D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07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C5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0C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54A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00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F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96C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B42DB0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6C2B4E4" w:tentative="1">
      <w:start w:val="1"/>
      <w:numFmt w:val="lowerLetter"/>
      <w:lvlText w:val="%2."/>
      <w:lvlJc w:val="left"/>
      <w:pPr>
        <w:ind w:left="1440" w:hanging="360"/>
      </w:pPr>
    </w:lvl>
    <w:lvl w:ilvl="2" w:tplc="4718B834" w:tentative="1">
      <w:start w:val="1"/>
      <w:numFmt w:val="lowerRoman"/>
      <w:lvlText w:val="%3."/>
      <w:lvlJc w:val="right"/>
      <w:pPr>
        <w:ind w:left="2160" w:hanging="180"/>
      </w:pPr>
    </w:lvl>
    <w:lvl w:ilvl="3" w:tplc="256E493A" w:tentative="1">
      <w:start w:val="1"/>
      <w:numFmt w:val="decimal"/>
      <w:lvlText w:val="%4."/>
      <w:lvlJc w:val="left"/>
      <w:pPr>
        <w:ind w:left="2880" w:hanging="360"/>
      </w:pPr>
    </w:lvl>
    <w:lvl w:ilvl="4" w:tplc="CB60DD00" w:tentative="1">
      <w:start w:val="1"/>
      <w:numFmt w:val="lowerLetter"/>
      <w:lvlText w:val="%5."/>
      <w:lvlJc w:val="left"/>
      <w:pPr>
        <w:ind w:left="3600" w:hanging="360"/>
      </w:pPr>
    </w:lvl>
    <w:lvl w:ilvl="5" w:tplc="CD14EE88" w:tentative="1">
      <w:start w:val="1"/>
      <w:numFmt w:val="lowerRoman"/>
      <w:lvlText w:val="%6."/>
      <w:lvlJc w:val="right"/>
      <w:pPr>
        <w:ind w:left="4320" w:hanging="180"/>
      </w:pPr>
    </w:lvl>
    <w:lvl w:ilvl="6" w:tplc="64A221C2" w:tentative="1">
      <w:start w:val="1"/>
      <w:numFmt w:val="decimal"/>
      <w:lvlText w:val="%7."/>
      <w:lvlJc w:val="left"/>
      <w:pPr>
        <w:ind w:left="5040" w:hanging="360"/>
      </w:pPr>
    </w:lvl>
    <w:lvl w:ilvl="7" w:tplc="9B907628" w:tentative="1">
      <w:start w:val="1"/>
      <w:numFmt w:val="lowerLetter"/>
      <w:lvlText w:val="%8."/>
      <w:lvlJc w:val="left"/>
      <w:pPr>
        <w:ind w:left="5760" w:hanging="360"/>
      </w:pPr>
    </w:lvl>
    <w:lvl w:ilvl="8" w:tplc="79F8B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6ACE0A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ECE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2A1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A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E6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4C6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44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29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72C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5D26A14"/>
    <w:multiLevelType w:val="hybridMultilevel"/>
    <w:tmpl w:val="9FE6B976"/>
    <w:lvl w:ilvl="0" w:tplc="A9C8EA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70BE9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2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20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A3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22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60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48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EA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47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75C221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BA3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C2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02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29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2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4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89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F345210">
      <w:start w:val="1"/>
      <w:numFmt w:val="decimal"/>
      <w:lvlText w:val="%1."/>
      <w:lvlJc w:val="left"/>
      <w:pPr>
        <w:ind w:left="720" w:hanging="360"/>
      </w:pPr>
    </w:lvl>
    <w:lvl w:ilvl="1" w:tplc="A5F4F262" w:tentative="1">
      <w:start w:val="1"/>
      <w:numFmt w:val="lowerLetter"/>
      <w:lvlText w:val="%2."/>
      <w:lvlJc w:val="left"/>
      <w:pPr>
        <w:ind w:left="1440" w:hanging="360"/>
      </w:pPr>
    </w:lvl>
    <w:lvl w:ilvl="2" w:tplc="2106598A" w:tentative="1">
      <w:start w:val="1"/>
      <w:numFmt w:val="lowerRoman"/>
      <w:lvlText w:val="%3."/>
      <w:lvlJc w:val="right"/>
      <w:pPr>
        <w:ind w:left="2160" w:hanging="180"/>
      </w:pPr>
    </w:lvl>
    <w:lvl w:ilvl="3" w:tplc="75409752" w:tentative="1">
      <w:start w:val="1"/>
      <w:numFmt w:val="decimal"/>
      <w:lvlText w:val="%4."/>
      <w:lvlJc w:val="left"/>
      <w:pPr>
        <w:ind w:left="2880" w:hanging="360"/>
      </w:pPr>
    </w:lvl>
    <w:lvl w:ilvl="4" w:tplc="CDFCBDA2" w:tentative="1">
      <w:start w:val="1"/>
      <w:numFmt w:val="lowerLetter"/>
      <w:lvlText w:val="%5."/>
      <w:lvlJc w:val="left"/>
      <w:pPr>
        <w:ind w:left="3600" w:hanging="360"/>
      </w:pPr>
    </w:lvl>
    <w:lvl w:ilvl="5" w:tplc="6DE8FE18" w:tentative="1">
      <w:start w:val="1"/>
      <w:numFmt w:val="lowerRoman"/>
      <w:lvlText w:val="%6."/>
      <w:lvlJc w:val="right"/>
      <w:pPr>
        <w:ind w:left="4320" w:hanging="180"/>
      </w:pPr>
    </w:lvl>
    <w:lvl w:ilvl="6" w:tplc="A824FD9A" w:tentative="1">
      <w:start w:val="1"/>
      <w:numFmt w:val="decimal"/>
      <w:lvlText w:val="%7."/>
      <w:lvlJc w:val="left"/>
      <w:pPr>
        <w:ind w:left="5040" w:hanging="360"/>
      </w:pPr>
    </w:lvl>
    <w:lvl w:ilvl="7" w:tplc="9B60626C" w:tentative="1">
      <w:start w:val="1"/>
      <w:numFmt w:val="lowerLetter"/>
      <w:lvlText w:val="%8."/>
      <w:lvlJc w:val="left"/>
      <w:pPr>
        <w:ind w:left="5760" w:hanging="360"/>
      </w:pPr>
    </w:lvl>
    <w:lvl w:ilvl="8" w:tplc="28F48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1CEAC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4427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0C6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CA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EE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720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D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8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0C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6CB0"/>
    <w:rsid w:val="0001725C"/>
    <w:rsid w:val="00021B82"/>
    <w:rsid w:val="00022ADD"/>
    <w:rsid w:val="00024777"/>
    <w:rsid w:val="00024B29"/>
    <w:rsid w:val="00024E21"/>
    <w:rsid w:val="00027100"/>
    <w:rsid w:val="00027F1D"/>
    <w:rsid w:val="0003225B"/>
    <w:rsid w:val="000349AA"/>
    <w:rsid w:val="00036C50"/>
    <w:rsid w:val="00052D2B"/>
    <w:rsid w:val="0005392F"/>
    <w:rsid w:val="00054F55"/>
    <w:rsid w:val="00057871"/>
    <w:rsid w:val="00062945"/>
    <w:rsid w:val="00063946"/>
    <w:rsid w:val="000729D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6BAE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4FBD"/>
    <w:rsid w:val="001078D1"/>
    <w:rsid w:val="00111185"/>
    <w:rsid w:val="00115782"/>
    <w:rsid w:val="00115BD5"/>
    <w:rsid w:val="00116067"/>
    <w:rsid w:val="00122681"/>
    <w:rsid w:val="00124F36"/>
    <w:rsid w:val="00125666"/>
    <w:rsid w:val="001259E3"/>
    <w:rsid w:val="00125C80"/>
    <w:rsid w:val="00127D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344B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87E89"/>
    <w:rsid w:val="00192045"/>
    <w:rsid w:val="00192D98"/>
    <w:rsid w:val="00193B14"/>
    <w:rsid w:val="00193E72"/>
    <w:rsid w:val="00195267"/>
    <w:rsid w:val="00195CDA"/>
    <w:rsid w:val="0019600B"/>
    <w:rsid w:val="0019686E"/>
    <w:rsid w:val="001A0E2C"/>
    <w:rsid w:val="001A28C9"/>
    <w:rsid w:val="001A34BC"/>
    <w:rsid w:val="001A621E"/>
    <w:rsid w:val="001B059E"/>
    <w:rsid w:val="001B1C77"/>
    <w:rsid w:val="001B26EB"/>
    <w:rsid w:val="001B6F4A"/>
    <w:rsid w:val="001B6FD3"/>
    <w:rsid w:val="001B7B38"/>
    <w:rsid w:val="001C5288"/>
    <w:rsid w:val="001C5B03"/>
    <w:rsid w:val="001D086E"/>
    <w:rsid w:val="001D4CE4"/>
    <w:rsid w:val="001D508E"/>
    <w:rsid w:val="001D6D96"/>
    <w:rsid w:val="001E2C91"/>
    <w:rsid w:val="001E4060"/>
    <w:rsid w:val="001E5621"/>
    <w:rsid w:val="001F0DC4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D13"/>
    <w:rsid w:val="00224B93"/>
    <w:rsid w:val="0022683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5AEE"/>
    <w:rsid w:val="00256A03"/>
    <w:rsid w:val="0025748D"/>
    <w:rsid w:val="00265656"/>
    <w:rsid w:val="00265E77"/>
    <w:rsid w:val="00266155"/>
    <w:rsid w:val="00267613"/>
    <w:rsid w:val="00270B2A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5A56"/>
    <w:rsid w:val="002A710D"/>
    <w:rsid w:val="002B0F11"/>
    <w:rsid w:val="002B2E17"/>
    <w:rsid w:val="002B6560"/>
    <w:rsid w:val="002C1F27"/>
    <w:rsid w:val="002C3DA7"/>
    <w:rsid w:val="002C55FF"/>
    <w:rsid w:val="002C592B"/>
    <w:rsid w:val="002D300D"/>
    <w:rsid w:val="002E0CD4"/>
    <w:rsid w:val="002E2122"/>
    <w:rsid w:val="002E3781"/>
    <w:rsid w:val="002E3A90"/>
    <w:rsid w:val="002E46CC"/>
    <w:rsid w:val="002E4F48"/>
    <w:rsid w:val="002E62CB"/>
    <w:rsid w:val="002E6DF1"/>
    <w:rsid w:val="002E6ED9"/>
    <w:rsid w:val="002F0957"/>
    <w:rsid w:val="002F276F"/>
    <w:rsid w:val="002F3A7F"/>
    <w:rsid w:val="002F41AD"/>
    <w:rsid w:val="002F4273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48C2"/>
    <w:rsid w:val="00336A21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0A83"/>
    <w:rsid w:val="003737C8"/>
    <w:rsid w:val="0037589D"/>
    <w:rsid w:val="00376BB1"/>
    <w:rsid w:val="00377E23"/>
    <w:rsid w:val="00380765"/>
    <w:rsid w:val="003813BA"/>
    <w:rsid w:val="003817EF"/>
    <w:rsid w:val="0038201F"/>
    <w:rsid w:val="0038277C"/>
    <w:rsid w:val="003837F1"/>
    <w:rsid w:val="00384134"/>
    <w:rsid w:val="003841FC"/>
    <w:rsid w:val="0038638B"/>
    <w:rsid w:val="003909E0"/>
    <w:rsid w:val="0039114F"/>
    <w:rsid w:val="00391622"/>
    <w:rsid w:val="00391B09"/>
    <w:rsid w:val="00393E09"/>
    <w:rsid w:val="00395B15"/>
    <w:rsid w:val="00396026"/>
    <w:rsid w:val="003A0954"/>
    <w:rsid w:val="003A31B9"/>
    <w:rsid w:val="003A3E2F"/>
    <w:rsid w:val="003A6662"/>
    <w:rsid w:val="003A6CCB"/>
    <w:rsid w:val="003B0B2A"/>
    <w:rsid w:val="003B0F22"/>
    <w:rsid w:val="003B10C4"/>
    <w:rsid w:val="003B2E59"/>
    <w:rsid w:val="003B48EB"/>
    <w:rsid w:val="003B5CD1"/>
    <w:rsid w:val="003C33FF"/>
    <w:rsid w:val="003C3E0E"/>
    <w:rsid w:val="003C64A5"/>
    <w:rsid w:val="003D03CC"/>
    <w:rsid w:val="003D0BDB"/>
    <w:rsid w:val="003D378C"/>
    <w:rsid w:val="003D3893"/>
    <w:rsid w:val="003D4BB7"/>
    <w:rsid w:val="003E0116"/>
    <w:rsid w:val="003E10EE"/>
    <w:rsid w:val="003E26C3"/>
    <w:rsid w:val="003E4CE2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1C1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465"/>
    <w:rsid w:val="004735DD"/>
    <w:rsid w:val="00474C50"/>
    <w:rsid w:val="004768DB"/>
    <w:rsid w:val="004771F9"/>
    <w:rsid w:val="00484A86"/>
    <w:rsid w:val="00486006"/>
    <w:rsid w:val="00486BAD"/>
    <w:rsid w:val="00486BBE"/>
    <w:rsid w:val="00487123"/>
    <w:rsid w:val="00494F58"/>
    <w:rsid w:val="0049523C"/>
    <w:rsid w:val="00495A75"/>
    <w:rsid w:val="00495CAE"/>
    <w:rsid w:val="00496B83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4BC0"/>
    <w:rsid w:val="004C5F62"/>
    <w:rsid w:val="004D2601"/>
    <w:rsid w:val="004D3E58"/>
    <w:rsid w:val="004D4941"/>
    <w:rsid w:val="004D4BEE"/>
    <w:rsid w:val="004D4C39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892"/>
    <w:rsid w:val="004F6F64"/>
    <w:rsid w:val="005004EC"/>
    <w:rsid w:val="00500501"/>
    <w:rsid w:val="00506AAE"/>
    <w:rsid w:val="00512C46"/>
    <w:rsid w:val="005174A7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6D5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93210"/>
    <w:rsid w:val="00596A4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4E5"/>
    <w:rsid w:val="005C276A"/>
    <w:rsid w:val="005C7143"/>
    <w:rsid w:val="005D380C"/>
    <w:rsid w:val="005D3F79"/>
    <w:rsid w:val="005D6E04"/>
    <w:rsid w:val="005D7A12"/>
    <w:rsid w:val="005E53EE"/>
    <w:rsid w:val="005E66FC"/>
    <w:rsid w:val="005F0542"/>
    <w:rsid w:val="005F05AD"/>
    <w:rsid w:val="005F0F72"/>
    <w:rsid w:val="005F1C1F"/>
    <w:rsid w:val="005F1FDA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6B95"/>
    <w:rsid w:val="006807CD"/>
    <w:rsid w:val="006822FA"/>
    <w:rsid w:val="00682D43"/>
    <w:rsid w:val="006856F1"/>
    <w:rsid w:val="00685BAF"/>
    <w:rsid w:val="006875BF"/>
    <w:rsid w:val="00690463"/>
    <w:rsid w:val="00692367"/>
    <w:rsid w:val="00693DE5"/>
    <w:rsid w:val="006A0D03"/>
    <w:rsid w:val="006A2D0B"/>
    <w:rsid w:val="006A41E9"/>
    <w:rsid w:val="006B12CB"/>
    <w:rsid w:val="006B1590"/>
    <w:rsid w:val="006B2030"/>
    <w:rsid w:val="006B274C"/>
    <w:rsid w:val="006B3B58"/>
    <w:rsid w:val="006B5916"/>
    <w:rsid w:val="006C4775"/>
    <w:rsid w:val="006C4F4A"/>
    <w:rsid w:val="006C5C33"/>
    <w:rsid w:val="006C5E80"/>
    <w:rsid w:val="006C7CEE"/>
    <w:rsid w:val="006D075E"/>
    <w:rsid w:val="006D09DC"/>
    <w:rsid w:val="006D3509"/>
    <w:rsid w:val="006D7C6E"/>
    <w:rsid w:val="006E07C6"/>
    <w:rsid w:val="006E15A2"/>
    <w:rsid w:val="006E2A1C"/>
    <w:rsid w:val="006E2F95"/>
    <w:rsid w:val="006F148B"/>
    <w:rsid w:val="00705EAF"/>
    <w:rsid w:val="0070773E"/>
    <w:rsid w:val="007101CC"/>
    <w:rsid w:val="00715C55"/>
    <w:rsid w:val="0071666A"/>
    <w:rsid w:val="00724E3B"/>
    <w:rsid w:val="00725EEA"/>
    <w:rsid w:val="007276B6"/>
    <w:rsid w:val="00730908"/>
    <w:rsid w:val="00730CE9"/>
    <w:rsid w:val="0073373D"/>
    <w:rsid w:val="00733EA5"/>
    <w:rsid w:val="007439DB"/>
    <w:rsid w:val="007464DA"/>
    <w:rsid w:val="00750F4D"/>
    <w:rsid w:val="007568D8"/>
    <w:rsid w:val="0075771F"/>
    <w:rsid w:val="007616B4"/>
    <w:rsid w:val="00761A5E"/>
    <w:rsid w:val="00763C1D"/>
    <w:rsid w:val="00765316"/>
    <w:rsid w:val="00767F8E"/>
    <w:rsid w:val="007708C8"/>
    <w:rsid w:val="007735F3"/>
    <w:rsid w:val="0077398D"/>
    <w:rsid w:val="0077719D"/>
    <w:rsid w:val="007805DB"/>
    <w:rsid w:val="00780DF0"/>
    <w:rsid w:val="007810B7"/>
    <w:rsid w:val="00782F0F"/>
    <w:rsid w:val="0078538F"/>
    <w:rsid w:val="00787482"/>
    <w:rsid w:val="00790233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17AA"/>
    <w:rsid w:val="007D3F61"/>
    <w:rsid w:val="007D73FB"/>
    <w:rsid w:val="007D7608"/>
    <w:rsid w:val="007E2F2D"/>
    <w:rsid w:val="007F0B1D"/>
    <w:rsid w:val="007F1433"/>
    <w:rsid w:val="007F1491"/>
    <w:rsid w:val="007F16DD"/>
    <w:rsid w:val="007F2F03"/>
    <w:rsid w:val="007F42CE"/>
    <w:rsid w:val="007F69BA"/>
    <w:rsid w:val="00800FE0"/>
    <w:rsid w:val="0080514E"/>
    <w:rsid w:val="00805B51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1C70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2498"/>
    <w:rsid w:val="00872C48"/>
    <w:rsid w:val="00875EC3"/>
    <w:rsid w:val="008762C7"/>
    <w:rsid w:val="008763E7"/>
    <w:rsid w:val="008808C5"/>
    <w:rsid w:val="00880957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3688"/>
    <w:rsid w:val="008A5665"/>
    <w:rsid w:val="008B24A8"/>
    <w:rsid w:val="008B25E4"/>
    <w:rsid w:val="008B3D78"/>
    <w:rsid w:val="008C261B"/>
    <w:rsid w:val="008C4FCA"/>
    <w:rsid w:val="008C7882"/>
    <w:rsid w:val="008D2261"/>
    <w:rsid w:val="008D2E5B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17938"/>
    <w:rsid w:val="00921CAD"/>
    <w:rsid w:val="009311ED"/>
    <w:rsid w:val="00931D41"/>
    <w:rsid w:val="00933D18"/>
    <w:rsid w:val="00942221"/>
    <w:rsid w:val="0094473E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159B"/>
    <w:rsid w:val="00975676"/>
    <w:rsid w:val="00976467"/>
    <w:rsid w:val="00976D32"/>
    <w:rsid w:val="009844F7"/>
    <w:rsid w:val="009938F7"/>
    <w:rsid w:val="009967BF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66F"/>
    <w:rsid w:val="009D0C05"/>
    <w:rsid w:val="009E24B7"/>
    <w:rsid w:val="009E2C00"/>
    <w:rsid w:val="009E4473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5446"/>
    <w:rsid w:val="00A16A75"/>
    <w:rsid w:val="00A16BAC"/>
    <w:rsid w:val="00A207FB"/>
    <w:rsid w:val="00A24016"/>
    <w:rsid w:val="00A260C7"/>
    <w:rsid w:val="00A265BF"/>
    <w:rsid w:val="00A26F44"/>
    <w:rsid w:val="00A34FAB"/>
    <w:rsid w:val="00A36CCF"/>
    <w:rsid w:val="00A42C43"/>
    <w:rsid w:val="00A4313D"/>
    <w:rsid w:val="00A44CA1"/>
    <w:rsid w:val="00A50120"/>
    <w:rsid w:val="00A544A4"/>
    <w:rsid w:val="00A60351"/>
    <w:rsid w:val="00A61C6D"/>
    <w:rsid w:val="00A63015"/>
    <w:rsid w:val="00A6387B"/>
    <w:rsid w:val="00A66254"/>
    <w:rsid w:val="00A6669D"/>
    <w:rsid w:val="00A678B4"/>
    <w:rsid w:val="00A67ADE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A7962"/>
    <w:rsid w:val="00AA79D4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263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3EFB"/>
    <w:rsid w:val="00B2603F"/>
    <w:rsid w:val="00B304E7"/>
    <w:rsid w:val="00B318B6"/>
    <w:rsid w:val="00B3499B"/>
    <w:rsid w:val="00B36E65"/>
    <w:rsid w:val="00B376A5"/>
    <w:rsid w:val="00B41D57"/>
    <w:rsid w:val="00B41F47"/>
    <w:rsid w:val="00B44468"/>
    <w:rsid w:val="00B60AC9"/>
    <w:rsid w:val="00B6482C"/>
    <w:rsid w:val="00B66021"/>
    <w:rsid w:val="00B660D6"/>
    <w:rsid w:val="00B67323"/>
    <w:rsid w:val="00B67596"/>
    <w:rsid w:val="00B715F2"/>
    <w:rsid w:val="00B74071"/>
    <w:rsid w:val="00B7428E"/>
    <w:rsid w:val="00B74B67"/>
    <w:rsid w:val="00B75580"/>
    <w:rsid w:val="00B75ECF"/>
    <w:rsid w:val="00B779AA"/>
    <w:rsid w:val="00B81C95"/>
    <w:rsid w:val="00B82330"/>
    <w:rsid w:val="00B82ED4"/>
    <w:rsid w:val="00B8424F"/>
    <w:rsid w:val="00B85D51"/>
    <w:rsid w:val="00B86896"/>
    <w:rsid w:val="00B875A6"/>
    <w:rsid w:val="00B93E4C"/>
    <w:rsid w:val="00B94A1B"/>
    <w:rsid w:val="00BA3A89"/>
    <w:rsid w:val="00BA3D0E"/>
    <w:rsid w:val="00BA5C89"/>
    <w:rsid w:val="00BB04EB"/>
    <w:rsid w:val="00BB2539"/>
    <w:rsid w:val="00BB4CE2"/>
    <w:rsid w:val="00BB5EF0"/>
    <w:rsid w:val="00BB6724"/>
    <w:rsid w:val="00BC0EFB"/>
    <w:rsid w:val="00BC0FCA"/>
    <w:rsid w:val="00BC2E39"/>
    <w:rsid w:val="00BD2364"/>
    <w:rsid w:val="00BD28E3"/>
    <w:rsid w:val="00BD373B"/>
    <w:rsid w:val="00BD37EB"/>
    <w:rsid w:val="00BE117E"/>
    <w:rsid w:val="00BE3261"/>
    <w:rsid w:val="00BE48CC"/>
    <w:rsid w:val="00BE63C6"/>
    <w:rsid w:val="00BF00EF"/>
    <w:rsid w:val="00BF0189"/>
    <w:rsid w:val="00BF58FC"/>
    <w:rsid w:val="00C01F77"/>
    <w:rsid w:val="00C01FFC"/>
    <w:rsid w:val="00C05321"/>
    <w:rsid w:val="00C06AE4"/>
    <w:rsid w:val="00C07CB4"/>
    <w:rsid w:val="00C114FF"/>
    <w:rsid w:val="00C11D49"/>
    <w:rsid w:val="00C12F42"/>
    <w:rsid w:val="00C171A1"/>
    <w:rsid w:val="00C171A4"/>
    <w:rsid w:val="00C17F12"/>
    <w:rsid w:val="00C20734"/>
    <w:rsid w:val="00C21C1A"/>
    <w:rsid w:val="00C22EF7"/>
    <w:rsid w:val="00C237E9"/>
    <w:rsid w:val="00C3054E"/>
    <w:rsid w:val="00C31443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6CB"/>
    <w:rsid w:val="00C77FA4"/>
    <w:rsid w:val="00C77FFA"/>
    <w:rsid w:val="00C80401"/>
    <w:rsid w:val="00C81C97"/>
    <w:rsid w:val="00C81ECE"/>
    <w:rsid w:val="00C828CF"/>
    <w:rsid w:val="00C840C2"/>
    <w:rsid w:val="00C84101"/>
    <w:rsid w:val="00C8535F"/>
    <w:rsid w:val="00C859BD"/>
    <w:rsid w:val="00C90EDA"/>
    <w:rsid w:val="00C959E7"/>
    <w:rsid w:val="00CA28D8"/>
    <w:rsid w:val="00CB0EC0"/>
    <w:rsid w:val="00CC1E65"/>
    <w:rsid w:val="00CC567A"/>
    <w:rsid w:val="00CC7FB2"/>
    <w:rsid w:val="00CD4059"/>
    <w:rsid w:val="00CD4E5A"/>
    <w:rsid w:val="00CD6AFD"/>
    <w:rsid w:val="00CE03CE"/>
    <w:rsid w:val="00CE0F5D"/>
    <w:rsid w:val="00CE1A6A"/>
    <w:rsid w:val="00CF069C"/>
    <w:rsid w:val="00CF0DFF"/>
    <w:rsid w:val="00CF4ED5"/>
    <w:rsid w:val="00D028A9"/>
    <w:rsid w:val="00D0359D"/>
    <w:rsid w:val="00D04DED"/>
    <w:rsid w:val="00D1089A"/>
    <w:rsid w:val="00D116BD"/>
    <w:rsid w:val="00D16FE0"/>
    <w:rsid w:val="00D2001A"/>
    <w:rsid w:val="00D20684"/>
    <w:rsid w:val="00D2119E"/>
    <w:rsid w:val="00D26B62"/>
    <w:rsid w:val="00D32624"/>
    <w:rsid w:val="00D3493C"/>
    <w:rsid w:val="00D3691A"/>
    <w:rsid w:val="00D377E2"/>
    <w:rsid w:val="00D403E9"/>
    <w:rsid w:val="00D42DCB"/>
    <w:rsid w:val="00D45482"/>
    <w:rsid w:val="00D46DF2"/>
    <w:rsid w:val="00D47674"/>
    <w:rsid w:val="00D47823"/>
    <w:rsid w:val="00D5338C"/>
    <w:rsid w:val="00D606B2"/>
    <w:rsid w:val="00D625A7"/>
    <w:rsid w:val="00D63575"/>
    <w:rsid w:val="00D63800"/>
    <w:rsid w:val="00D64074"/>
    <w:rsid w:val="00D65777"/>
    <w:rsid w:val="00D728A0"/>
    <w:rsid w:val="00D74018"/>
    <w:rsid w:val="00D83661"/>
    <w:rsid w:val="00D91E8A"/>
    <w:rsid w:val="00D9216A"/>
    <w:rsid w:val="00D95BBB"/>
    <w:rsid w:val="00D97E7D"/>
    <w:rsid w:val="00DA2B81"/>
    <w:rsid w:val="00DB3439"/>
    <w:rsid w:val="00DB3618"/>
    <w:rsid w:val="00DB468A"/>
    <w:rsid w:val="00DB6597"/>
    <w:rsid w:val="00DB73A7"/>
    <w:rsid w:val="00DC2946"/>
    <w:rsid w:val="00DC4340"/>
    <w:rsid w:val="00DC550F"/>
    <w:rsid w:val="00DC64FD"/>
    <w:rsid w:val="00DD08FC"/>
    <w:rsid w:val="00DD298D"/>
    <w:rsid w:val="00DD53C3"/>
    <w:rsid w:val="00DD669D"/>
    <w:rsid w:val="00DD6811"/>
    <w:rsid w:val="00DE127F"/>
    <w:rsid w:val="00DE424A"/>
    <w:rsid w:val="00DE4419"/>
    <w:rsid w:val="00DE67C4"/>
    <w:rsid w:val="00DF0ACA"/>
    <w:rsid w:val="00DF2245"/>
    <w:rsid w:val="00DF3441"/>
    <w:rsid w:val="00DF35C8"/>
    <w:rsid w:val="00DF4CE9"/>
    <w:rsid w:val="00DF77CF"/>
    <w:rsid w:val="00E0068C"/>
    <w:rsid w:val="00E026E8"/>
    <w:rsid w:val="00E060F7"/>
    <w:rsid w:val="00E1267F"/>
    <w:rsid w:val="00E12F66"/>
    <w:rsid w:val="00E14C47"/>
    <w:rsid w:val="00E2244A"/>
    <w:rsid w:val="00E22698"/>
    <w:rsid w:val="00E22B71"/>
    <w:rsid w:val="00E25B7C"/>
    <w:rsid w:val="00E27BDE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6DD"/>
    <w:rsid w:val="00E846DC"/>
    <w:rsid w:val="00E84E9D"/>
    <w:rsid w:val="00E86CEE"/>
    <w:rsid w:val="00E935AF"/>
    <w:rsid w:val="00EB0E20"/>
    <w:rsid w:val="00EB1682"/>
    <w:rsid w:val="00EB1A80"/>
    <w:rsid w:val="00EB457B"/>
    <w:rsid w:val="00EB6CF2"/>
    <w:rsid w:val="00EC16F6"/>
    <w:rsid w:val="00EC18AF"/>
    <w:rsid w:val="00EC47C4"/>
    <w:rsid w:val="00EC4F3A"/>
    <w:rsid w:val="00EC5045"/>
    <w:rsid w:val="00EC5E74"/>
    <w:rsid w:val="00ED1A2C"/>
    <w:rsid w:val="00ED594D"/>
    <w:rsid w:val="00EE36E1"/>
    <w:rsid w:val="00EE6228"/>
    <w:rsid w:val="00EE7AC7"/>
    <w:rsid w:val="00EE7B3F"/>
    <w:rsid w:val="00EF2244"/>
    <w:rsid w:val="00EF3A8A"/>
    <w:rsid w:val="00EF79B9"/>
    <w:rsid w:val="00F0054D"/>
    <w:rsid w:val="00F02467"/>
    <w:rsid w:val="00F038D0"/>
    <w:rsid w:val="00F04D0E"/>
    <w:rsid w:val="00F12214"/>
    <w:rsid w:val="00F12565"/>
    <w:rsid w:val="00F144BE"/>
    <w:rsid w:val="00F14ACA"/>
    <w:rsid w:val="00F17A0C"/>
    <w:rsid w:val="00F21843"/>
    <w:rsid w:val="00F23927"/>
    <w:rsid w:val="00F26644"/>
    <w:rsid w:val="00F26A05"/>
    <w:rsid w:val="00F307CE"/>
    <w:rsid w:val="00F343C8"/>
    <w:rsid w:val="00F345A8"/>
    <w:rsid w:val="00F35058"/>
    <w:rsid w:val="00F354C5"/>
    <w:rsid w:val="00F37108"/>
    <w:rsid w:val="00F40449"/>
    <w:rsid w:val="00F45B8E"/>
    <w:rsid w:val="00F47BAA"/>
    <w:rsid w:val="00F50315"/>
    <w:rsid w:val="00F506CB"/>
    <w:rsid w:val="00F520FE"/>
    <w:rsid w:val="00F52EAB"/>
    <w:rsid w:val="00F55A04"/>
    <w:rsid w:val="00F572EF"/>
    <w:rsid w:val="00F61A31"/>
    <w:rsid w:val="00F62DEC"/>
    <w:rsid w:val="00F66F00"/>
    <w:rsid w:val="00F678A0"/>
    <w:rsid w:val="00F67A2D"/>
    <w:rsid w:val="00F70A1B"/>
    <w:rsid w:val="00F72FDF"/>
    <w:rsid w:val="00F75960"/>
    <w:rsid w:val="00F801AF"/>
    <w:rsid w:val="00F82526"/>
    <w:rsid w:val="00F84596"/>
    <w:rsid w:val="00F84672"/>
    <w:rsid w:val="00F84802"/>
    <w:rsid w:val="00F95A8C"/>
    <w:rsid w:val="00FA06FD"/>
    <w:rsid w:val="00FA515B"/>
    <w:rsid w:val="00FA6B90"/>
    <w:rsid w:val="00FA70F9"/>
    <w:rsid w:val="00FA74CB"/>
    <w:rsid w:val="00FB17B2"/>
    <w:rsid w:val="00FB207A"/>
    <w:rsid w:val="00FB2448"/>
    <w:rsid w:val="00FB2886"/>
    <w:rsid w:val="00FB466E"/>
    <w:rsid w:val="00FB6F2F"/>
    <w:rsid w:val="00FC02F3"/>
    <w:rsid w:val="00FC1AB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DB7"/>
    <w:rsid w:val="00FF18D2"/>
    <w:rsid w:val="00FF22F5"/>
    <w:rsid w:val="00FF4664"/>
    <w:rsid w:val="00FF7577"/>
    <w:rsid w:val="0267AE41"/>
    <w:rsid w:val="02D731D9"/>
    <w:rsid w:val="072153D7"/>
    <w:rsid w:val="09FE87C1"/>
    <w:rsid w:val="0AD32576"/>
    <w:rsid w:val="0ED9E5AB"/>
    <w:rsid w:val="1043D371"/>
    <w:rsid w:val="1062BC45"/>
    <w:rsid w:val="169978FC"/>
    <w:rsid w:val="176087D9"/>
    <w:rsid w:val="1B459AC9"/>
    <w:rsid w:val="23711646"/>
    <w:rsid w:val="2F3A5F32"/>
    <w:rsid w:val="36E75159"/>
    <w:rsid w:val="38F9271D"/>
    <w:rsid w:val="3A69CD79"/>
    <w:rsid w:val="3D8ACF26"/>
    <w:rsid w:val="413B434C"/>
    <w:rsid w:val="442ED98C"/>
    <w:rsid w:val="45BEE4BA"/>
    <w:rsid w:val="4913BE28"/>
    <w:rsid w:val="4EB70500"/>
    <w:rsid w:val="5ABEF614"/>
    <w:rsid w:val="5E7477C2"/>
    <w:rsid w:val="5EA70700"/>
    <w:rsid w:val="65EB66BA"/>
    <w:rsid w:val="6A872E0C"/>
    <w:rsid w:val="6DBA95FD"/>
    <w:rsid w:val="6F36D7BB"/>
    <w:rsid w:val="756D7C36"/>
    <w:rsid w:val="78B48A8E"/>
    <w:rsid w:val="7C6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F96D5"/>
  <w15:docId w15:val="{2C9C82E2-4B03-4FE5-8D5B-BAC99E80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unhideWhenUsed/>
    <w:rsid w:val="003B2E5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styleId="Nevyeenzmnka">
    <w:name w:val="Unresolved Mention"/>
    <w:basedOn w:val="Standardnpsmoodstavce"/>
    <w:rsid w:val="00A15446"/>
    <w:rPr>
      <w:color w:val="605E5C"/>
      <w:shd w:val="clear" w:color="auto" w:fill="E1DFDD"/>
    </w:rPr>
  </w:style>
  <w:style w:type="character" w:styleId="Zmnka">
    <w:name w:val="Mention"/>
    <w:basedOn w:val="Standardnpsmoodstavce"/>
    <w:rsid w:val="003813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97C1-F0C7-47ED-A4A5-DA5277037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4.xml><?xml version="1.0" encoding="utf-8"?>
<ds:datastoreItem xmlns:ds="http://schemas.openxmlformats.org/officeDocument/2006/customXml" ds:itemID="{5CA6EF1B-5D43-4EDE-A856-1E6998E9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Vqrdtemplateclean_cs</vt:lpstr>
    </vt:vector>
  </TitlesOfParts>
  <Company>CDT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89</cp:revision>
  <cp:lastPrinted>2025-04-04T14:58:00Z</cp:lastPrinted>
  <dcterms:created xsi:type="dcterms:W3CDTF">2021-10-05T18:31:00Z</dcterms:created>
  <dcterms:modified xsi:type="dcterms:W3CDTF">2025-04-04T14:58:00Z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