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  <w:bookmarkStart w:id="0" w:name="_GoBack"/>
      <w:bookmarkEnd w:id="0"/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PŘÍLOHA I</w:t>
      </w: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jc w:val="center"/>
        <w:rPr>
          <w:rFonts w:ascii="Arial" w:hAnsi="Arial" w:cs="Arial"/>
          <w:b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SOUHRN ÚDAJŮ O PŘÍPRAVKU</w:t>
      </w:r>
    </w:p>
    <w:p w:rsidR="006F1A5A" w:rsidRPr="00FE1309" w:rsidRDefault="006F1A5A">
      <w:pPr>
        <w:jc w:val="center"/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sz w:val="22"/>
          <w:lang w:val="cs-CZ"/>
        </w:rPr>
        <w:br w:type="page"/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  <w:r w:rsidRPr="00FE1309">
        <w:rPr>
          <w:rFonts w:ascii="Arial" w:hAnsi="Arial" w:cs="Arial"/>
          <w:b/>
          <w:sz w:val="22"/>
          <w:lang w:val="cs-CZ"/>
        </w:rPr>
        <w:t>1.</w:t>
      </w:r>
      <w:r w:rsidRPr="00FE1309">
        <w:rPr>
          <w:rFonts w:ascii="Arial" w:hAnsi="Arial" w:cs="Arial"/>
          <w:b/>
          <w:sz w:val="22"/>
          <w:lang w:val="cs-CZ"/>
        </w:rPr>
        <w:tab/>
        <w:t>NÁZEV VETERINÁRNÍHO LÉČIVÉHO PŘÍPRAVKU</w:t>
      </w: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E2615E" w:rsidRDefault="006F1A5A">
      <w:pPr>
        <w:tabs>
          <w:tab w:val="left" w:pos="284"/>
          <w:tab w:val="left" w:pos="851"/>
          <w:tab w:val="left" w:pos="2268"/>
          <w:tab w:val="left" w:pos="5103"/>
        </w:tabs>
        <w:rPr>
          <w:rFonts w:ascii="Arial" w:hAnsi="Arial" w:cs="Arial"/>
          <w:b/>
          <w:bCs/>
          <w:sz w:val="22"/>
          <w:szCs w:val="22"/>
          <w:lang w:val="cs-CZ" w:eastAsia="de-DE"/>
        </w:rPr>
      </w:pPr>
      <w:r w:rsidRPr="00E2615E">
        <w:rPr>
          <w:rFonts w:ascii="Arial" w:hAnsi="Arial" w:cs="Arial"/>
          <w:b/>
          <w:bCs/>
          <w:sz w:val="22"/>
          <w:szCs w:val="22"/>
          <w:lang w:val="cs-CZ"/>
        </w:rPr>
        <w:t xml:space="preserve">Masti </w:t>
      </w:r>
      <w:proofErr w:type="spellStart"/>
      <w:r w:rsidRPr="00E2615E">
        <w:rPr>
          <w:rFonts w:ascii="Arial" w:hAnsi="Arial" w:cs="Arial"/>
          <w:b/>
          <w:bCs/>
          <w:sz w:val="22"/>
          <w:szCs w:val="22"/>
          <w:lang w:val="cs-CZ"/>
        </w:rPr>
        <w:t>Veyxym</w:t>
      </w:r>
      <w:proofErr w:type="spellEnd"/>
      <w:r w:rsidRPr="00E2615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="00FE1309" w:rsidRPr="00E2615E">
        <w:rPr>
          <w:rFonts w:ascii="Arial" w:hAnsi="Arial" w:cs="Arial"/>
          <w:b/>
          <w:bCs/>
          <w:sz w:val="22"/>
          <w:szCs w:val="22"/>
          <w:lang w:val="cs-CZ"/>
        </w:rPr>
        <w:t>intramamární</w:t>
      </w:r>
      <w:proofErr w:type="spellEnd"/>
      <w:r w:rsidR="00FE1309" w:rsidRPr="00E2615E">
        <w:rPr>
          <w:rFonts w:ascii="Arial" w:hAnsi="Arial" w:cs="Arial"/>
          <w:b/>
          <w:bCs/>
          <w:sz w:val="22"/>
          <w:szCs w:val="22"/>
          <w:lang w:val="cs-CZ"/>
        </w:rPr>
        <w:t xml:space="preserve"> suspenze</w:t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2.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KVALITATIVNÍ A KVANTITATIVNÍ SLOŽENÍ</w:t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FE1309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1 injektor (</w:t>
      </w:r>
      <w:smartTag w:uri="urn:schemas-microsoft-com:office:smarttags" w:element="metricconverter">
        <w:smartTagPr>
          <w:attr w:name="ProductID" w:val="10 g"/>
        </w:smartTagPr>
        <w:r w:rsidR="006F1A5A" w:rsidRPr="00E2615E">
          <w:rPr>
            <w:rFonts w:ascii="Arial" w:hAnsi="Arial" w:cs="Arial"/>
            <w:sz w:val="22"/>
            <w:szCs w:val="22"/>
            <w:lang w:val="cs-CZ"/>
          </w:rPr>
          <w:t>10 g</w:t>
        </w:r>
      </w:smartTag>
      <w:r w:rsidRPr="00E2615E">
        <w:rPr>
          <w:rFonts w:ascii="Arial" w:hAnsi="Arial" w:cs="Arial"/>
          <w:sz w:val="22"/>
          <w:szCs w:val="22"/>
          <w:lang w:val="cs-CZ"/>
        </w:rPr>
        <w:t>)</w:t>
      </w:r>
      <w:r w:rsidR="006F1A5A" w:rsidRPr="00E2615E">
        <w:rPr>
          <w:rFonts w:ascii="Arial" w:hAnsi="Arial" w:cs="Arial"/>
          <w:sz w:val="22"/>
          <w:szCs w:val="22"/>
          <w:lang w:val="cs-CZ"/>
        </w:rPr>
        <w:t xml:space="preserve"> obsahuje: </w:t>
      </w:r>
    </w:p>
    <w:p w:rsidR="006F1A5A" w:rsidRPr="00E2615E" w:rsidRDefault="006F1A5A">
      <w:pPr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Léčivé látky: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Retinoli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palmitas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smartTag w:uri="urn:schemas-microsoft-com:office:smarttags" w:element="metricconverter">
        <w:smartTagPr>
          <w:attr w:name="ProductID" w:val="100 000 m"/>
        </w:smartTagPr>
        <w:r w:rsidRPr="00E2615E">
          <w:rPr>
            <w:rFonts w:ascii="Arial" w:hAnsi="Arial" w:cs="Arial"/>
            <w:sz w:val="22"/>
            <w:szCs w:val="22"/>
            <w:lang w:val="cs-CZ"/>
          </w:rPr>
          <w:t xml:space="preserve">100 000 </w:t>
        </w:r>
        <w:proofErr w:type="spellStart"/>
        <w:r w:rsidRPr="00E2615E">
          <w:rPr>
            <w:rFonts w:ascii="Arial" w:hAnsi="Arial" w:cs="Arial"/>
            <w:sz w:val="22"/>
            <w:szCs w:val="22"/>
            <w:lang w:val="cs-CZ"/>
          </w:rPr>
          <w:t>m</w:t>
        </w:r>
      </w:smartTag>
      <w:r w:rsidRPr="00E2615E">
        <w:rPr>
          <w:rFonts w:ascii="Arial" w:hAnsi="Arial" w:cs="Arial"/>
          <w:sz w:val="22"/>
          <w:szCs w:val="22"/>
          <w:lang w:val="cs-CZ"/>
        </w:rPr>
        <w:t>.j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>.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Tocoferoli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 xml:space="preserve"> alfa </w:t>
      </w: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acetas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  <w:t>120,0 mg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Chymotrypsinum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  <w:t>2´400 FIP-j.</w:t>
      </w:r>
      <w:r w:rsidR="002740A9" w:rsidRPr="00E2615E">
        <w:rPr>
          <w:rFonts w:ascii="Arial" w:hAnsi="Arial" w:cs="Arial"/>
          <w:sz w:val="22"/>
          <w:szCs w:val="22"/>
          <w:lang w:val="cs-CZ"/>
        </w:rPr>
        <w:t xml:space="preserve"> (8,0 mg)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Trypsinum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  <w:t xml:space="preserve">   240 FIP-j.</w:t>
      </w:r>
      <w:r w:rsidR="002740A9" w:rsidRPr="00E2615E">
        <w:rPr>
          <w:rFonts w:ascii="Arial" w:hAnsi="Arial" w:cs="Arial"/>
          <w:sz w:val="22"/>
          <w:szCs w:val="22"/>
          <w:lang w:val="cs-CZ"/>
        </w:rPr>
        <w:t xml:space="preserve"> (8,0 mg)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Papainum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sz w:val="22"/>
          <w:szCs w:val="22"/>
          <w:lang w:val="cs-CZ"/>
        </w:rPr>
        <w:tab/>
        <w:t xml:space="preserve">       6 FIP-j.</w:t>
      </w:r>
      <w:r w:rsidR="002740A9" w:rsidRPr="00E2615E">
        <w:rPr>
          <w:rFonts w:ascii="Arial" w:hAnsi="Arial" w:cs="Arial"/>
          <w:sz w:val="22"/>
          <w:szCs w:val="22"/>
          <w:lang w:val="cs-CZ"/>
        </w:rPr>
        <w:t xml:space="preserve"> (4,0 mg)</w:t>
      </w:r>
    </w:p>
    <w:p w:rsidR="006F1A5A" w:rsidRPr="00E2615E" w:rsidRDefault="006F1A5A">
      <w:pPr>
        <w:tabs>
          <w:tab w:val="left" w:pos="1701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6F1A5A" w:rsidRPr="00E2615E" w:rsidRDefault="006F1A5A">
      <w:pPr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Pomocné látky: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Úplný seznam pomocných látek viz bod 6.1.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3.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LÉKOVÁ FORMA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FE130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Intramamární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 xml:space="preserve"> suspenze</w:t>
      </w:r>
    </w:p>
    <w:p w:rsidR="006F1A5A" w:rsidRPr="00E2615E" w:rsidRDefault="00FE130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Světle žlutá suspenze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KLINICKÉ ÚDAJE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4.1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Cílové druhy zvířat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Krávy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4.2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 xml:space="preserve">Indikace s upřesněním pro cílový druh zvířat </w:t>
      </w:r>
    </w:p>
    <w:p w:rsidR="00EC4C39" w:rsidRPr="00E2615E" w:rsidRDefault="005B7D18" w:rsidP="00EC4C39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Neinfekční záněty vemene.</w:t>
      </w:r>
      <w:r w:rsidR="00EC4C39" w:rsidRPr="00E2615E">
        <w:rPr>
          <w:rFonts w:ascii="Arial" w:hAnsi="Arial" w:cs="Arial"/>
          <w:sz w:val="22"/>
          <w:szCs w:val="22"/>
          <w:lang w:val="cs-CZ"/>
        </w:rPr>
        <w:t xml:space="preserve"> </w:t>
      </w:r>
      <w:r w:rsidRPr="00E2615E">
        <w:rPr>
          <w:rFonts w:ascii="Arial" w:hAnsi="Arial" w:cs="Arial"/>
          <w:sz w:val="22"/>
          <w:szCs w:val="22"/>
          <w:lang w:val="cs-CZ"/>
        </w:rPr>
        <w:t>A</w:t>
      </w:r>
      <w:r w:rsidR="00EC4C39" w:rsidRPr="00E2615E">
        <w:rPr>
          <w:rFonts w:ascii="Arial" w:hAnsi="Arial" w:cs="Arial"/>
          <w:sz w:val="22"/>
          <w:szCs w:val="22"/>
          <w:lang w:val="cs-CZ"/>
        </w:rPr>
        <w:t>kutní, chronické a subklinické mastit</w:t>
      </w:r>
      <w:r w:rsidR="008A07E9" w:rsidRPr="00E2615E">
        <w:rPr>
          <w:rFonts w:ascii="Arial" w:hAnsi="Arial" w:cs="Arial"/>
          <w:sz w:val="22"/>
          <w:szCs w:val="22"/>
          <w:lang w:val="cs-CZ"/>
        </w:rPr>
        <w:t>idy (v kombinaci s antibiotiky).</w:t>
      </w:r>
      <w:r w:rsidR="00EC4C39" w:rsidRPr="00E2615E">
        <w:rPr>
          <w:rFonts w:ascii="Arial" w:hAnsi="Arial" w:cs="Arial"/>
          <w:sz w:val="22"/>
          <w:szCs w:val="22"/>
          <w:lang w:val="cs-CZ"/>
        </w:rPr>
        <w:t xml:space="preserve"> </w:t>
      </w:r>
      <w:r w:rsidR="008A07E9" w:rsidRPr="00E2615E">
        <w:rPr>
          <w:rFonts w:ascii="Arial" w:hAnsi="Arial" w:cs="Arial"/>
          <w:sz w:val="22"/>
          <w:szCs w:val="22"/>
          <w:lang w:val="cs-CZ"/>
        </w:rPr>
        <w:t>L</w:t>
      </w:r>
      <w:r w:rsidR="00EC4C39" w:rsidRPr="00E2615E">
        <w:rPr>
          <w:rFonts w:ascii="Arial" w:hAnsi="Arial" w:cs="Arial"/>
          <w:sz w:val="22"/>
          <w:szCs w:val="22"/>
          <w:lang w:val="cs-CZ"/>
        </w:rPr>
        <w:t>okální ošetření ran.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4.3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Kontraindikace</w:t>
      </w:r>
    </w:p>
    <w:p w:rsidR="00EC4C39" w:rsidRPr="00E2615E" w:rsidRDefault="00EC4C39" w:rsidP="00EC4C39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Nejsou známy.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4.4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Zvláštní upozornění pro každý cílový druh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Nejsou.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4.5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Zvláštní opatření pro použití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Zvláštní opatření pro použití u zvířat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Neuplatňuje se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Zvláštní opatření určené osobám, které podávají veterinární léčivý přípravek zvířatům</w:t>
      </w:r>
    </w:p>
    <w:p w:rsidR="006F1A5A" w:rsidRPr="00E2615E" w:rsidRDefault="00AF039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Při nakládání s veterinárním léčivým přípravkem používejte gumové rukavice, aby nedošlo ke kontaktu léčiva s kůží. Po použití přípravku si omyjte ruce.</w:t>
      </w: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br w:type="page"/>
      </w:r>
    </w:p>
    <w:p w:rsidR="006F1A5A" w:rsidRPr="00FE1309" w:rsidRDefault="006F1A5A">
      <w:pPr>
        <w:jc w:val="both"/>
        <w:rPr>
          <w:rFonts w:ascii="Arial" w:hAnsi="Arial" w:cs="Arial"/>
          <w:b/>
          <w:sz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4.6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Nežádoucí účinky (frekvence a závažnost)</w:t>
      </w: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Po podání do vemene vzniká otok, který se rychle a bez komplikací resorbuje.</w:t>
      </w: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4.7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Použití v průběhu březosti, laktace nebo snášky</w:t>
      </w:r>
    </w:p>
    <w:p w:rsidR="00EC4C39" w:rsidRPr="00E2615E" w:rsidRDefault="00EC4C39" w:rsidP="00EC4C39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Může být používán v průběhu březosti a laktace.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4.8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Interakce s dalšími léčivými přípravky a další formy interakce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Nejsou známy.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4.9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Podávané množství a způsob podání</w:t>
      </w:r>
    </w:p>
    <w:p w:rsidR="00E60AE8" w:rsidRPr="00E2615E" w:rsidRDefault="006F1A5A" w:rsidP="00EC4C39">
      <w:pPr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Intramamárn</w:t>
      </w:r>
      <w:r w:rsidR="00E60AE8" w:rsidRPr="00E2615E">
        <w:rPr>
          <w:rFonts w:ascii="Arial" w:hAnsi="Arial" w:cs="Arial"/>
          <w:sz w:val="22"/>
          <w:szCs w:val="22"/>
          <w:lang w:val="cs-CZ"/>
        </w:rPr>
        <w:t>í</w:t>
      </w:r>
      <w:proofErr w:type="spellEnd"/>
      <w:r w:rsidR="00E60AE8" w:rsidRPr="00E2615E">
        <w:rPr>
          <w:rFonts w:ascii="Arial" w:hAnsi="Arial" w:cs="Arial"/>
          <w:sz w:val="22"/>
          <w:szCs w:val="22"/>
          <w:lang w:val="cs-CZ"/>
        </w:rPr>
        <w:t xml:space="preserve"> podání, </w:t>
      </w:r>
      <w:r w:rsidRPr="00E2615E">
        <w:rPr>
          <w:rFonts w:ascii="Arial" w:hAnsi="Arial" w:cs="Arial"/>
          <w:sz w:val="22"/>
          <w:szCs w:val="22"/>
          <w:lang w:val="cs-CZ"/>
        </w:rPr>
        <w:t>1 injektor na čtvr</w:t>
      </w:r>
      <w:r w:rsidR="00E60AE8" w:rsidRPr="00E2615E">
        <w:rPr>
          <w:rFonts w:ascii="Arial" w:hAnsi="Arial" w:cs="Arial"/>
          <w:sz w:val="22"/>
          <w:szCs w:val="22"/>
          <w:lang w:val="cs-CZ"/>
        </w:rPr>
        <w:t>ť</w:t>
      </w:r>
      <w:r w:rsidRPr="00E2615E">
        <w:rPr>
          <w:rFonts w:ascii="Arial" w:hAnsi="Arial" w:cs="Arial"/>
          <w:sz w:val="22"/>
          <w:szCs w:val="22"/>
          <w:lang w:val="cs-CZ"/>
        </w:rPr>
        <w:t xml:space="preserve"> vemene po vydojení. Opakovat </w:t>
      </w:r>
      <w:proofErr w:type="gramStart"/>
      <w:r w:rsidRPr="00E2615E">
        <w:rPr>
          <w:rFonts w:ascii="Arial" w:hAnsi="Arial" w:cs="Arial"/>
          <w:sz w:val="22"/>
          <w:szCs w:val="22"/>
          <w:lang w:val="cs-CZ"/>
        </w:rPr>
        <w:t>2-3x</w:t>
      </w:r>
      <w:proofErr w:type="gramEnd"/>
      <w:r w:rsidRPr="00E2615E">
        <w:rPr>
          <w:rFonts w:ascii="Arial" w:hAnsi="Arial" w:cs="Arial"/>
          <w:sz w:val="22"/>
          <w:szCs w:val="22"/>
          <w:lang w:val="cs-CZ"/>
        </w:rPr>
        <w:t xml:space="preserve"> po 12 hodinách.</w:t>
      </w:r>
      <w:r w:rsidR="00EC4C39" w:rsidRPr="00E2615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EC4C39" w:rsidRPr="00E2615E" w:rsidRDefault="00EC4C39" w:rsidP="00EC4C39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Lokálně se nanáší na postižené místo v tenké vrstvě.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4.10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 xml:space="preserve">Předávkování (symptomy, první pomoc, </w:t>
      </w:r>
      <w:proofErr w:type="spellStart"/>
      <w:r w:rsidRPr="00E2615E">
        <w:rPr>
          <w:rFonts w:ascii="Arial" w:hAnsi="Arial" w:cs="Arial"/>
          <w:b/>
          <w:sz w:val="22"/>
          <w:szCs w:val="22"/>
          <w:lang w:val="cs-CZ"/>
        </w:rPr>
        <w:t>antidota</w:t>
      </w:r>
      <w:proofErr w:type="spellEnd"/>
      <w:r w:rsidRPr="00E2615E">
        <w:rPr>
          <w:rFonts w:ascii="Arial" w:hAnsi="Arial" w:cs="Arial"/>
          <w:b/>
          <w:sz w:val="22"/>
          <w:szCs w:val="22"/>
          <w:lang w:val="cs-CZ"/>
        </w:rPr>
        <w:t>), pokud je to nutné</w:t>
      </w:r>
    </w:p>
    <w:p w:rsidR="00EC4C39" w:rsidRPr="00E2615E" w:rsidRDefault="00EC4C39" w:rsidP="00EC4C3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Neuplatňuje se.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4.11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Ochranné lhůty</w:t>
      </w:r>
    </w:p>
    <w:p w:rsidR="006F1A5A" w:rsidRPr="00E2615E" w:rsidRDefault="001E3C86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Maso, mléko: </w:t>
      </w:r>
      <w:r w:rsidR="006F1A5A" w:rsidRPr="00E2615E">
        <w:rPr>
          <w:rFonts w:ascii="Arial" w:hAnsi="Arial" w:cs="Arial"/>
          <w:sz w:val="22"/>
          <w:szCs w:val="22"/>
          <w:lang w:val="cs-CZ"/>
        </w:rPr>
        <w:t>Bez ochranných lhůt.</w:t>
      </w: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5.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FARMAKOLOGICKÉ VLASTNOSTI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F0395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Farmakoterapeutická skupina: </w:t>
      </w:r>
      <w:r w:rsidR="00AF0395" w:rsidRPr="00E2615E">
        <w:rPr>
          <w:rFonts w:ascii="Arial" w:hAnsi="Arial" w:cs="Arial"/>
          <w:sz w:val="22"/>
          <w:szCs w:val="22"/>
          <w:lang w:val="cs-CZ"/>
        </w:rPr>
        <w:t>Proteolytické enzymy</w:t>
      </w:r>
      <w:r w:rsidRPr="00E2615E">
        <w:rPr>
          <w:rFonts w:ascii="Arial" w:hAnsi="Arial" w:cs="Arial"/>
          <w:sz w:val="22"/>
          <w:szCs w:val="22"/>
          <w:lang w:val="cs-CZ"/>
        </w:rPr>
        <w:t>,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ATCvet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 xml:space="preserve"> kód: </w:t>
      </w:r>
      <w:r w:rsidR="00AF0395" w:rsidRPr="00E2615E">
        <w:rPr>
          <w:rFonts w:ascii="Arial" w:hAnsi="Arial" w:cs="Arial"/>
          <w:sz w:val="22"/>
          <w:szCs w:val="22"/>
          <w:lang w:val="cs-CZ"/>
        </w:rPr>
        <w:t>QD03BA</w:t>
      </w:r>
      <w:r w:rsidRPr="00E2615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F1A5A" w:rsidRPr="00E2615E" w:rsidRDefault="006F1A5A">
      <w:pPr>
        <w:numPr>
          <w:ilvl w:val="12"/>
          <w:numId w:val="0"/>
        </w:numPr>
        <w:tabs>
          <w:tab w:val="left" w:pos="284"/>
          <w:tab w:val="left" w:pos="851"/>
          <w:tab w:val="left" w:pos="2268"/>
          <w:tab w:val="left" w:pos="5103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numPr>
          <w:ilvl w:val="1"/>
          <w:numId w:val="39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 xml:space="preserve">Farmakodynamické vlastnosti 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Proteolytické enzymy odbourávají poškozené buňky a změněné tkáně, zánětlivé produkty a hnis. Vitamíny A </w:t>
      </w: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a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 xml:space="preserve"> E podporují obnovení funkce sliznice nebo kůže. 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5.2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Farmakokinetické údaje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Obsažené látky se vstřebávají do kůže nebo sliznice a působí v místě aplikace.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FARMACEUTICKÉ ÚDAJE</w:t>
      </w: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6.1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Seznam pomocných látek</w:t>
      </w:r>
    </w:p>
    <w:p w:rsidR="006F1A5A" w:rsidRPr="00E2615E" w:rsidRDefault="00FE130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Základní hydrofobní gel </w:t>
      </w:r>
    </w:p>
    <w:p w:rsidR="006F1A5A" w:rsidRPr="00E2615E" w:rsidRDefault="00FE130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Střední nasycené </w:t>
      </w: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triacylglyceroly</w:t>
      </w:r>
      <w:proofErr w:type="spellEnd"/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6.2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Inkompatibility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6.3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Doba použitelnosti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Doba použitelnosti veterinárního léčivého přípravku v neporušeném obalu 2 roky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6.4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Zvláštní opatření pro uchovávání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Uchovávejte </w:t>
      </w:r>
      <w:bookmarkStart w:id="1" w:name="_Hlk133526278"/>
      <w:r w:rsidR="00665622" w:rsidRPr="00E2615E">
        <w:rPr>
          <w:rFonts w:ascii="Arial" w:hAnsi="Arial" w:cs="Arial"/>
          <w:sz w:val="22"/>
          <w:szCs w:val="22"/>
          <w:lang w:val="cs-CZ"/>
        </w:rPr>
        <w:t>v chladničce (2 °</w:t>
      </w:r>
      <w:proofErr w:type="gramStart"/>
      <w:r w:rsidR="00665622" w:rsidRPr="00E2615E">
        <w:rPr>
          <w:rFonts w:ascii="Arial" w:hAnsi="Arial" w:cs="Arial"/>
          <w:sz w:val="22"/>
          <w:szCs w:val="22"/>
          <w:lang w:val="cs-CZ"/>
        </w:rPr>
        <w:t>C – 8</w:t>
      </w:r>
      <w:proofErr w:type="gramEnd"/>
      <w:r w:rsidR="00665622" w:rsidRPr="00E2615E">
        <w:rPr>
          <w:rFonts w:ascii="Arial" w:hAnsi="Arial" w:cs="Arial"/>
          <w:sz w:val="22"/>
          <w:szCs w:val="22"/>
          <w:lang w:val="cs-CZ"/>
        </w:rPr>
        <w:t xml:space="preserve"> °C).</w:t>
      </w:r>
      <w:bookmarkEnd w:id="1"/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6.5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Druh a složení vnitřního obalu</w:t>
      </w:r>
    </w:p>
    <w:p w:rsidR="006F1A5A" w:rsidRPr="00E2615E" w:rsidRDefault="007B0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Kartónová</w:t>
      </w:r>
      <w:r w:rsidR="006F1A5A" w:rsidRPr="00E2615E">
        <w:rPr>
          <w:rFonts w:ascii="Arial" w:hAnsi="Arial" w:cs="Arial"/>
          <w:sz w:val="22"/>
          <w:szCs w:val="22"/>
          <w:lang w:val="cs-CZ"/>
        </w:rPr>
        <w:t xml:space="preserve"> krabička s 10 </w:t>
      </w:r>
      <w:proofErr w:type="spellStart"/>
      <w:r w:rsidR="006F1A5A" w:rsidRPr="00E2615E">
        <w:rPr>
          <w:rFonts w:ascii="Arial" w:hAnsi="Arial" w:cs="Arial"/>
          <w:sz w:val="22"/>
          <w:szCs w:val="22"/>
          <w:lang w:val="cs-CZ"/>
        </w:rPr>
        <w:t>intramamárními</w:t>
      </w:r>
      <w:proofErr w:type="spellEnd"/>
      <w:r w:rsidR="006F1A5A" w:rsidRPr="00E2615E">
        <w:rPr>
          <w:rFonts w:ascii="Arial" w:hAnsi="Arial" w:cs="Arial"/>
          <w:sz w:val="22"/>
          <w:szCs w:val="22"/>
          <w:lang w:val="cs-CZ"/>
        </w:rPr>
        <w:t xml:space="preserve"> injektory </w:t>
      </w:r>
      <w:r w:rsidRPr="00E2615E">
        <w:rPr>
          <w:rFonts w:ascii="Arial" w:hAnsi="Arial" w:cs="Arial"/>
          <w:sz w:val="22"/>
          <w:szCs w:val="22"/>
          <w:lang w:val="cs-CZ"/>
        </w:rPr>
        <w:t>z LDPE</w:t>
      </w:r>
      <w:r w:rsidR="00FE1309" w:rsidRPr="00E2615E">
        <w:rPr>
          <w:rFonts w:ascii="Arial" w:hAnsi="Arial" w:cs="Arial"/>
          <w:sz w:val="22"/>
          <w:szCs w:val="22"/>
          <w:lang w:val="cs-CZ"/>
        </w:rPr>
        <w:t xml:space="preserve"> </w:t>
      </w:r>
      <w:r w:rsidR="006F1A5A" w:rsidRPr="00E2615E">
        <w:rPr>
          <w:rFonts w:ascii="Arial" w:hAnsi="Arial" w:cs="Arial"/>
          <w:sz w:val="22"/>
          <w:szCs w:val="22"/>
          <w:lang w:val="cs-CZ"/>
        </w:rPr>
        <w:t xml:space="preserve">o obsahu </w:t>
      </w:r>
      <w:smartTag w:uri="urn:schemas-microsoft-com:office:smarttags" w:element="metricconverter">
        <w:smartTagPr>
          <w:attr w:name="ProductID" w:val="10 g"/>
        </w:smartTagPr>
        <w:r w:rsidR="006F1A5A" w:rsidRPr="00E2615E">
          <w:rPr>
            <w:rFonts w:ascii="Arial" w:hAnsi="Arial" w:cs="Arial"/>
            <w:sz w:val="22"/>
            <w:szCs w:val="22"/>
            <w:lang w:val="cs-CZ"/>
          </w:rPr>
          <w:t>10 g</w:t>
        </w:r>
      </w:smartTag>
      <w:r w:rsidR="006F1A5A" w:rsidRPr="00E2615E">
        <w:rPr>
          <w:rFonts w:ascii="Arial" w:hAnsi="Arial" w:cs="Arial"/>
          <w:sz w:val="22"/>
          <w:szCs w:val="22"/>
          <w:lang w:val="cs-CZ"/>
        </w:rPr>
        <w:t>.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6.6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b/>
          <w:sz w:val="22"/>
          <w:szCs w:val="22"/>
          <w:lang w:val="cs-CZ"/>
        </w:rPr>
        <w:t xml:space="preserve">Zvláštní opatření pro zneškodňování nepoužitého veterinárního léčivého přípravku nebo odpadu, který pochází z tohoto přípravku 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lastRenderedPageBreak/>
        <w:t>Všechen nepoužitý veterinární léčivý přípravek nebo odpad, který pochází z tohoto přípravku, musí být likvidován podle místních právních předpisů.</w:t>
      </w:r>
    </w:p>
    <w:p w:rsidR="006F1A5A" w:rsidRPr="00E2615E" w:rsidRDefault="006F1A5A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7.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 xml:space="preserve">DRŽITEL ROZHODNUTÍ O REGISTRACI 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Veyx-Pharma GmbH 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Söhreweg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 xml:space="preserve"> 6, 34639 </w:t>
      </w:r>
      <w:proofErr w:type="spellStart"/>
      <w:r w:rsidRPr="00E2615E">
        <w:rPr>
          <w:rFonts w:ascii="Arial" w:hAnsi="Arial" w:cs="Arial"/>
          <w:sz w:val="22"/>
          <w:szCs w:val="22"/>
          <w:lang w:val="cs-CZ"/>
        </w:rPr>
        <w:t>Schwarzenborn</w:t>
      </w:r>
      <w:proofErr w:type="spellEnd"/>
      <w:r w:rsidRPr="00E2615E">
        <w:rPr>
          <w:rFonts w:ascii="Arial" w:hAnsi="Arial" w:cs="Arial"/>
          <w:sz w:val="22"/>
          <w:szCs w:val="22"/>
          <w:lang w:val="cs-CZ"/>
        </w:rPr>
        <w:t>, SRN</w:t>
      </w: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>Tel. +49-(0)5686-9986-0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proofErr w:type="gramStart"/>
      <w:r w:rsidRPr="00E2615E">
        <w:rPr>
          <w:rFonts w:ascii="Arial" w:hAnsi="Arial" w:cs="Arial"/>
          <w:sz w:val="22"/>
          <w:szCs w:val="22"/>
          <w:lang w:val="cs-CZ"/>
        </w:rPr>
        <w:t>Fax  +</w:t>
      </w:r>
      <w:proofErr w:type="gramEnd"/>
      <w:r w:rsidRPr="00E2615E">
        <w:rPr>
          <w:rFonts w:ascii="Arial" w:hAnsi="Arial" w:cs="Arial"/>
          <w:sz w:val="22"/>
          <w:szCs w:val="22"/>
          <w:lang w:val="cs-CZ"/>
        </w:rPr>
        <w:t>49-(0)5686-9986-50</w:t>
      </w:r>
      <w:r w:rsidRPr="00E2615E">
        <w:rPr>
          <w:rFonts w:ascii="Arial" w:hAnsi="Arial" w:cs="Arial"/>
          <w:sz w:val="22"/>
          <w:szCs w:val="22"/>
          <w:lang w:val="cs-CZ"/>
        </w:rPr>
        <w:tab/>
        <w:t xml:space="preserve">e-mail   </w:t>
      </w:r>
      <w:hyperlink r:id="rId7" w:history="1">
        <w:r w:rsidRPr="00E2615E">
          <w:rPr>
            <w:rStyle w:val="Hypertextovodkaz"/>
            <w:rFonts w:ascii="Arial" w:hAnsi="Arial" w:cs="Arial"/>
            <w:sz w:val="22"/>
            <w:szCs w:val="22"/>
            <w:lang w:val="cs-CZ"/>
          </w:rPr>
          <w:t>zentrale@veyx.de</w:t>
        </w:r>
      </w:hyperlink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ind w:right="-318"/>
        <w:jc w:val="both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ind w:right="-318"/>
        <w:rPr>
          <w:rFonts w:ascii="Arial" w:hAnsi="Arial" w:cs="Arial"/>
          <w:b/>
          <w:caps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>8.</w:t>
      </w:r>
      <w:r w:rsidRPr="00E2615E">
        <w:rPr>
          <w:rFonts w:ascii="Arial" w:hAnsi="Arial" w:cs="Arial"/>
          <w:sz w:val="22"/>
          <w:szCs w:val="22"/>
          <w:lang w:val="cs-CZ"/>
        </w:rPr>
        <w:tab/>
      </w:r>
      <w:r w:rsidRPr="00E2615E">
        <w:rPr>
          <w:rFonts w:ascii="Arial" w:hAnsi="Arial" w:cs="Arial"/>
          <w:b/>
          <w:caps/>
          <w:sz w:val="22"/>
          <w:szCs w:val="22"/>
          <w:lang w:val="cs-CZ"/>
        </w:rPr>
        <w:t>Registrační číslo</w:t>
      </w:r>
    </w:p>
    <w:p w:rsidR="006F1A5A" w:rsidRPr="00E2615E" w:rsidRDefault="006F1A5A">
      <w:pPr>
        <w:ind w:right="-318"/>
        <w:rPr>
          <w:rFonts w:ascii="Arial" w:hAnsi="Arial" w:cs="Arial"/>
          <w:bCs/>
          <w:caps/>
          <w:sz w:val="22"/>
          <w:szCs w:val="22"/>
          <w:lang w:val="cs-CZ"/>
        </w:rPr>
      </w:pPr>
      <w:r w:rsidRPr="00E2615E">
        <w:rPr>
          <w:rFonts w:ascii="Arial" w:hAnsi="Arial" w:cs="Arial"/>
          <w:bCs/>
          <w:caps/>
          <w:sz w:val="22"/>
          <w:szCs w:val="22"/>
          <w:lang w:val="cs-CZ"/>
        </w:rPr>
        <w:t>96/949/</w:t>
      </w:r>
      <w:proofErr w:type="gramStart"/>
      <w:r w:rsidRPr="00E2615E">
        <w:rPr>
          <w:rFonts w:ascii="Arial" w:hAnsi="Arial" w:cs="Arial"/>
          <w:bCs/>
          <w:caps/>
          <w:sz w:val="22"/>
          <w:szCs w:val="22"/>
          <w:lang w:val="cs-CZ"/>
        </w:rPr>
        <w:t>94-C</w:t>
      </w:r>
      <w:proofErr w:type="gramEnd"/>
    </w:p>
    <w:p w:rsidR="006F1A5A" w:rsidRPr="00E2615E" w:rsidRDefault="006F1A5A">
      <w:pPr>
        <w:ind w:right="-318"/>
        <w:rPr>
          <w:rFonts w:ascii="Arial" w:hAnsi="Arial" w:cs="Arial"/>
          <w:b/>
          <w:caps/>
          <w:sz w:val="22"/>
          <w:szCs w:val="22"/>
          <w:lang w:val="cs-CZ"/>
        </w:rPr>
      </w:pPr>
    </w:p>
    <w:p w:rsidR="006F1A5A" w:rsidRPr="00E2615E" w:rsidRDefault="006F1A5A">
      <w:pPr>
        <w:ind w:right="-318"/>
        <w:rPr>
          <w:rFonts w:ascii="Arial" w:hAnsi="Arial" w:cs="Arial"/>
          <w:b/>
          <w:caps/>
          <w:sz w:val="22"/>
          <w:szCs w:val="22"/>
          <w:lang w:val="cs-CZ"/>
        </w:rPr>
      </w:pPr>
      <w:r w:rsidRPr="00E2615E">
        <w:rPr>
          <w:rFonts w:ascii="Arial" w:hAnsi="Arial" w:cs="Arial"/>
          <w:b/>
          <w:caps/>
          <w:sz w:val="22"/>
          <w:szCs w:val="22"/>
          <w:lang w:val="cs-CZ"/>
        </w:rPr>
        <w:t>9.</w:t>
      </w:r>
      <w:r w:rsidRPr="00E2615E">
        <w:rPr>
          <w:rFonts w:ascii="Arial" w:hAnsi="Arial" w:cs="Arial"/>
          <w:b/>
          <w:caps/>
          <w:sz w:val="22"/>
          <w:szCs w:val="22"/>
          <w:lang w:val="cs-CZ"/>
        </w:rPr>
        <w:tab/>
        <w:t>Datum registrace/ prodloužení registrace</w:t>
      </w:r>
    </w:p>
    <w:p w:rsidR="006F1A5A" w:rsidRPr="00E2615E" w:rsidRDefault="006F1A5A">
      <w:pPr>
        <w:rPr>
          <w:rFonts w:ascii="Arial" w:hAnsi="Arial" w:cs="Arial"/>
          <w:sz w:val="22"/>
          <w:szCs w:val="22"/>
          <w:lang w:val="cs-CZ"/>
        </w:rPr>
      </w:pPr>
      <w:r w:rsidRPr="00E2615E">
        <w:rPr>
          <w:rFonts w:ascii="Arial" w:hAnsi="Arial" w:cs="Arial"/>
          <w:sz w:val="22"/>
          <w:szCs w:val="22"/>
          <w:lang w:val="cs-CZ"/>
        </w:rPr>
        <w:t xml:space="preserve">Registrace 09/09/1994, Prodloužení 02/11/2000, </w:t>
      </w:r>
      <w:r w:rsidR="0008088F" w:rsidRPr="00E2615E">
        <w:rPr>
          <w:rFonts w:ascii="Arial" w:hAnsi="Arial" w:cs="Arial"/>
          <w:sz w:val="22"/>
          <w:szCs w:val="22"/>
          <w:lang w:val="cs-CZ"/>
        </w:rPr>
        <w:t>25.1.2005, 19.10.2011</w:t>
      </w:r>
    </w:p>
    <w:p w:rsidR="006F1A5A" w:rsidRPr="00E2615E" w:rsidRDefault="006F1A5A">
      <w:pPr>
        <w:ind w:right="-318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ind w:right="-318"/>
        <w:rPr>
          <w:rFonts w:ascii="Arial" w:hAnsi="Arial" w:cs="Arial"/>
          <w:sz w:val="22"/>
          <w:szCs w:val="22"/>
          <w:lang w:val="cs-CZ"/>
        </w:rPr>
      </w:pPr>
    </w:p>
    <w:p w:rsidR="006F1A5A" w:rsidRPr="00E2615E" w:rsidRDefault="006F1A5A">
      <w:pPr>
        <w:ind w:right="-318"/>
        <w:rPr>
          <w:rFonts w:ascii="Arial" w:hAnsi="Arial" w:cs="Arial"/>
          <w:b/>
          <w:sz w:val="22"/>
          <w:szCs w:val="22"/>
          <w:lang w:val="cs-CZ"/>
        </w:rPr>
      </w:pPr>
      <w:r w:rsidRPr="00E2615E">
        <w:rPr>
          <w:rFonts w:ascii="Arial" w:hAnsi="Arial" w:cs="Arial"/>
          <w:b/>
          <w:sz w:val="22"/>
          <w:szCs w:val="22"/>
          <w:lang w:val="cs-CZ"/>
        </w:rPr>
        <w:t xml:space="preserve">10. </w:t>
      </w:r>
      <w:r w:rsidRPr="00E2615E">
        <w:rPr>
          <w:rFonts w:ascii="Arial" w:hAnsi="Arial" w:cs="Arial"/>
          <w:b/>
          <w:sz w:val="22"/>
          <w:szCs w:val="22"/>
          <w:lang w:val="cs-CZ"/>
        </w:rPr>
        <w:tab/>
        <w:t>DATUM REVIZE TEXTU</w:t>
      </w:r>
    </w:p>
    <w:p w:rsidR="006F1A5A" w:rsidRPr="00E2615E" w:rsidRDefault="004310C5">
      <w:pPr>
        <w:ind w:right="-318"/>
        <w:rPr>
          <w:rFonts w:ascii="Arial" w:hAnsi="Arial" w:cs="Arial"/>
          <w:sz w:val="22"/>
          <w:szCs w:val="22"/>
          <w:lang w:val="cs-CZ"/>
        </w:rPr>
      </w:pPr>
      <w:proofErr w:type="gramStart"/>
      <w:r w:rsidRPr="00E2615E">
        <w:rPr>
          <w:rFonts w:ascii="Arial" w:hAnsi="Arial" w:cs="Arial"/>
          <w:sz w:val="22"/>
          <w:szCs w:val="22"/>
          <w:lang w:val="cs-CZ"/>
        </w:rPr>
        <w:t>Květen</w:t>
      </w:r>
      <w:proofErr w:type="gramEnd"/>
      <w:r w:rsidR="00665622" w:rsidRPr="00E2615E">
        <w:rPr>
          <w:rFonts w:ascii="Arial" w:hAnsi="Arial" w:cs="Arial"/>
          <w:sz w:val="22"/>
          <w:szCs w:val="22"/>
          <w:lang w:val="cs-CZ"/>
        </w:rPr>
        <w:t xml:space="preserve"> 2023</w:t>
      </w:r>
    </w:p>
    <w:p w:rsidR="006F1A5A" w:rsidRPr="00E2615E" w:rsidRDefault="006F1A5A">
      <w:pPr>
        <w:ind w:right="-318"/>
        <w:rPr>
          <w:rFonts w:ascii="Arial" w:hAnsi="Arial" w:cs="Arial"/>
          <w:b/>
          <w:sz w:val="22"/>
          <w:szCs w:val="22"/>
          <w:lang w:val="cs-CZ"/>
        </w:rPr>
      </w:pPr>
    </w:p>
    <w:p w:rsidR="006F1A5A" w:rsidRPr="00FE1309" w:rsidRDefault="006F1A5A">
      <w:pPr>
        <w:ind w:right="-318"/>
        <w:rPr>
          <w:rFonts w:ascii="Arial" w:hAnsi="Arial" w:cs="Arial"/>
          <w:b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bCs/>
          <w:sz w:val="22"/>
          <w:lang w:val="cs-CZ"/>
        </w:rPr>
      </w:pPr>
    </w:p>
    <w:p w:rsidR="006F1A5A" w:rsidRPr="00FE1309" w:rsidRDefault="006F1A5A">
      <w:pPr>
        <w:rPr>
          <w:rFonts w:ascii="Arial" w:hAnsi="Arial" w:cs="Arial"/>
          <w:sz w:val="22"/>
          <w:lang w:val="cs-CZ"/>
        </w:rPr>
      </w:pPr>
    </w:p>
    <w:sectPr w:rsidR="006F1A5A" w:rsidRPr="00FE1309">
      <w:footerReference w:type="default" r:id="rId8"/>
      <w:footerReference w:type="first" r:id="rId9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DB" w:rsidRDefault="00732EDB">
      <w:r>
        <w:separator/>
      </w:r>
    </w:p>
  </w:endnote>
  <w:endnote w:type="continuationSeparator" w:id="0">
    <w:p w:rsidR="00732EDB" w:rsidRDefault="007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6" w:rsidRDefault="0050042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500426" w:rsidRDefault="005004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0808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26" w:rsidRDefault="00500426">
    <w:pPr>
      <w:pStyle w:val="Zpat"/>
      <w:tabs>
        <w:tab w:val="clear" w:pos="8930"/>
        <w:tab w:val="right" w:pos="8931"/>
      </w:tabs>
    </w:pPr>
  </w:p>
  <w:p w:rsidR="00500426" w:rsidRDefault="0050042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0808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DB" w:rsidRDefault="00732EDB">
      <w:r>
        <w:separator/>
      </w:r>
    </w:p>
  </w:footnote>
  <w:footnote w:type="continuationSeparator" w:id="0">
    <w:p w:rsidR="00732EDB" w:rsidRDefault="0073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BB2FE3"/>
    <w:multiLevelType w:val="multilevel"/>
    <w:tmpl w:val="96ACE9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73"/>
    <w:rsid w:val="00004AE9"/>
    <w:rsid w:val="0001250B"/>
    <w:rsid w:val="0008088F"/>
    <w:rsid w:val="0008245B"/>
    <w:rsid w:val="00091D73"/>
    <w:rsid w:val="0012315A"/>
    <w:rsid w:val="0017040D"/>
    <w:rsid w:val="001C1F18"/>
    <w:rsid w:val="001E3C86"/>
    <w:rsid w:val="002740A9"/>
    <w:rsid w:val="002873F0"/>
    <w:rsid w:val="00293D8B"/>
    <w:rsid w:val="002B248C"/>
    <w:rsid w:val="00353DD4"/>
    <w:rsid w:val="003C52FE"/>
    <w:rsid w:val="004310C5"/>
    <w:rsid w:val="00500426"/>
    <w:rsid w:val="005B7D18"/>
    <w:rsid w:val="005D6CE6"/>
    <w:rsid w:val="005E172C"/>
    <w:rsid w:val="00665622"/>
    <w:rsid w:val="006A1D69"/>
    <w:rsid w:val="006F1A5A"/>
    <w:rsid w:val="0070186A"/>
    <w:rsid w:val="007071F4"/>
    <w:rsid w:val="00732EDB"/>
    <w:rsid w:val="007B025C"/>
    <w:rsid w:val="00856A37"/>
    <w:rsid w:val="008A07E9"/>
    <w:rsid w:val="009D4A0A"/>
    <w:rsid w:val="00A8371A"/>
    <w:rsid w:val="00AD35EE"/>
    <w:rsid w:val="00AF0395"/>
    <w:rsid w:val="00C0184D"/>
    <w:rsid w:val="00D0259C"/>
    <w:rsid w:val="00DD0F1F"/>
    <w:rsid w:val="00E2615E"/>
    <w:rsid w:val="00E261B1"/>
    <w:rsid w:val="00E60AE8"/>
    <w:rsid w:val="00EC4C39"/>
    <w:rsid w:val="00F25CF4"/>
    <w:rsid w:val="00F900B9"/>
    <w:rsid w:val="00FE130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781E-EE2B-473C-9E49-38DF8996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sz w:val="22"/>
      <w:lang w:val="de-DE"/>
    </w:rPr>
  </w:style>
  <w:style w:type="paragraph" w:styleId="Nadpis2">
    <w:name w:val="heading 2"/>
    <w:basedOn w:val="Normln"/>
    <w:next w:val="Normln"/>
    <w:qFormat/>
    <w:pPr>
      <w:keepNext/>
      <w:ind w:right="566"/>
      <w:outlineLvl w:val="1"/>
    </w:pPr>
    <w:rPr>
      <w:rFonts w:ascii="Arial" w:hAnsi="Arial" w:cs="Arial"/>
      <w:b/>
      <w:bCs/>
      <w:cap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val="cs-CZ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val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ind w:left="567" w:hanging="567"/>
      <w:jc w:val="both"/>
    </w:pPr>
    <w:rPr>
      <w:sz w:val="22"/>
      <w:szCs w:val="20"/>
      <w:lang w:val="cs-CZ"/>
    </w:rPr>
  </w:style>
  <w:style w:type="paragraph" w:styleId="Zkladntextodsazen3">
    <w:name w:val="Body Text Indent 3"/>
    <w:basedOn w:val="Normln"/>
    <w:pPr>
      <w:ind w:left="567" w:hanging="567"/>
    </w:pPr>
    <w:rPr>
      <w:sz w:val="22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val="cs-CZ"/>
    </w:rPr>
  </w:style>
  <w:style w:type="paragraph" w:styleId="Textbubliny">
    <w:name w:val="Balloon Text"/>
    <w:basedOn w:val="Normln"/>
    <w:semiHidden/>
    <w:rsid w:val="0028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entrale@vey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Veyx</Company>
  <LinksUpToDate>false</LinksUpToDate>
  <CharactersWithSpaces>3483</CharactersWithSpaces>
  <SharedDoc>false</SharedDoc>
  <HLinks>
    <vt:vector size="6" baseType="variant"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mailto:zentrale@veyx.de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/>
  <dc:creator>administrator</dc:creator>
  <cp:keywords/>
  <dc:description/>
  <cp:lastModifiedBy>Šťastná Hana</cp:lastModifiedBy>
  <cp:revision>7</cp:revision>
  <cp:lastPrinted>2023-05-11T10:29:00Z</cp:lastPrinted>
  <dcterms:created xsi:type="dcterms:W3CDTF">2023-04-27T18:42:00Z</dcterms:created>
  <dcterms:modified xsi:type="dcterms:W3CDTF">2023-05-11T10:30:00Z</dcterms:modified>
</cp:coreProperties>
</file>