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4FF" w:rsidRPr="00C33862" w:rsidRDefault="00C114FF" w:rsidP="00A9226B">
      <w:pPr>
        <w:tabs>
          <w:tab w:val="clear" w:pos="567"/>
        </w:tabs>
        <w:spacing w:line="240" w:lineRule="auto"/>
        <w:rPr>
          <w:i/>
          <w:color w:val="008000"/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33862">
        <w:rPr>
          <w:b/>
          <w:szCs w:val="22"/>
        </w:rPr>
        <w:t>PŘÍLOHA I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C33862">
        <w:rPr>
          <w:b/>
          <w:szCs w:val="22"/>
        </w:rPr>
        <w:t>SOUHRN ÚDAJŮ O PŘÍPRAVKU</w:t>
      </w:r>
    </w:p>
    <w:p w:rsidR="00C114FF" w:rsidRPr="00C33862" w:rsidRDefault="006C6ABC" w:rsidP="00B13B6D">
      <w:pPr>
        <w:pStyle w:val="Style1"/>
      </w:pPr>
      <w:r w:rsidRPr="00C33862">
        <w:br w:type="page"/>
      </w:r>
      <w:r w:rsidRPr="00C33862">
        <w:lastRenderedPageBreak/>
        <w:t>1.</w:t>
      </w:r>
      <w:r w:rsidRPr="00C33862">
        <w:tab/>
        <w:t>NÁZEV VETERINÁRNÍHO LÉČIVÉHO PŘÍPRAVKU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19318B" w:rsidRPr="00C33862" w:rsidRDefault="0019318B" w:rsidP="0019318B">
      <w:r w:rsidRPr="00C33862">
        <w:rPr>
          <w:bCs/>
        </w:rPr>
        <w:t>Mastijet Forte</w:t>
      </w:r>
      <w:r w:rsidRPr="00C33862">
        <w:rPr>
          <w:b/>
        </w:rPr>
        <w:t xml:space="preserve"> </w:t>
      </w:r>
      <w:r w:rsidRPr="00C33862">
        <w:t>intramamární suspenze</w:t>
      </w:r>
      <w:r w:rsidR="002911BE" w:rsidRPr="00C33862">
        <w:t xml:space="preserve"> </w:t>
      </w:r>
      <w:r w:rsidR="00305993" w:rsidRPr="00C33862">
        <w:t xml:space="preserve">pro skot 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231E2D" w:rsidRPr="00C33862" w:rsidRDefault="00231E2D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2.</w:t>
      </w:r>
      <w:r w:rsidRPr="00C33862">
        <w:tab/>
        <w:t>KVALITATIVNÍ A KVANTITATIVNÍ SLOŽENÍ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19318B" w:rsidRPr="00C33862" w:rsidRDefault="00305993" w:rsidP="0019318B">
      <w:pPr>
        <w:rPr>
          <w:b/>
        </w:rPr>
      </w:pPr>
      <w:r w:rsidRPr="00C33862">
        <w:rPr>
          <w:bCs/>
        </w:rPr>
        <w:t xml:space="preserve">Jeden </w:t>
      </w:r>
      <w:r w:rsidR="0019318B" w:rsidRPr="00C33862">
        <w:rPr>
          <w:bCs/>
        </w:rPr>
        <w:t>aplikátor</w:t>
      </w:r>
      <w:r w:rsidR="0019318B" w:rsidRPr="00C33862">
        <w:rPr>
          <w:szCs w:val="22"/>
        </w:rPr>
        <w:t xml:space="preserve"> obsahuje:</w:t>
      </w:r>
      <w:r w:rsidR="0019318B" w:rsidRPr="00C33862">
        <w:rPr>
          <w:b/>
        </w:rPr>
        <w:t xml:space="preserve"> </w:t>
      </w:r>
    </w:p>
    <w:p w:rsidR="0019318B" w:rsidRPr="00C33862" w:rsidRDefault="0019318B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C33862">
        <w:rPr>
          <w:b/>
          <w:szCs w:val="22"/>
        </w:rPr>
        <w:t>Léčivé látky:</w:t>
      </w:r>
    </w:p>
    <w:p w:rsidR="0019318B" w:rsidRPr="00C33862" w:rsidRDefault="0019318B" w:rsidP="0019318B">
      <w:r w:rsidRPr="00C33862">
        <w:t xml:space="preserve">Tetracyclini hydrochloridum </w:t>
      </w:r>
      <w:r w:rsidRPr="00C33862">
        <w:tab/>
      </w:r>
      <w:r w:rsidRPr="00C33862">
        <w:tab/>
        <w:t>200 mg</w:t>
      </w:r>
    </w:p>
    <w:p w:rsidR="0019318B" w:rsidRPr="00C33862" w:rsidRDefault="0019318B" w:rsidP="0019318B">
      <w:r w:rsidRPr="00C33862">
        <w:t xml:space="preserve">Neomycinum (ut Neomycini sulfas) </w:t>
      </w:r>
      <w:r w:rsidRPr="00C33862">
        <w:tab/>
        <w:t>250 mg</w:t>
      </w:r>
    </w:p>
    <w:p w:rsidR="0019318B" w:rsidRPr="00C33862" w:rsidRDefault="0019318B" w:rsidP="0019318B">
      <w:r w:rsidRPr="00C33862">
        <w:t xml:space="preserve">Bacitracinum </w:t>
      </w:r>
      <w:r w:rsidRPr="00C33862">
        <w:tab/>
      </w:r>
      <w:r w:rsidRPr="00C33862">
        <w:tab/>
      </w:r>
      <w:r w:rsidRPr="00C33862">
        <w:tab/>
      </w:r>
      <w:r w:rsidRPr="00C33862">
        <w:tab/>
        <w:t>2000 I.U.</w:t>
      </w:r>
    </w:p>
    <w:p w:rsidR="0019318B" w:rsidRPr="00C33862" w:rsidRDefault="0019318B" w:rsidP="0019318B">
      <w:r w:rsidRPr="00C33862">
        <w:t xml:space="preserve">Prednisolonum </w:t>
      </w:r>
      <w:r w:rsidRPr="00C33862">
        <w:tab/>
      </w:r>
      <w:r w:rsidRPr="00C33862">
        <w:tab/>
      </w:r>
      <w:r w:rsidRPr="00C33862">
        <w:tab/>
      </w:r>
      <w:r w:rsidRPr="00C33862">
        <w:tab/>
        <w:t>10 mg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33862">
        <w:rPr>
          <w:b/>
          <w:szCs w:val="22"/>
        </w:rPr>
        <w:t>Pomocné látky: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7"/>
      </w:tblGrid>
      <w:tr w:rsidR="00305993" w:rsidRPr="00C33862" w:rsidTr="00305993">
        <w:tc>
          <w:tcPr>
            <w:tcW w:w="4527" w:type="dxa"/>
            <w:shd w:val="clear" w:color="auto" w:fill="auto"/>
            <w:vAlign w:val="center"/>
          </w:tcPr>
          <w:p w:rsidR="00305993" w:rsidRPr="00C33862" w:rsidRDefault="00305993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C33862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05993" w:rsidRPr="00C33862" w:rsidTr="00305993">
        <w:trPr>
          <w:trHeight w:val="386"/>
        </w:trPr>
        <w:tc>
          <w:tcPr>
            <w:tcW w:w="4527" w:type="dxa"/>
            <w:shd w:val="clear" w:color="auto" w:fill="auto"/>
            <w:vAlign w:val="center"/>
          </w:tcPr>
          <w:p w:rsidR="00305993" w:rsidRPr="00C33862" w:rsidRDefault="006616A7" w:rsidP="007B2BEF">
            <w:r w:rsidRPr="00C33862">
              <w:t>Magnesium-stearát</w:t>
            </w:r>
          </w:p>
        </w:tc>
      </w:tr>
      <w:tr w:rsidR="00305993" w:rsidRPr="00C33862" w:rsidTr="00305993">
        <w:trPr>
          <w:trHeight w:val="386"/>
        </w:trPr>
        <w:tc>
          <w:tcPr>
            <w:tcW w:w="4527" w:type="dxa"/>
            <w:shd w:val="clear" w:color="auto" w:fill="auto"/>
            <w:vAlign w:val="center"/>
          </w:tcPr>
          <w:p w:rsidR="00305993" w:rsidRPr="00C33862" w:rsidRDefault="00305993" w:rsidP="007B2BEF">
            <w:r w:rsidRPr="00C33862">
              <w:t>Tekutý parafín</w:t>
            </w:r>
          </w:p>
        </w:tc>
      </w:tr>
    </w:tbl>
    <w:p w:rsidR="00231E2D" w:rsidRPr="00C33862" w:rsidRDefault="00231E2D" w:rsidP="00302C9A"/>
    <w:p w:rsidR="00302C9A" w:rsidRPr="00C33862" w:rsidRDefault="00302C9A" w:rsidP="00302C9A">
      <w:r w:rsidRPr="00C33862">
        <w:t>Žlutá olejovitá suspenze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231E2D" w:rsidRPr="00C33862" w:rsidRDefault="00231E2D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</w:t>
      </w:r>
      <w:r w:rsidRPr="00C33862">
        <w:tab/>
        <w:t>KLINICKÉ INFORMACE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3.1</w:t>
      </w:r>
      <w:r w:rsidRPr="00C33862">
        <w:tab/>
        <w:t>Cílové druhy zvířat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B2BEF" w:rsidRPr="00C33862" w:rsidRDefault="007B2BEF" w:rsidP="00073759">
      <w:pPr>
        <w:jc w:val="both"/>
      </w:pPr>
      <w:r w:rsidRPr="00C33862">
        <w:t>Skot –</w:t>
      </w:r>
      <w:r w:rsidR="008E1C58" w:rsidRPr="00C33862">
        <w:t xml:space="preserve"> </w:t>
      </w:r>
      <w:r w:rsidR="009752B6" w:rsidRPr="00C33862">
        <w:t xml:space="preserve">krávy </w:t>
      </w:r>
      <w:r w:rsidRPr="00C33862">
        <w:t>v laktaci.</w:t>
      </w:r>
    </w:p>
    <w:p w:rsidR="007B2BEF" w:rsidRPr="00C33862" w:rsidRDefault="007B2BE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3.2</w:t>
      </w:r>
      <w:r w:rsidRPr="00C33862">
        <w:tab/>
        <w:t xml:space="preserve">Indikace pro použití pro každý cílový druh </w:t>
      </w:r>
      <w:r w:rsidR="0043586F" w:rsidRPr="00C33862">
        <w:t>zvířat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B2BEF" w:rsidRPr="00C33862" w:rsidRDefault="007B2BEF" w:rsidP="00073759">
      <w:pPr>
        <w:jc w:val="both"/>
      </w:pPr>
      <w:r w:rsidRPr="00C33862">
        <w:t xml:space="preserve">Léčba klinických a subklinických mastitid u dojnic v laktaci vyvolaných zárodky citlivými </w:t>
      </w:r>
      <w:r w:rsidR="000962D4" w:rsidRPr="00C33862">
        <w:t>k</w:t>
      </w:r>
      <w:r w:rsidR="00C33862">
        <w:t> </w:t>
      </w:r>
      <w:r w:rsidRPr="00C33862">
        <w:t>tetracyklin</w:t>
      </w:r>
      <w:r w:rsidR="000962D4" w:rsidRPr="00C33862">
        <w:t>u</w:t>
      </w:r>
      <w:r w:rsidRPr="00C33862">
        <w:t>, neomycin</w:t>
      </w:r>
      <w:r w:rsidR="000962D4" w:rsidRPr="00C33862">
        <w:t>u</w:t>
      </w:r>
      <w:r w:rsidRPr="00C33862">
        <w:t xml:space="preserve"> a bacitracin</w:t>
      </w:r>
      <w:r w:rsidR="000962D4" w:rsidRPr="00C33862">
        <w:t>u</w:t>
      </w:r>
      <w:r w:rsidRPr="00C33862">
        <w:t xml:space="preserve"> nebo jejich kombinaci.</w:t>
      </w:r>
    </w:p>
    <w:p w:rsidR="00E86CEE" w:rsidRPr="00C33862" w:rsidRDefault="00E86CEE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3.3</w:t>
      </w:r>
      <w:r w:rsidRPr="00C33862">
        <w:tab/>
        <w:t>Kontraindikace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B2BEF" w:rsidRPr="00C33862" w:rsidRDefault="006C6ABC" w:rsidP="00073759">
      <w:pPr>
        <w:jc w:val="both"/>
      </w:pPr>
      <w:r w:rsidRPr="00C33862">
        <w:t xml:space="preserve">Nepoužívat v případech přecitlivělosti na </w:t>
      </w:r>
      <w:r w:rsidR="007B2BEF" w:rsidRPr="00C33862">
        <w:t>tetracyklin, neomycin, bacitracin nebo prednisolon.</w:t>
      </w:r>
    </w:p>
    <w:p w:rsidR="009752B6" w:rsidRPr="00C33862" w:rsidRDefault="009752B6" w:rsidP="00073759">
      <w:pPr>
        <w:jc w:val="both"/>
        <w:rPr>
          <w:szCs w:val="22"/>
        </w:rPr>
      </w:pPr>
      <w:r w:rsidRPr="00C33862">
        <w:rPr>
          <w:szCs w:val="22"/>
        </w:rPr>
        <w:t>Nepoužívejte čistící ubrousky na struky s otevřenými ranami.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3.4</w:t>
      </w:r>
      <w:r w:rsidRPr="00C33862">
        <w:tab/>
        <w:t>Zvláštní upozornění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t>Nejsou.</w:t>
      </w:r>
    </w:p>
    <w:p w:rsidR="002838C8" w:rsidRPr="00C33862" w:rsidRDefault="002838C8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keepNext/>
        <w:jc w:val="both"/>
      </w:pPr>
      <w:r w:rsidRPr="00C33862">
        <w:t>3.5</w:t>
      </w:r>
      <w:r w:rsidRPr="00C33862">
        <w:tab/>
        <w:t>Zvláštní opatření pro použití</w:t>
      </w:r>
    </w:p>
    <w:p w:rsidR="00C114FF" w:rsidRPr="00C33862" w:rsidRDefault="00C114FF" w:rsidP="0007375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bookmarkStart w:id="0" w:name="_Hlk127969932"/>
      <w:r w:rsidRPr="00C33862">
        <w:rPr>
          <w:szCs w:val="22"/>
          <w:u w:val="single"/>
        </w:rPr>
        <w:t>Zvláštní opatření pro bezpečné použití u cílových druhů zvířat:</w:t>
      </w:r>
    </w:p>
    <w:p w:rsidR="000962D4" w:rsidRPr="00C33862" w:rsidRDefault="000962D4" w:rsidP="00073759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:rsidR="000962D4" w:rsidRPr="00C33862" w:rsidRDefault="000962D4" w:rsidP="00073759">
      <w:pPr>
        <w:jc w:val="both"/>
      </w:pPr>
      <w:bookmarkStart w:id="1" w:name="_Hlk132191398"/>
      <w:r w:rsidRPr="00C33862">
        <w:t>Použití přípravku by mělo být založeno na kultivaci a stanovení citlivosti mikroorganizmů pocházejících z výskytů případů onemocnění na farmě. Pokud to není možné, je nutné založit terapii na místních (regionální, na úrovni farmy) epizootologických informacích o citlivosti cílové bakterie.</w:t>
      </w:r>
    </w:p>
    <w:p w:rsidR="000962D4" w:rsidRPr="00C33862" w:rsidRDefault="000962D4" w:rsidP="00073759">
      <w:pPr>
        <w:jc w:val="both"/>
      </w:pPr>
    </w:p>
    <w:p w:rsidR="000962D4" w:rsidRPr="00C33862" w:rsidRDefault="000962D4" w:rsidP="00073759">
      <w:pPr>
        <w:jc w:val="both"/>
      </w:pPr>
      <w:r w:rsidRPr="00C33862">
        <w:lastRenderedPageBreak/>
        <w:t>Použití přípravku, které je odlišné od pokynů uvedených v tomto souhrnu údajů o přípravku (SPC), může zvýšit prevalenci bakterií rezistentních k tetracyklinu, bacitracinu a neomycinu a snížit účinnost terapie ostatními antimikrobiálními látkami z důvodu možné zkřížené rezistence/ko-selekce rezistence.</w:t>
      </w:r>
    </w:p>
    <w:p w:rsidR="00FB6899" w:rsidRPr="00C33862" w:rsidRDefault="00FB6899" w:rsidP="00073759">
      <w:pPr>
        <w:jc w:val="both"/>
      </w:pPr>
    </w:p>
    <w:p w:rsidR="00FB6899" w:rsidRPr="00C33862" w:rsidRDefault="00FB6899" w:rsidP="00073759">
      <w:pPr>
        <w:jc w:val="both"/>
      </w:pPr>
      <w:r w:rsidRPr="00C33862">
        <w:t>Pro léčbu první volby by mělo být použito antibiotikum s úzkým spektrem účinku s nižším rizikem selekce antimikrobiální rezistence, pokud testování citlivosti naznačuje účinnost tohoto přístupu.</w:t>
      </w:r>
    </w:p>
    <w:p w:rsidR="00FB6899" w:rsidRPr="00C33862" w:rsidRDefault="00FB6899" w:rsidP="00073759">
      <w:pPr>
        <w:jc w:val="both"/>
      </w:pPr>
    </w:p>
    <w:p w:rsidR="000962D4" w:rsidRPr="00C33862" w:rsidRDefault="000962D4" w:rsidP="00073759">
      <w:pPr>
        <w:jc w:val="both"/>
      </w:pPr>
      <w:r w:rsidRPr="00C33862">
        <w:t xml:space="preserve">Při použití tohoto přípravku je nutno zohlednit oficiální celostátní a místní pravidla antibiotické politiky. </w:t>
      </w:r>
    </w:p>
    <w:bookmarkEnd w:id="1"/>
    <w:p w:rsidR="000962D4" w:rsidRPr="00C33862" w:rsidRDefault="000962D4" w:rsidP="00073759">
      <w:pPr>
        <w:jc w:val="both"/>
      </w:pPr>
    </w:p>
    <w:p w:rsidR="00C114FF" w:rsidRPr="00C33862" w:rsidRDefault="006C6ABC" w:rsidP="00073759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33862">
        <w:rPr>
          <w:szCs w:val="22"/>
          <w:u w:val="single"/>
        </w:rPr>
        <w:t>Zvláštní opatření pro osobu, která podává veterinární léčivý přípravek zvířatům:</w:t>
      </w:r>
    </w:p>
    <w:p w:rsidR="00464F65" w:rsidRPr="00C33862" w:rsidRDefault="00464F65" w:rsidP="00073759">
      <w:pPr>
        <w:jc w:val="both"/>
      </w:pPr>
    </w:p>
    <w:p w:rsidR="007B2BEF" w:rsidRPr="00C33862" w:rsidRDefault="007B2BEF" w:rsidP="00073759">
      <w:pPr>
        <w:jc w:val="both"/>
      </w:pPr>
      <w:r w:rsidRPr="00C33862">
        <w:t>Vyhněte se kontaktu s kůží nebo s očima.</w:t>
      </w:r>
    </w:p>
    <w:p w:rsidR="007B2BEF" w:rsidRPr="00C33862" w:rsidRDefault="007B2BE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t>Lidé se známou přecitlivělostí na tetracyklin, neomycin nebo bacitracin by se měli vyhnout kontaktu s veterinárním léčivým přípravkem.</w:t>
      </w:r>
      <w:r w:rsidR="00C06358" w:rsidRPr="00C33862">
        <w:t xml:space="preserve"> Dezinfekční ubrousky obsahují isopropylalkohol a mohou proto</w:t>
      </w:r>
      <w:r w:rsidR="00C33862">
        <w:t> </w:t>
      </w:r>
      <w:r w:rsidR="00C06358" w:rsidRPr="00C33862">
        <w:t>vyvolat iritaci kůže a očí. Zabraňte kontaktu s očima. Zabraňte delšímu kontaktu s kůží. V případě známé přecitlivělosti na isopropylalkohol, nebo pokud ji předpokládáte, používejte ochranné rukavice. Po použití si umyjte ruce.</w:t>
      </w:r>
    </w:p>
    <w:bookmarkEnd w:id="0"/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774A4" w:rsidRPr="00C33862" w:rsidRDefault="00D774A4" w:rsidP="00073759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C33862">
        <w:rPr>
          <w:szCs w:val="22"/>
          <w:u w:val="single"/>
        </w:rPr>
        <w:t>Zvláštní opatření pro ochranu životního prostředí:</w:t>
      </w:r>
    </w:p>
    <w:p w:rsidR="00305993" w:rsidRPr="00C33862" w:rsidRDefault="00305993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t>Neuplatňuje se.</w:t>
      </w:r>
    </w:p>
    <w:p w:rsidR="00295140" w:rsidRPr="00C33862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3.6</w:t>
      </w:r>
      <w:r w:rsidRPr="00C33862">
        <w:tab/>
        <w:t>Nežádoucí účinky</w:t>
      </w:r>
    </w:p>
    <w:p w:rsidR="00295140" w:rsidRPr="00C3386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:rsidR="00AD0710" w:rsidRPr="00C33862" w:rsidRDefault="00305993" w:rsidP="00AD0710">
      <w:pPr>
        <w:tabs>
          <w:tab w:val="clear" w:pos="567"/>
        </w:tabs>
        <w:spacing w:line="240" w:lineRule="auto"/>
        <w:rPr>
          <w:szCs w:val="22"/>
        </w:rPr>
      </w:pPr>
      <w:bookmarkStart w:id="2" w:name="_Hlk127972632"/>
      <w:r w:rsidRPr="00C33862">
        <w:t>Skot (</w:t>
      </w:r>
      <w:r w:rsidR="00F51FAF" w:rsidRPr="00C33862">
        <w:t>krávy</w:t>
      </w:r>
      <w:r w:rsidR="0061409D" w:rsidRPr="00C33862">
        <w:t xml:space="preserve"> </w:t>
      </w:r>
      <w:r w:rsidRPr="00C33862">
        <w:t>v laktaci)</w:t>
      </w:r>
    </w:p>
    <w:p w:rsidR="00295140" w:rsidRPr="00C33862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62888" w:rsidRPr="00C33862" w:rsidTr="00617B81">
        <w:tc>
          <w:tcPr>
            <w:tcW w:w="1957" w:type="pct"/>
          </w:tcPr>
          <w:p w:rsidR="00295140" w:rsidRPr="00C33862" w:rsidRDefault="00464F65" w:rsidP="00617B81">
            <w:pPr>
              <w:spacing w:before="60" w:after="60"/>
              <w:rPr>
                <w:szCs w:val="22"/>
              </w:rPr>
            </w:pPr>
            <w:r w:rsidRPr="00C33862">
              <w:t>Vzácné</w:t>
            </w:r>
          </w:p>
          <w:p w:rsidR="00295140" w:rsidRPr="00C33862" w:rsidRDefault="00464F65" w:rsidP="00617B81">
            <w:pPr>
              <w:spacing w:before="60" w:after="60"/>
              <w:rPr>
                <w:szCs w:val="22"/>
              </w:rPr>
            </w:pPr>
            <w:r w:rsidRPr="00C33862">
              <w:t>(1 až 10 zvířat</w:t>
            </w:r>
            <w:r w:rsidR="006C6ABC" w:rsidRPr="00C33862">
              <w:t>/ 10 000 ošetřených zvířat):</w:t>
            </w:r>
          </w:p>
        </w:tc>
        <w:tc>
          <w:tcPr>
            <w:tcW w:w="3043" w:type="pct"/>
            <w:hideMark/>
          </w:tcPr>
          <w:p w:rsidR="00295140" w:rsidRPr="00C33862" w:rsidRDefault="00305993" w:rsidP="00617B81">
            <w:pPr>
              <w:spacing w:before="60" w:after="60"/>
              <w:rPr>
                <w:iCs/>
                <w:szCs w:val="22"/>
              </w:rPr>
            </w:pPr>
            <w:r w:rsidRPr="00C33862">
              <w:rPr>
                <w:iCs/>
                <w:szCs w:val="22"/>
              </w:rPr>
              <w:t>Hypersenzitivní reakce</w:t>
            </w:r>
          </w:p>
        </w:tc>
      </w:tr>
      <w:bookmarkEnd w:id="2"/>
    </w:tbl>
    <w:p w:rsidR="00295140" w:rsidRPr="00C33862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:rsidR="00F23025" w:rsidRPr="00C33862" w:rsidRDefault="00D774A4" w:rsidP="00073759">
      <w:pPr>
        <w:jc w:val="both"/>
        <w:rPr>
          <w:szCs w:val="22"/>
        </w:rPr>
      </w:pPr>
      <w:bookmarkStart w:id="3" w:name="_Hlk66891708"/>
      <w:r w:rsidRPr="00C33862">
        <w:t>Hlášení nežádoucích účinků je důležité. Umožňuje nepřetržité sledování bezpečnosti veterinárního léčivého přípravku. Hlášení je třeba zaslat, pokud možno, prostřednictvím veterinárního lékaře, buď</w:t>
      </w:r>
      <w:r w:rsidR="00C33862">
        <w:t> </w:t>
      </w:r>
      <w:r w:rsidRPr="00C33862">
        <w:t xml:space="preserve">držiteli rozhodnutí o registraci, nebo jeho místnímu zástupci, nebo příslušnému vnitrostátnímu orgánu prostřednictvím národního systému hlášení. </w:t>
      </w:r>
      <w:bookmarkEnd w:id="3"/>
      <w:r w:rsidR="00F23025" w:rsidRPr="00C33862">
        <w:t>Podrobné kontaktní údaje naleznete v příbalové informac</w:t>
      </w:r>
      <w:r w:rsidR="001D0E43" w:rsidRPr="00C33862">
        <w:t>i</w:t>
      </w:r>
      <w:r w:rsidR="00F23025" w:rsidRPr="00C33862">
        <w:t>.</w:t>
      </w:r>
    </w:p>
    <w:p w:rsidR="00247A48" w:rsidRPr="00C33862" w:rsidRDefault="00247A48" w:rsidP="00073759">
      <w:pPr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3.7</w:t>
      </w:r>
      <w:r w:rsidRPr="00C33862">
        <w:tab/>
        <w:t>Použití v průběhu březosti, laktace nebo snášky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rPr>
          <w:u w:val="single"/>
        </w:rPr>
        <w:t>Březost</w:t>
      </w:r>
      <w:r w:rsidR="007B2BEF" w:rsidRPr="00C33862">
        <w:rPr>
          <w:u w:val="single"/>
        </w:rPr>
        <w:t xml:space="preserve"> </w:t>
      </w:r>
      <w:r w:rsidRPr="00C33862">
        <w:rPr>
          <w:szCs w:val="22"/>
          <w:u w:val="single"/>
        </w:rPr>
        <w:t>a laktace</w:t>
      </w:r>
      <w:r w:rsidRPr="00C33862">
        <w:t>:</w:t>
      </w:r>
    </w:p>
    <w:p w:rsidR="007B2BEF" w:rsidRPr="00C33862" w:rsidRDefault="007B2BEF" w:rsidP="00073759">
      <w:pPr>
        <w:jc w:val="both"/>
      </w:pPr>
      <w:r w:rsidRPr="00C33862">
        <w:t>Přípravek je určen k použití během březosti. Nejsou známy žádné nežádoucí účinky na plod.</w:t>
      </w:r>
    </w:p>
    <w:p w:rsidR="007B2BEF" w:rsidRPr="00C33862" w:rsidRDefault="007B2BE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3.8</w:t>
      </w:r>
      <w:r w:rsidRPr="00C33862">
        <w:tab/>
        <w:t>Interakce s jinými léčivými přípravky a další formy interakce</w:t>
      </w:r>
    </w:p>
    <w:p w:rsidR="00C114FF" w:rsidRPr="00C33862" w:rsidRDefault="00C114FF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t>Nejsou známy.</w:t>
      </w:r>
    </w:p>
    <w:p w:rsidR="00C90EDA" w:rsidRPr="00C33862" w:rsidRDefault="00C90EDA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073759">
      <w:pPr>
        <w:pStyle w:val="Style1"/>
        <w:jc w:val="both"/>
      </w:pPr>
      <w:r w:rsidRPr="00C33862">
        <w:t>3.9</w:t>
      </w:r>
      <w:r w:rsidRPr="00C33862">
        <w:tab/>
        <w:t>Cesty podání a dávkování</w:t>
      </w:r>
    </w:p>
    <w:p w:rsidR="00145D34" w:rsidRPr="00C33862" w:rsidRDefault="00145D34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E1710" w:rsidRPr="00C33862" w:rsidRDefault="00AE1710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rPr>
          <w:szCs w:val="22"/>
        </w:rPr>
        <w:t>Intramamární podání</w:t>
      </w:r>
    </w:p>
    <w:p w:rsidR="00AE1710" w:rsidRPr="00C33862" w:rsidRDefault="00AE1710" w:rsidP="00073759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B2BEF" w:rsidRPr="00C33862" w:rsidRDefault="007B2BEF" w:rsidP="00073759">
      <w:pPr>
        <w:tabs>
          <w:tab w:val="left" w:pos="0"/>
        </w:tabs>
        <w:jc w:val="both"/>
      </w:pPr>
      <w:r w:rsidRPr="00C33862">
        <w:t xml:space="preserve">Obsah jednoho aplikátoru se aplikuje intramamárně do postižené čtvrtě mléčné žlázy. </w:t>
      </w:r>
    </w:p>
    <w:p w:rsidR="007B2BEF" w:rsidRPr="00C33862" w:rsidRDefault="007B2BEF" w:rsidP="00073759">
      <w:pPr>
        <w:tabs>
          <w:tab w:val="left" w:pos="0"/>
        </w:tabs>
        <w:jc w:val="both"/>
      </w:pPr>
      <w:r w:rsidRPr="00C33862">
        <w:t>Aplikuje se buď jednou d</w:t>
      </w:r>
      <w:r w:rsidR="00C33862">
        <w:t>enně po 3 následující dny ve 24</w:t>
      </w:r>
      <w:r w:rsidRPr="00C33862">
        <w:t xml:space="preserve">hodinovém </w:t>
      </w:r>
      <w:r w:rsidR="00C33862" w:rsidRPr="00C33862">
        <w:t>intervalu, nebo</w:t>
      </w:r>
      <w:r w:rsidRPr="00C33862">
        <w:t xml:space="preserve"> dvakrát denně po</w:t>
      </w:r>
      <w:r w:rsidR="00C33862">
        <w:t> </w:t>
      </w:r>
      <w:r w:rsidRPr="00C33862">
        <w:t>2</w:t>
      </w:r>
      <w:r w:rsidR="00C33862">
        <w:t> </w:t>
      </w:r>
      <w:r w:rsidRPr="00C33862">
        <w:t>následující dny ve 12hodinovém intervalu.</w:t>
      </w:r>
    </w:p>
    <w:p w:rsidR="00F51FAF" w:rsidRPr="00C33862" w:rsidRDefault="00F51FAF" w:rsidP="00073759">
      <w:pPr>
        <w:tabs>
          <w:tab w:val="clear" w:pos="567"/>
        </w:tabs>
        <w:spacing w:line="240" w:lineRule="auto"/>
        <w:jc w:val="both"/>
      </w:pPr>
      <w:r w:rsidRPr="00C33862">
        <w:t>Před podáním se postižená čtvrť mléčné žlázy úplně vydojí. Struk a jeho ústí se důkladně očistí a</w:t>
      </w:r>
      <w:r w:rsidR="00231E2D" w:rsidRPr="00C33862">
        <w:t> </w:t>
      </w:r>
      <w:r w:rsidRPr="00C33862">
        <w:t xml:space="preserve">vydezinfikuje přiloženým čistícím ubrouskem (A). Je třeba zabránit kontaminaci aplikační trysky aplikátoru. Ulomte špičku krytky a jemně zasuňte asi 5 mm (B) nebo odstraňte celou krytku a jemně </w:t>
      </w:r>
      <w:r w:rsidRPr="00C33862">
        <w:lastRenderedPageBreak/>
        <w:t>zasuňte celou délku aplikační trysky aplikátoru (C) do strukového kanálku. Aplikujte celý obsah jednoho aplikátoru do čtvrtě. Přípravek rozptylte jemnou masáží struku a vemene postižené krávy.</w:t>
      </w:r>
    </w:p>
    <w:p w:rsidR="00247A48" w:rsidRPr="00C33862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:rsidR="00305993" w:rsidRPr="00C33862" w:rsidRDefault="00305993" w:rsidP="00A9226B">
      <w:pPr>
        <w:tabs>
          <w:tab w:val="clear" w:pos="567"/>
        </w:tabs>
        <w:spacing w:line="240" w:lineRule="auto"/>
        <w:rPr>
          <w:szCs w:val="22"/>
        </w:rPr>
      </w:pPr>
      <w:r w:rsidRPr="00C33862">
        <w:rPr>
          <w:szCs w:val="22"/>
          <w:lang w:eastAsia="cs-CZ"/>
        </w:rPr>
        <w:drawing>
          <wp:inline distT="0" distB="0" distL="0" distR="0" wp14:anchorId="061C734D" wp14:editId="0C800D71">
            <wp:extent cx="2818765" cy="75247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5993" w:rsidRPr="00C33862" w:rsidRDefault="00305993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3.10</w:t>
      </w:r>
      <w:r w:rsidRPr="00C33862">
        <w:tab/>
        <w:t xml:space="preserve">Příznaky předávkování </w:t>
      </w:r>
      <w:r w:rsidR="00EC5045" w:rsidRPr="00C33862">
        <w:t>(</w:t>
      </w:r>
      <w:r w:rsidRPr="00C33862">
        <w:t xml:space="preserve">a </w:t>
      </w:r>
      <w:r w:rsidR="00202A85" w:rsidRPr="00C33862">
        <w:t>kde</w:t>
      </w:r>
      <w:r w:rsidR="005E66FC" w:rsidRPr="00C33862">
        <w:t xml:space="preserve"> </w:t>
      </w:r>
      <w:r w:rsidR="00202A85" w:rsidRPr="00C33862">
        <w:t>je</w:t>
      </w:r>
      <w:r w:rsidR="005E66FC" w:rsidRPr="00C33862">
        <w:t xml:space="preserve"> </w:t>
      </w:r>
      <w:r w:rsidR="00FB6F2F" w:rsidRPr="00C33862">
        <w:t>relevantní</w:t>
      </w:r>
      <w:r w:rsidR="00202A85" w:rsidRPr="00C33862">
        <w:t>, první pomoc</w:t>
      </w:r>
      <w:r w:rsidRPr="00C33862">
        <w:t xml:space="preserve"> a antidota</w:t>
      </w:r>
      <w:r w:rsidR="00202A85" w:rsidRPr="00C33862">
        <w:t>)</w:t>
      </w:r>
      <w:r w:rsidRPr="00C33862">
        <w:t xml:space="preserve"> </w:t>
      </w:r>
    </w:p>
    <w:p w:rsidR="007B2BEF" w:rsidRPr="00C33862" w:rsidRDefault="007B2BEF" w:rsidP="007B2BEF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</w:p>
    <w:p w:rsidR="007B2BEF" w:rsidRPr="00C33862" w:rsidRDefault="00305993" w:rsidP="007B2BEF">
      <w:pPr>
        <w:tabs>
          <w:tab w:val="left" w:pos="-1440"/>
          <w:tab w:val="left" w:pos="-720"/>
          <w:tab w:val="left" w:pos="883"/>
          <w:tab w:val="left" w:pos="993"/>
          <w:tab w:val="left" w:pos="7200"/>
        </w:tabs>
      </w:pPr>
      <w:r w:rsidRPr="00C33862">
        <w:t>Neuplatňuje se.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9A6509" w:rsidRPr="00C33862" w:rsidRDefault="006C6ABC" w:rsidP="00FA5254">
      <w:pPr>
        <w:pStyle w:val="Style1"/>
        <w:keepNext/>
        <w:jc w:val="both"/>
      </w:pPr>
      <w:r w:rsidRPr="00C33862">
        <w:t>3.11</w:t>
      </w:r>
      <w:r w:rsidRPr="00C33862">
        <w:tab/>
        <w:t>Zvláštní omezení pro použití a zvláštní podmínky pro použití, včetně omezení používání antimikrob</w:t>
      </w:r>
      <w:r w:rsidR="00202A85" w:rsidRPr="00C33862">
        <w:t>ních</w:t>
      </w:r>
      <w:r w:rsidRPr="00C33862">
        <w:t xml:space="preserve"> a antiparazitárních veterinárních léčivých přípravků, za účelem snížení rizika rozvoje rezistence</w:t>
      </w:r>
    </w:p>
    <w:p w:rsidR="009A6509" w:rsidRPr="00C33862" w:rsidRDefault="009A6509" w:rsidP="00FA525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305993" w:rsidRPr="00C33862" w:rsidRDefault="00305993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t>Neuplatňuje se.</w:t>
      </w:r>
    </w:p>
    <w:p w:rsidR="00305993" w:rsidRPr="00C33862" w:rsidRDefault="00305993" w:rsidP="009A6509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3.12</w:t>
      </w:r>
      <w:r w:rsidRPr="00C33862">
        <w:tab/>
        <w:t>Ochranné lhůty</w:t>
      </w:r>
    </w:p>
    <w:p w:rsidR="00C114FF" w:rsidRPr="00C3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305993" w:rsidRPr="00C33862" w:rsidRDefault="007B2BEF" w:rsidP="007B2BEF">
      <w:r w:rsidRPr="00C33862">
        <w:t>Maso</w:t>
      </w:r>
      <w:r w:rsidR="00AE1710" w:rsidRPr="00C33862">
        <w:t>:</w:t>
      </w:r>
      <w:r w:rsidRPr="00C33862">
        <w:t xml:space="preserve"> 21 dní</w:t>
      </w:r>
      <w:r w:rsidR="00305993" w:rsidRPr="00C33862">
        <w:t>.</w:t>
      </w:r>
    </w:p>
    <w:p w:rsidR="007B2BEF" w:rsidRPr="00C33862" w:rsidRDefault="00305993" w:rsidP="007B2BEF">
      <w:r w:rsidRPr="00C33862">
        <w:t>M</w:t>
      </w:r>
      <w:r w:rsidR="007B2BEF" w:rsidRPr="00C33862">
        <w:t>léko</w:t>
      </w:r>
      <w:r w:rsidR="00AE1710" w:rsidRPr="00C33862">
        <w:t>:</w:t>
      </w:r>
      <w:r w:rsidR="007B2BEF" w:rsidRPr="00C33862">
        <w:t xml:space="preserve"> </w:t>
      </w:r>
      <w:r w:rsidR="00334066" w:rsidRPr="00C33862">
        <w:t>120 hodin</w:t>
      </w:r>
      <w:r w:rsidR="007B2BEF" w:rsidRPr="00C33862">
        <w:t>.</w:t>
      </w:r>
    </w:p>
    <w:p w:rsidR="00FC02F3" w:rsidRPr="00C33862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:rsidR="00231E2D" w:rsidRPr="00C33862" w:rsidRDefault="00231E2D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FA5254">
      <w:pPr>
        <w:pStyle w:val="Style1"/>
        <w:keepNext/>
      </w:pPr>
      <w:r w:rsidRPr="00C33862">
        <w:t>4.</w:t>
      </w:r>
      <w:r w:rsidRPr="00C33862">
        <w:tab/>
        <w:t>FARMAKOLOGICKÉ</w:t>
      </w:r>
      <w:r w:rsidR="00D44A37" w:rsidRPr="00C33862">
        <w:t xml:space="preserve"> </w:t>
      </w:r>
      <w:r w:rsidRPr="00C33862">
        <w:t>INFORMACE</w:t>
      </w:r>
    </w:p>
    <w:p w:rsidR="00C114FF" w:rsidRPr="00C33862" w:rsidRDefault="00C114FF" w:rsidP="00FA5254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7B2BEF" w:rsidRPr="00C33862" w:rsidRDefault="006C6ABC" w:rsidP="00B13B6D">
      <w:pPr>
        <w:pStyle w:val="Style1"/>
        <w:rPr>
          <w:b w:val="0"/>
          <w:bCs/>
        </w:rPr>
      </w:pPr>
      <w:r w:rsidRPr="00C33862">
        <w:t>4.1</w:t>
      </w:r>
      <w:r w:rsidRPr="00C33862">
        <w:tab/>
        <w:t>ATCvet kód:</w:t>
      </w:r>
      <w:r w:rsidR="00A9404C" w:rsidRPr="00C33862">
        <w:t xml:space="preserve"> </w:t>
      </w:r>
      <w:r w:rsidR="007B2BEF" w:rsidRPr="00C33862">
        <w:rPr>
          <w:b w:val="0"/>
          <w:bCs/>
        </w:rPr>
        <w:t>QJ51RV01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4.2</w:t>
      </w:r>
      <w:r w:rsidRPr="00C33862">
        <w:tab/>
        <w:t>Farmakodynamika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B4A1E" w:rsidRPr="00C33862" w:rsidRDefault="007B4A1E" w:rsidP="00FA5254">
      <w:pPr>
        <w:jc w:val="both"/>
      </w:pPr>
      <w:r w:rsidRPr="00C33862">
        <w:t xml:space="preserve">Tetracyklin je bakteriostatické antibiotikum, které působí inhibicí syntézy bílkovin. </w:t>
      </w:r>
      <w:r w:rsidR="00B64737" w:rsidRPr="00C33862">
        <w:t xml:space="preserve">Citlivé </w:t>
      </w:r>
      <w:r w:rsidRPr="00C33862">
        <w:t>mikroorganismy jsou grampozitivní (</w:t>
      </w:r>
      <w:r w:rsidRPr="00C33862">
        <w:rPr>
          <w:i/>
        </w:rPr>
        <w:t>Staphylococcus aureus</w:t>
      </w:r>
      <w:r w:rsidRPr="00C33862">
        <w:t xml:space="preserve">, </w:t>
      </w:r>
      <w:r w:rsidRPr="00C33862">
        <w:rPr>
          <w:i/>
        </w:rPr>
        <w:t>Streptococcus uberis</w:t>
      </w:r>
      <w:r w:rsidRPr="00C33862">
        <w:t>) a gramnegativní zárodky (</w:t>
      </w:r>
      <w:r w:rsidRPr="00C33862">
        <w:rPr>
          <w:i/>
        </w:rPr>
        <w:t>Escherichia coli</w:t>
      </w:r>
      <w:r w:rsidRPr="00C33862">
        <w:t xml:space="preserve">, </w:t>
      </w:r>
      <w:r w:rsidRPr="00C33862">
        <w:rPr>
          <w:i/>
        </w:rPr>
        <w:t>Klebsiella</w:t>
      </w:r>
      <w:r w:rsidRPr="00C33862">
        <w:t xml:space="preserve"> spp.). Ve vysokých koncentracích je tetracyklin také baktericidní.</w:t>
      </w:r>
    </w:p>
    <w:p w:rsidR="007B4A1E" w:rsidRPr="00C33862" w:rsidRDefault="007B4A1E" w:rsidP="00FA5254">
      <w:pPr>
        <w:jc w:val="both"/>
      </w:pPr>
    </w:p>
    <w:p w:rsidR="007B4A1E" w:rsidRPr="00C33862" w:rsidRDefault="007B4A1E" w:rsidP="00FA5254">
      <w:pPr>
        <w:jc w:val="both"/>
      </w:pPr>
      <w:r w:rsidRPr="00C33862">
        <w:t xml:space="preserve">Bacitracin je polypeptidové baktericidní antibiotikum. Bacitracin je směs několika peptidů, zejména bacitracinu A, B1 a B2. Mechanismus účinku je inhibice syntézy buněčné stěny. Mezi </w:t>
      </w:r>
      <w:r w:rsidR="00B64737" w:rsidRPr="00C33862">
        <w:t xml:space="preserve">citlivé </w:t>
      </w:r>
      <w:r w:rsidRPr="00C33862">
        <w:t xml:space="preserve">zárodky patří </w:t>
      </w:r>
      <w:r w:rsidRPr="00C33862">
        <w:rPr>
          <w:i/>
        </w:rPr>
        <w:t>S. aureus</w:t>
      </w:r>
      <w:r w:rsidRPr="00C33862">
        <w:t xml:space="preserve">, </w:t>
      </w:r>
      <w:r w:rsidRPr="00C33862">
        <w:rPr>
          <w:i/>
        </w:rPr>
        <w:t>Streptococcus agalactiae</w:t>
      </w:r>
      <w:r w:rsidRPr="00C33862">
        <w:t xml:space="preserve">, </w:t>
      </w:r>
      <w:r w:rsidRPr="00C33862">
        <w:rPr>
          <w:i/>
        </w:rPr>
        <w:t>Streptococcus dysgalactiae</w:t>
      </w:r>
      <w:r w:rsidRPr="00C33862">
        <w:t xml:space="preserve"> a </w:t>
      </w:r>
      <w:r w:rsidRPr="00C33862">
        <w:rPr>
          <w:i/>
        </w:rPr>
        <w:t>S. uberis</w:t>
      </w:r>
      <w:r w:rsidRPr="00C33862">
        <w:t>. Gramnegativní mikroorganismy jsou vůči bacitracinu rezistentní.</w:t>
      </w:r>
    </w:p>
    <w:p w:rsidR="007B4A1E" w:rsidRPr="00C33862" w:rsidRDefault="007B4A1E" w:rsidP="00FA5254">
      <w:pPr>
        <w:jc w:val="both"/>
      </w:pPr>
    </w:p>
    <w:p w:rsidR="007B4A1E" w:rsidRPr="00C33862" w:rsidRDefault="007B4A1E" w:rsidP="00FA5254">
      <w:pPr>
        <w:jc w:val="both"/>
      </w:pPr>
      <w:r w:rsidRPr="00C33862">
        <w:t xml:space="preserve">Neomycin je baktericidní antibiotikum, které patří do aminoglykosidové skupiny a působí inhibicí syntézy bílkovin. V nízkých koncentracích je neomycin bakteriostatický. Mezi </w:t>
      </w:r>
      <w:r w:rsidR="00437061" w:rsidRPr="00C33862">
        <w:t xml:space="preserve">citlivé </w:t>
      </w:r>
      <w:r w:rsidRPr="00C33862">
        <w:t xml:space="preserve">zárodky patří </w:t>
      </w:r>
      <w:r w:rsidRPr="00C33862">
        <w:rPr>
          <w:i/>
        </w:rPr>
        <w:t>S.</w:t>
      </w:r>
      <w:r w:rsidR="00C33862">
        <w:rPr>
          <w:i/>
        </w:rPr>
        <w:t> </w:t>
      </w:r>
      <w:r w:rsidRPr="00C33862">
        <w:rPr>
          <w:i/>
        </w:rPr>
        <w:t>aureus</w:t>
      </w:r>
      <w:r w:rsidRPr="00C33862">
        <w:t xml:space="preserve">, </w:t>
      </w:r>
      <w:r w:rsidRPr="00C33862">
        <w:rPr>
          <w:i/>
        </w:rPr>
        <w:t>E. coli</w:t>
      </w:r>
      <w:r w:rsidRPr="00C33862">
        <w:t xml:space="preserve">, </w:t>
      </w:r>
      <w:r w:rsidRPr="00C33862">
        <w:rPr>
          <w:i/>
        </w:rPr>
        <w:t>Klebsiella</w:t>
      </w:r>
      <w:r w:rsidRPr="00C33862">
        <w:t xml:space="preserve"> spp. a </w:t>
      </w:r>
      <w:r w:rsidR="00184BFD" w:rsidRPr="00C33862">
        <w:rPr>
          <w:i/>
        </w:rPr>
        <w:t xml:space="preserve">Trueperella </w:t>
      </w:r>
      <w:r w:rsidRPr="00C33862">
        <w:rPr>
          <w:i/>
        </w:rPr>
        <w:t>pyogenes</w:t>
      </w:r>
      <w:r w:rsidRPr="00C33862">
        <w:t>. Streptokoky jsou vůči neomycinu přirozeně rezistentní.</w:t>
      </w:r>
    </w:p>
    <w:p w:rsidR="007B4A1E" w:rsidRPr="00C33862" w:rsidRDefault="007B4A1E" w:rsidP="00FA5254">
      <w:pPr>
        <w:jc w:val="both"/>
      </w:pPr>
    </w:p>
    <w:p w:rsidR="007B4A1E" w:rsidRPr="00C33862" w:rsidRDefault="007B4A1E" w:rsidP="00FA5254">
      <w:pPr>
        <w:jc w:val="both"/>
      </w:pPr>
      <w:r w:rsidRPr="00C33862">
        <w:t>Hodnoty MIC</w:t>
      </w:r>
      <w:r w:rsidRPr="00C33862">
        <w:rPr>
          <w:vertAlign w:val="subscript"/>
        </w:rPr>
        <w:t>50</w:t>
      </w:r>
      <w:r w:rsidRPr="00C33862">
        <w:t xml:space="preserve"> a MIC</w:t>
      </w:r>
      <w:r w:rsidRPr="00C33862">
        <w:rPr>
          <w:vertAlign w:val="subscript"/>
        </w:rPr>
        <w:t>90</w:t>
      </w:r>
      <w:r w:rsidRPr="00C33862">
        <w:t xml:space="preserve"> pro tetracyklin HCl, bacitracin a neomycin proti různým mastitidním patogenům jsou uvedeny v následující tabulce:</w:t>
      </w:r>
    </w:p>
    <w:tbl>
      <w:tblPr>
        <w:tblpPr w:leftFromText="141" w:rightFromText="141" w:vertAnchor="text" w:horzAnchor="margin" w:tblpY="19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696"/>
        <w:gridCol w:w="772"/>
        <w:gridCol w:w="772"/>
        <w:gridCol w:w="738"/>
        <w:gridCol w:w="917"/>
        <w:gridCol w:w="879"/>
        <w:gridCol w:w="807"/>
        <w:gridCol w:w="879"/>
        <w:gridCol w:w="770"/>
      </w:tblGrid>
      <w:tr w:rsidR="007B4A1E" w:rsidRPr="00C33862" w:rsidTr="00073759">
        <w:trPr>
          <w:cantSplit/>
        </w:trPr>
        <w:tc>
          <w:tcPr>
            <w:tcW w:w="2092" w:type="dxa"/>
            <w:vMerge w:val="restart"/>
            <w:tcBorders>
              <w:right w:val="nil"/>
            </w:tcBorders>
            <w:vAlign w:val="center"/>
          </w:tcPr>
          <w:p w:rsidR="007B4A1E" w:rsidRPr="00C33862" w:rsidRDefault="007B4A1E" w:rsidP="00073759">
            <w:r w:rsidRPr="00C33862">
              <w:t>Vyšetřované zárodky</w:t>
            </w:r>
          </w:p>
        </w:tc>
        <w:tc>
          <w:tcPr>
            <w:tcW w:w="22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Tetracyklin (µg/ml)</w:t>
            </w:r>
          </w:p>
        </w:tc>
        <w:tc>
          <w:tcPr>
            <w:tcW w:w="253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Bacitracin (I.U./ml)</w:t>
            </w:r>
          </w:p>
        </w:tc>
        <w:tc>
          <w:tcPr>
            <w:tcW w:w="245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Neomycin (µg/ml)</w:t>
            </w:r>
          </w:p>
        </w:tc>
      </w:tr>
      <w:tr w:rsidR="007B4A1E" w:rsidRPr="00C33862" w:rsidTr="00073759">
        <w:trPr>
          <w:cantSplit/>
        </w:trPr>
        <w:tc>
          <w:tcPr>
            <w:tcW w:w="2092" w:type="dxa"/>
            <w:vMerge/>
            <w:tcBorders>
              <w:bottom w:val="single" w:sz="4" w:space="0" w:color="auto"/>
              <w:right w:val="nil"/>
            </w:tcBorders>
          </w:tcPr>
          <w:p w:rsidR="007B4A1E" w:rsidRPr="00C33862" w:rsidRDefault="007B4A1E" w:rsidP="00073759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n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MIC</w:t>
            </w:r>
            <w:r w:rsidRPr="00C33862">
              <w:rPr>
                <w:vertAlign w:val="subscript"/>
              </w:rPr>
              <w:t>50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MIC</w:t>
            </w:r>
            <w:r w:rsidRPr="00C33862">
              <w:rPr>
                <w:vertAlign w:val="subscript"/>
              </w:rPr>
              <w:t>90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n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MIC</w:t>
            </w:r>
            <w:r w:rsidRPr="00C33862">
              <w:rPr>
                <w:vertAlign w:val="subscript"/>
              </w:rPr>
              <w:t>50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MIC</w:t>
            </w:r>
            <w:r w:rsidRPr="00C33862">
              <w:rPr>
                <w:vertAlign w:val="subscript"/>
              </w:rPr>
              <w:t>90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n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MIC</w:t>
            </w:r>
            <w:r w:rsidRPr="00C33862">
              <w:rPr>
                <w:vertAlign w:val="subscript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4A1E" w:rsidRPr="00C33862" w:rsidRDefault="007B4A1E" w:rsidP="00073759">
            <w:r w:rsidRPr="00C33862">
              <w:t>MIC</w:t>
            </w:r>
            <w:r w:rsidRPr="00C33862">
              <w:rPr>
                <w:vertAlign w:val="subscript"/>
              </w:rPr>
              <w:t>90</w:t>
            </w:r>
          </w:p>
        </w:tc>
      </w:tr>
      <w:tr w:rsidR="007B4A1E" w:rsidRPr="00C33862" w:rsidTr="00073759">
        <w:tc>
          <w:tcPr>
            <w:tcW w:w="2092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E. coli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(66)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2</w:t>
            </w:r>
          </w:p>
        </w:tc>
        <w:tc>
          <w:tcPr>
            <w:tcW w:w="772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64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(66)</w:t>
            </w:r>
          </w:p>
        </w:tc>
        <w:tc>
          <w:tcPr>
            <w:tcW w:w="917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&gt;64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&gt;64</w:t>
            </w:r>
          </w:p>
        </w:tc>
        <w:tc>
          <w:tcPr>
            <w:tcW w:w="807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(112)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2</w:t>
            </w:r>
          </w:p>
        </w:tc>
        <w:tc>
          <w:tcPr>
            <w:tcW w:w="770" w:type="dxa"/>
            <w:tcBorders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4</w:t>
            </w:r>
          </w:p>
        </w:tc>
      </w:tr>
      <w:tr w:rsidR="007B4A1E" w:rsidRPr="00C33862" w:rsidTr="00073759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 xml:space="preserve">Klebsiella </w:t>
            </w:r>
            <w:r w:rsidRPr="00C33862">
              <w:t>spp</w:t>
            </w:r>
            <w:r w:rsidRPr="00C33862">
              <w:rPr>
                <w:i/>
              </w:rPr>
              <w:t>.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(10)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(10)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2</w:t>
            </w:r>
          </w:p>
        </w:tc>
      </w:tr>
      <w:tr w:rsidR="007B4A1E" w:rsidRPr="00C33862" w:rsidTr="00073759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S. aureus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(30)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(32)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&lt;0,128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(110)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4</w:t>
            </w:r>
          </w:p>
        </w:tc>
      </w:tr>
      <w:tr w:rsidR="007B4A1E" w:rsidRPr="00C33862" w:rsidTr="00073759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S. uberis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(20)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(20)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0,25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(20)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</w:tr>
      <w:tr w:rsidR="007B4A1E" w:rsidRPr="00C33862" w:rsidTr="00073759"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S. agalactiae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(29)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32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(29)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(29)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</w:tr>
      <w:tr w:rsidR="007B4A1E" w:rsidRPr="00C33862" w:rsidTr="00073759">
        <w:tc>
          <w:tcPr>
            <w:tcW w:w="2092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S. dysgalactiae</w:t>
            </w:r>
          </w:p>
        </w:tc>
        <w:tc>
          <w:tcPr>
            <w:tcW w:w="696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(21)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r w:rsidRPr="00C33862">
              <w:t>4</w:t>
            </w:r>
          </w:p>
        </w:tc>
        <w:tc>
          <w:tcPr>
            <w:tcW w:w="772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r w:rsidRPr="00C33862">
              <w:t>16</w:t>
            </w: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(21)</w:t>
            </w:r>
          </w:p>
        </w:tc>
        <w:tc>
          <w:tcPr>
            <w:tcW w:w="917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r w:rsidRPr="00C33862">
              <w:t>1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r w:rsidRPr="00C33862">
              <w:t>2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(21)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  <w:tc>
          <w:tcPr>
            <w:tcW w:w="770" w:type="dxa"/>
            <w:tcBorders>
              <w:top w:val="nil"/>
              <w:left w:val="nil"/>
              <w:right w:val="nil"/>
            </w:tcBorders>
          </w:tcPr>
          <w:p w:rsidR="007B4A1E" w:rsidRPr="00C33862" w:rsidRDefault="007B4A1E" w:rsidP="00073759">
            <w:r w:rsidRPr="00C33862">
              <w:t>&gt;32</w:t>
            </w:r>
          </w:p>
        </w:tc>
      </w:tr>
    </w:tbl>
    <w:p w:rsidR="007B4A1E" w:rsidRPr="00C33862" w:rsidRDefault="007B4A1E" w:rsidP="007B4A1E"/>
    <w:p w:rsidR="007B4A1E" w:rsidRPr="00C33862" w:rsidRDefault="007B4A1E" w:rsidP="007B4A1E">
      <w:r w:rsidRPr="00C33862">
        <w:t>Na základě frakční inhibiční konce</w:t>
      </w:r>
      <w:r w:rsidR="00C62D66" w:rsidRPr="00C33862">
        <w:t>n</w:t>
      </w:r>
      <w:r w:rsidRPr="00C33862">
        <w:t>trace (FIC) lze odvodit následující interakce:</w:t>
      </w:r>
    </w:p>
    <w:p w:rsidR="007B4A1E" w:rsidRPr="00C33862" w:rsidRDefault="007B4A1E" w:rsidP="007B4A1E">
      <w:r w:rsidRPr="00C33862">
        <w:t>FIC ≤ 0,5</w:t>
      </w:r>
      <w:r w:rsidRPr="00C33862">
        <w:tab/>
      </w:r>
      <w:r w:rsidRPr="00C33862">
        <w:tab/>
        <w:t>synergismus</w:t>
      </w:r>
    </w:p>
    <w:p w:rsidR="007B4A1E" w:rsidRPr="00C33862" w:rsidRDefault="007B4A1E" w:rsidP="007B4A1E">
      <w:r w:rsidRPr="00C33862">
        <w:t>0,5 &lt;FIC &lt; 1</w:t>
      </w:r>
      <w:r w:rsidRPr="00C33862">
        <w:tab/>
        <w:t>adice</w:t>
      </w:r>
    </w:p>
    <w:p w:rsidR="007B4A1E" w:rsidRPr="00C33862" w:rsidRDefault="007B4A1E" w:rsidP="007B4A1E">
      <w:r w:rsidRPr="00C33862">
        <w:t>FIC = 2</w:t>
      </w:r>
      <w:r w:rsidRPr="00C33862">
        <w:tab/>
      </w:r>
      <w:r w:rsidRPr="00C33862">
        <w:tab/>
        <w:t>bez interakce</w:t>
      </w:r>
    </w:p>
    <w:p w:rsidR="007B4A1E" w:rsidRPr="00C33862" w:rsidRDefault="007B4A1E" w:rsidP="007B4A1E">
      <w:r w:rsidRPr="00C33862">
        <w:t>FIC &gt; 2</w:t>
      </w:r>
      <w:r w:rsidRPr="00C33862">
        <w:tab/>
      </w:r>
      <w:r w:rsidRPr="00C33862">
        <w:tab/>
        <w:t>antagonismus</w:t>
      </w:r>
    </w:p>
    <w:p w:rsidR="007B4A1E" w:rsidRPr="00C33862" w:rsidRDefault="007B4A1E" w:rsidP="007B4A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1"/>
        <w:gridCol w:w="1818"/>
        <w:gridCol w:w="1812"/>
        <w:gridCol w:w="1810"/>
        <w:gridCol w:w="1810"/>
      </w:tblGrid>
      <w:tr w:rsidR="007B4A1E" w:rsidRPr="00C33862" w:rsidTr="00073759">
        <w:trPr>
          <w:cantSplit/>
        </w:trPr>
        <w:tc>
          <w:tcPr>
            <w:tcW w:w="1844" w:type="dxa"/>
            <w:vMerge w:val="restart"/>
            <w:vAlign w:val="center"/>
          </w:tcPr>
          <w:p w:rsidR="007B4A1E" w:rsidRPr="00C33862" w:rsidRDefault="007B4A1E" w:rsidP="00073759">
            <w:r w:rsidRPr="00C33862">
              <w:t>Kmen</w:t>
            </w:r>
          </w:p>
        </w:tc>
        <w:tc>
          <w:tcPr>
            <w:tcW w:w="7378" w:type="dxa"/>
            <w:gridSpan w:val="4"/>
          </w:tcPr>
          <w:p w:rsidR="007B4A1E" w:rsidRPr="00C33862" w:rsidRDefault="007B4A1E" w:rsidP="00073759">
            <w:pPr>
              <w:jc w:val="center"/>
            </w:pPr>
            <w:r w:rsidRPr="00C33862">
              <w:t>FIC tetracyklin + bacitracin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/>
        </w:tc>
        <w:tc>
          <w:tcPr>
            <w:tcW w:w="1844" w:type="dxa"/>
            <w:vMerge w:val="restart"/>
            <w:vAlign w:val="center"/>
          </w:tcPr>
          <w:p w:rsidR="007B4A1E" w:rsidRPr="00C33862" w:rsidRDefault="007B4A1E" w:rsidP="00073759">
            <w:pPr>
              <w:jc w:val="center"/>
            </w:pPr>
            <w:r w:rsidRPr="00C33862">
              <w:t>Kontrola</w:t>
            </w:r>
          </w:p>
        </w:tc>
        <w:tc>
          <w:tcPr>
            <w:tcW w:w="5534" w:type="dxa"/>
            <w:gridSpan w:val="3"/>
          </w:tcPr>
          <w:p w:rsidR="007B4A1E" w:rsidRPr="00C33862" w:rsidRDefault="007B4A1E" w:rsidP="00073759">
            <w:pPr>
              <w:jc w:val="center"/>
            </w:pPr>
            <w:r w:rsidRPr="00C33862">
              <w:t>+ neomycin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B4A1E" w:rsidRPr="00C33862" w:rsidRDefault="007B4A1E" w:rsidP="00073759"/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0,125x MIC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0,25x MIC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0,5x MIC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 w:val="restart"/>
            <w:tcBorders>
              <w:bottom w:val="nil"/>
            </w:tcBorders>
            <w:vAlign w:val="center"/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E. coli</w:t>
            </w:r>
          </w:p>
        </w:tc>
        <w:tc>
          <w:tcPr>
            <w:tcW w:w="1844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4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</w:t>
            </w:r>
          </w:p>
        </w:tc>
        <w:tc>
          <w:tcPr>
            <w:tcW w:w="1845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0,25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:rsidR="007B4A1E" w:rsidRPr="00C33862" w:rsidRDefault="007B4A1E" w:rsidP="00073759"/>
        </w:tc>
        <w:tc>
          <w:tcPr>
            <w:tcW w:w="1844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  <w:tcBorders>
              <w:top w:val="nil"/>
            </w:tcBorders>
          </w:tcPr>
          <w:p w:rsidR="007B4A1E" w:rsidRPr="00C33862" w:rsidRDefault="007B4A1E" w:rsidP="00073759"/>
        </w:tc>
        <w:tc>
          <w:tcPr>
            <w:tcW w:w="1844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4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5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1</w:t>
            </w:r>
          </w:p>
        </w:tc>
        <w:tc>
          <w:tcPr>
            <w:tcW w:w="1845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0,28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 w:val="restart"/>
            <w:vAlign w:val="center"/>
          </w:tcPr>
          <w:p w:rsidR="007B4A1E" w:rsidRPr="00C33862" w:rsidRDefault="007B4A1E" w:rsidP="00073759">
            <w:r w:rsidRPr="00C33862">
              <w:t>Kmen</w:t>
            </w:r>
          </w:p>
        </w:tc>
        <w:tc>
          <w:tcPr>
            <w:tcW w:w="7378" w:type="dxa"/>
            <w:gridSpan w:val="4"/>
          </w:tcPr>
          <w:p w:rsidR="007B4A1E" w:rsidRPr="00C33862" w:rsidRDefault="007B4A1E" w:rsidP="00073759">
            <w:pPr>
              <w:jc w:val="center"/>
            </w:pPr>
            <w:r w:rsidRPr="00C33862">
              <w:t>FIC tetracyklin + neomycin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/>
        </w:tc>
        <w:tc>
          <w:tcPr>
            <w:tcW w:w="1844" w:type="dxa"/>
            <w:vMerge w:val="restart"/>
            <w:vAlign w:val="center"/>
          </w:tcPr>
          <w:p w:rsidR="007B4A1E" w:rsidRPr="00C33862" w:rsidRDefault="007B4A1E" w:rsidP="00073759">
            <w:pPr>
              <w:jc w:val="center"/>
            </w:pPr>
            <w:r w:rsidRPr="00C33862">
              <w:t>Kontrola</w:t>
            </w:r>
          </w:p>
        </w:tc>
        <w:tc>
          <w:tcPr>
            <w:tcW w:w="5534" w:type="dxa"/>
            <w:gridSpan w:val="3"/>
          </w:tcPr>
          <w:p w:rsidR="007B4A1E" w:rsidRPr="00C33862" w:rsidRDefault="007B4A1E" w:rsidP="00073759">
            <w:pPr>
              <w:jc w:val="center"/>
            </w:pPr>
            <w:r w:rsidRPr="00C33862">
              <w:t>+ bacitracin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/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0,125x MIC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0,25x MIC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0,5x MIC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 w:val="restart"/>
            <w:vAlign w:val="center"/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S. aureus</w:t>
            </w:r>
          </w:p>
        </w:tc>
        <w:tc>
          <w:tcPr>
            <w:tcW w:w="1844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4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1</w:t>
            </w:r>
          </w:p>
        </w:tc>
        <w:tc>
          <w:tcPr>
            <w:tcW w:w="1845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0,75</w:t>
            </w:r>
          </w:p>
        </w:tc>
        <w:tc>
          <w:tcPr>
            <w:tcW w:w="1845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0,28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>
            <w:pPr>
              <w:rPr>
                <w:i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0,56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>
            <w:pPr>
              <w:rPr>
                <w:i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1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0,31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0,18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&lt;0,25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>
            <w:pPr>
              <w:rPr>
                <w:i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2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0,53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 w:val="restart"/>
            <w:vAlign w:val="center"/>
          </w:tcPr>
          <w:p w:rsidR="007B4A1E" w:rsidRPr="00C33862" w:rsidRDefault="007B4A1E" w:rsidP="00073759">
            <w:pPr>
              <w:rPr>
                <w:i/>
              </w:rPr>
            </w:pPr>
            <w:r w:rsidRPr="00C33862">
              <w:rPr>
                <w:i/>
              </w:rPr>
              <w:t>S. uberis</w:t>
            </w:r>
          </w:p>
        </w:tc>
        <w:tc>
          <w:tcPr>
            <w:tcW w:w="1844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0,75</w:t>
            </w:r>
          </w:p>
        </w:tc>
        <w:tc>
          <w:tcPr>
            <w:tcW w:w="1844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0,75</w:t>
            </w:r>
          </w:p>
        </w:tc>
        <w:tc>
          <w:tcPr>
            <w:tcW w:w="1845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0,53</w:t>
            </w:r>
          </w:p>
        </w:tc>
        <w:tc>
          <w:tcPr>
            <w:tcW w:w="1845" w:type="dxa"/>
            <w:tcBorders>
              <w:bottom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&lt;0,25</w:t>
            </w:r>
          </w:p>
        </w:tc>
      </w:tr>
      <w:tr w:rsidR="007B4A1E" w:rsidRPr="00C33862" w:rsidTr="00073759">
        <w:trPr>
          <w:cantSplit/>
        </w:trPr>
        <w:tc>
          <w:tcPr>
            <w:tcW w:w="1844" w:type="dxa"/>
            <w:vMerge/>
          </w:tcPr>
          <w:p w:rsidR="007B4A1E" w:rsidRPr="00C33862" w:rsidRDefault="007B4A1E" w:rsidP="00073759">
            <w:pPr>
              <w:rPr>
                <w:i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0,75</w:t>
            </w:r>
          </w:p>
        </w:tc>
        <w:tc>
          <w:tcPr>
            <w:tcW w:w="1844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0,75</w:t>
            </w:r>
          </w:p>
        </w:tc>
        <w:tc>
          <w:tcPr>
            <w:tcW w:w="1845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&lt;0,25</w:t>
            </w:r>
          </w:p>
        </w:tc>
        <w:tc>
          <w:tcPr>
            <w:tcW w:w="1845" w:type="dxa"/>
            <w:tcBorders>
              <w:top w:val="nil"/>
            </w:tcBorders>
          </w:tcPr>
          <w:p w:rsidR="007B4A1E" w:rsidRPr="00C33862" w:rsidRDefault="007B4A1E" w:rsidP="00073759">
            <w:pPr>
              <w:jc w:val="center"/>
            </w:pPr>
            <w:r w:rsidRPr="00C33862">
              <w:t>&lt;0,25</w:t>
            </w:r>
          </w:p>
        </w:tc>
      </w:tr>
    </w:tbl>
    <w:p w:rsidR="007B4A1E" w:rsidRPr="00C33862" w:rsidRDefault="007B4A1E" w:rsidP="007B4A1E"/>
    <w:p w:rsidR="007B4A1E" w:rsidRPr="00C33862" w:rsidRDefault="007B4A1E" w:rsidP="00FA5254">
      <w:pPr>
        <w:jc w:val="both"/>
      </w:pPr>
      <w:r w:rsidRPr="00C33862">
        <w:t>Z tabulky lze odvodit, že ty kombinace dvou antibiotik, které nedosahují aditivního nebo synergického účinku (FIC = 1 nebo 2) se stávají synergickými (FIC &lt; 1) po přidání třetího antibiotika ve výši půlky jeho MIC. Nebyl pozorován žádný případ antagonismu.</w:t>
      </w:r>
    </w:p>
    <w:p w:rsidR="007B4A1E" w:rsidRPr="00C33862" w:rsidRDefault="007B4A1E" w:rsidP="00FA5254">
      <w:pPr>
        <w:jc w:val="both"/>
      </w:pPr>
    </w:p>
    <w:p w:rsidR="007B4A1E" w:rsidRPr="00C33862" w:rsidRDefault="007B4A1E" w:rsidP="00FA5254">
      <w:pPr>
        <w:jc w:val="both"/>
      </w:pPr>
      <w:r w:rsidRPr="00C33862">
        <w:t xml:space="preserve">Prednisolon (delta1-hydrokortison) je syntetický kortikoid s protizánětlivým účinkem. Prednisolon napomáhá při léčbě bakteriální mastitidy a působí jak na časné (otok, edém, migrace leukocytů), tak </w:t>
      </w:r>
      <w:r w:rsidR="00231E2D" w:rsidRPr="00C33862">
        <w:t>i </w:t>
      </w:r>
      <w:r w:rsidRPr="00C33862">
        <w:t>na</w:t>
      </w:r>
      <w:r w:rsidR="00C33862">
        <w:t> </w:t>
      </w:r>
      <w:r w:rsidRPr="00C33862">
        <w:t>pozdní (ukládání fibrinu, proliferace fibroblastů) projevy zánětu mléčné žlázy.</w:t>
      </w:r>
    </w:p>
    <w:p w:rsidR="007B4A1E" w:rsidRPr="00C33862" w:rsidRDefault="007B4A1E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C33862" w:rsidRDefault="006C6ABC" w:rsidP="00FA5254">
      <w:pPr>
        <w:pStyle w:val="Style1"/>
        <w:jc w:val="both"/>
      </w:pPr>
      <w:r w:rsidRPr="00C33862">
        <w:t>4.3</w:t>
      </w:r>
      <w:r w:rsidRPr="00C33862">
        <w:tab/>
        <w:t>Farmakokinetika</w:t>
      </w:r>
    </w:p>
    <w:p w:rsidR="00C114FF" w:rsidRPr="00C33862" w:rsidRDefault="00C114FF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B4A1E" w:rsidRPr="00C33862" w:rsidRDefault="007B4A1E" w:rsidP="00FA5254">
      <w:pPr>
        <w:jc w:val="both"/>
      </w:pPr>
      <w:r w:rsidRPr="00C33862">
        <w:t>Tetracyklin, neomycin a bacitracin se po intramamární aplikaci celkově vstřebávají jen ve velmi malé míře. Vylučují se v účinné formě mlékem a nepatrné množství, které se celkově vstřebá, se vylučuje močí a trusem.</w:t>
      </w:r>
    </w:p>
    <w:p w:rsidR="007B4A1E" w:rsidRPr="00C33862" w:rsidRDefault="007B4A1E" w:rsidP="00FA5254">
      <w:pPr>
        <w:jc w:val="both"/>
      </w:pPr>
      <w:r w:rsidRPr="00C33862">
        <w:t>Prednisolon se po intramamární aplikaci rychle celkově vstřebává, maximální plazmatické hladiny dosahuje do 3 hodin po podání. Vylučuje se především v moči. Jen velmi nepatrná část se vylučuje mlékem.</w:t>
      </w:r>
    </w:p>
    <w:p w:rsidR="007B4A1E" w:rsidRPr="00C33862" w:rsidRDefault="007B4A1E" w:rsidP="00FA5254">
      <w:pPr>
        <w:jc w:val="both"/>
      </w:pPr>
      <w:r w:rsidRPr="00C33862">
        <w:t>Po poslední aplikaci přípravku jsou v mléčné žláze překročeny minimální inhibiční koncentrace pro</w:t>
      </w:r>
      <w:r w:rsidR="00C33862">
        <w:t> </w:t>
      </w:r>
      <w:bookmarkStart w:id="4" w:name="_GoBack"/>
      <w:bookmarkEnd w:id="4"/>
      <w:r w:rsidRPr="00C33862">
        <w:t>vnímavé zárodky ještě po dobu nejméně 2 dojení (neomycin, bacitracin) a 5 dojení (tetracyklin).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231E2D" w:rsidRPr="00C33862" w:rsidRDefault="00231E2D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5.</w:t>
      </w:r>
      <w:r w:rsidRPr="00C33862">
        <w:tab/>
        <w:t>FARMACEUTICKÉ ÚDAJE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5.1</w:t>
      </w:r>
      <w:r w:rsidRPr="00C33862">
        <w:tab/>
        <w:t>Hlavní inkompatibility</w:t>
      </w:r>
    </w:p>
    <w:p w:rsidR="00C114FF" w:rsidRPr="00C3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A9404C" w:rsidP="007B4A1E">
      <w:pPr>
        <w:tabs>
          <w:tab w:val="clear" w:pos="567"/>
        </w:tabs>
        <w:spacing w:line="240" w:lineRule="auto"/>
        <w:rPr>
          <w:szCs w:val="22"/>
        </w:rPr>
      </w:pPr>
      <w:r w:rsidRPr="00C33862">
        <w:t>Nejsou známy.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5.2</w:t>
      </w:r>
      <w:r w:rsidRPr="00C33862">
        <w:tab/>
        <w:t>Doba použitelnosti</w:t>
      </w:r>
    </w:p>
    <w:p w:rsidR="00C114FF" w:rsidRPr="00C3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7B4A1E" w:rsidRPr="00C33862" w:rsidRDefault="007B4A1E" w:rsidP="007B4A1E">
      <w:pPr>
        <w:ind w:right="-318"/>
      </w:pPr>
      <w:r w:rsidRPr="00C33862">
        <w:t>Doba použitelnosti veterinárního léčivého přípravku v neporušeném obalu: 2 roky</w:t>
      </w:r>
    </w:p>
    <w:p w:rsidR="00184BFD" w:rsidRPr="00C33862" w:rsidRDefault="00184BFD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5.3</w:t>
      </w:r>
      <w:r w:rsidRPr="00C33862">
        <w:tab/>
        <w:t>Zvláštní opatření pro uchovávání</w:t>
      </w:r>
    </w:p>
    <w:p w:rsidR="00C114FF" w:rsidRPr="00C3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7B4A1E">
      <w:pPr>
        <w:pStyle w:val="Style5"/>
        <w:rPr>
          <w:i/>
          <w:color w:val="008000"/>
        </w:rPr>
      </w:pPr>
      <w:r w:rsidRPr="00C33862">
        <w:lastRenderedPageBreak/>
        <w:t>Uchovávejte v chladničce (2 °C – 8 °C).</w:t>
      </w:r>
      <w:r w:rsidR="007B4A1E" w:rsidRPr="00C33862">
        <w:t xml:space="preserve"> 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5.4</w:t>
      </w:r>
      <w:r w:rsidRPr="00C33862">
        <w:tab/>
        <w:t>Druh a složení vnitřního obalu</w:t>
      </w:r>
    </w:p>
    <w:p w:rsidR="00C114FF" w:rsidRPr="00C33862" w:rsidRDefault="00C114FF" w:rsidP="005E66FC">
      <w:pPr>
        <w:pStyle w:val="Style1"/>
      </w:pPr>
    </w:p>
    <w:p w:rsidR="007B4A1E" w:rsidRPr="00C33862" w:rsidRDefault="007B4A1E" w:rsidP="007B4A1E">
      <w:pPr>
        <w:tabs>
          <w:tab w:val="num" w:pos="0"/>
        </w:tabs>
      </w:pPr>
      <w:r w:rsidRPr="00C33862">
        <w:t xml:space="preserve">Polyetylenový aplikátor o obsahu </w:t>
      </w:r>
      <w:smartTag w:uri="urn:schemas-microsoft-com:office:smarttags" w:element="metricconverter">
        <w:smartTagPr>
          <w:attr w:name="ProductID" w:val="8 g"/>
        </w:smartTagPr>
        <w:r w:rsidRPr="00C33862">
          <w:t>8 g</w:t>
        </w:r>
      </w:smartTag>
      <w:r w:rsidRPr="00C33862">
        <w:t xml:space="preserve"> suspenze.</w:t>
      </w:r>
    </w:p>
    <w:p w:rsidR="007B4A1E" w:rsidRPr="00C33862" w:rsidRDefault="007B4A1E" w:rsidP="007B4A1E">
      <w:pPr>
        <w:tabs>
          <w:tab w:val="num" w:pos="0"/>
        </w:tabs>
      </w:pPr>
    </w:p>
    <w:p w:rsidR="007B4A1E" w:rsidRPr="00C33862" w:rsidRDefault="007B4A1E" w:rsidP="007B4A1E">
      <w:pPr>
        <w:ind w:right="-318"/>
      </w:pPr>
      <w:r w:rsidRPr="00C33862">
        <w:t xml:space="preserve">Balení: Krabička s 1 sáčkem s 20 </w:t>
      </w:r>
      <w:r w:rsidR="006616A7" w:rsidRPr="00C33862">
        <w:t xml:space="preserve">aplikátory </w:t>
      </w:r>
      <w:r w:rsidRPr="00C33862">
        <w:t>a s 20 čistícími ubrousky balenými jednotlivě v sáčcích.</w:t>
      </w:r>
    </w:p>
    <w:p w:rsidR="007B4A1E" w:rsidRPr="00C33862" w:rsidRDefault="00407A3A" w:rsidP="005E66FC">
      <w:pPr>
        <w:pStyle w:val="Style1"/>
        <w:rPr>
          <w:b w:val="0"/>
        </w:rPr>
      </w:pPr>
      <w:r w:rsidRPr="00C33862">
        <w:rPr>
          <w:b w:val="0"/>
        </w:rPr>
        <w:t>Čistící ubrousky jsou napuštěny směsí isopropylalkoholu a vody.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C1EF7" w:rsidRPr="00C33862" w:rsidRDefault="006C6ABC" w:rsidP="00FA5254">
      <w:pPr>
        <w:pStyle w:val="Style1"/>
        <w:keepNext/>
        <w:jc w:val="both"/>
      </w:pPr>
      <w:r w:rsidRPr="00C33862">
        <w:t>5.5</w:t>
      </w:r>
      <w:r w:rsidRPr="00C33862">
        <w:tab/>
      </w:r>
      <w:bookmarkStart w:id="5" w:name="_Hlk121724767"/>
      <w:r w:rsidR="00CC1EF7" w:rsidRPr="00C33862">
        <w:t>Zvláštní opatření pro likvidaci nepoužitých veterinárních léčivých přípravků nebo odpadů, které pochází z těchto přípravků</w:t>
      </w:r>
    </w:p>
    <w:bookmarkEnd w:id="5"/>
    <w:p w:rsidR="00C114FF" w:rsidRPr="00C33862" w:rsidRDefault="00C114FF" w:rsidP="00FA5254">
      <w:pPr>
        <w:pStyle w:val="Style1"/>
        <w:keepNext/>
        <w:jc w:val="both"/>
      </w:pPr>
    </w:p>
    <w:p w:rsidR="00D774A4" w:rsidRPr="00C33862" w:rsidRDefault="00D774A4" w:rsidP="00FA5254">
      <w:pPr>
        <w:jc w:val="both"/>
        <w:rPr>
          <w:szCs w:val="22"/>
        </w:rPr>
      </w:pPr>
      <w:bookmarkStart w:id="6" w:name="_Hlk112846963"/>
      <w:r w:rsidRPr="00C33862">
        <w:t>Léčivé přípravky se nesmí likvidovat prostřednictvím odpadní vody či domovního odpadu.</w:t>
      </w:r>
    </w:p>
    <w:p w:rsidR="00D774A4" w:rsidRPr="00C33862" w:rsidRDefault="00D774A4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774A4" w:rsidRPr="00C33862" w:rsidRDefault="00D774A4" w:rsidP="00FA525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C33862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6"/>
    <w:p w:rsidR="0078538F" w:rsidRPr="00C33862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6.</w:t>
      </w:r>
      <w:r w:rsidRPr="00C33862">
        <w:tab/>
        <w:t>JMÉNO DRŽITELE ROZHODNUTÍ O REGISTRACI</w:t>
      </w:r>
    </w:p>
    <w:p w:rsidR="00C114FF" w:rsidRPr="00C3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543C44" w:rsidRPr="00C33862" w:rsidRDefault="00543C44" w:rsidP="00543C44">
      <w:pPr>
        <w:rPr>
          <w:szCs w:val="22"/>
        </w:rPr>
      </w:pPr>
      <w:r w:rsidRPr="00C33862">
        <w:rPr>
          <w:szCs w:val="22"/>
        </w:rPr>
        <w:t>Intervet International B.V.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7.</w:t>
      </w:r>
      <w:r w:rsidRPr="00C33862">
        <w:tab/>
        <w:t>REGISTRAČNÍ ČÍSLO(A)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B4A1E" w:rsidRPr="00C33862" w:rsidRDefault="007B4A1E" w:rsidP="007B4A1E">
      <w:pPr>
        <w:ind w:right="-318"/>
        <w:rPr>
          <w:caps/>
        </w:rPr>
      </w:pPr>
      <w:r w:rsidRPr="00C33862">
        <w:t>96/055/01-C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8.</w:t>
      </w:r>
      <w:r w:rsidRPr="00C33862">
        <w:tab/>
        <w:t>DATUM PRVNÍ REGISTRACE</w:t>
      </w:r>
    </w:p>
    <w:p w:rsidR="00C114FF" w:rsidRPr="00C33862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D65777" w:rsidRPr="00C33862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C33862">
        <w:t>Datum první registrace:</w:t>
      </w:r>
      <w:r w:rsidR="00EC0A72" w:rsidRPr="00C33862">
        <w:t xml:space="preserve"> </w:t>
      </w:r>
      <w:r w:rsidR="007B4A1E" w:rsidRPr="00C33862">
        <w:t>13.5.2002</w:t>
      </w:r>
    </w:p>
    <w:p w:rsidR="00D65777" w:rsidRPr="00C33862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9.</w:t>
      </w:r>
      <w:r w:rsidRPr="00C33862">
        <w:tab/>
        <w:t>DATUM POSLEDNÍ AKTUALIZACE SOUHRNU ÚDAJŮ O PŘÍPRAVKU</w:t>
      </w:r>
    </w:p>
    <w:p w:rsidR="00C114FF" w:rsidRPr="00C33862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:rsidR="007B4A1E" w:rsidRPr="00C33862" w:rsidRDefault="001D0E43" w:rsidP="007B4A1E">
      <w:pPr>
        <w:ind w:right="-318"/>
      </w:pPr>
      <w:r w:rsidRPr="00C33862">
        <w:t>Červen</w:t>
      </w:r>
      <w:r w:rsidR="00437061" w:rsidRPr="00C33862">
        <w:t xml:space="preserve"> 202</w:t>
      </w:r>
      <w:r w:rsidR="00FE5D5A" w:rsidRPr="00C33862">
        <w:t>3</w:t>
      </w:r>
    </w:p>
    <w:p w:rsidR="00B113B9" w:rsidRPr="00C33862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C33862" w:rsidRDefault="006C6ABC" w:rsidP="00B13B6D">
      <w:pPr>
        <w:pStyle w:val="Style1"/>
      </w:pPr>
      <w:r w:rsidRPr="00C33862">
        <w:t>10.</w:t>
      </w:r>
      <w:r w:rsidRPr="00C33862">
        <w:tab/>
        <w:t>KLASIFIKACE VETERINÁRNÍCH LÉČIVÝCH PŘÍPRAVKŮ</w:t>
      </w:r>
    </w:p>
    <w:p w:rsidR="0078538F" w:rsidRPr="00C33862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8538F" w:rsidRPr="00C33862" w:rsidRDefault="006C6ABC">
      <w:pPr>
        <w:numPr>
          <w:ilvl w:val="12"/>
          <w:numId w:val="0"/>
        </w:numPr>
        <w:jc w:val="both"/>
      </w:pPr>
      <w:bookmarkStart w:id="7" w:name="_Hlk121724822"/>
      <w:r w:rsidRPr="00C33862">
        <w:t>Veterinární léčivý přípravek je vydáván pouze na předpis.</w:t>
      </w:r>
    </w:p>
    <w:p w:rsidR="008B03B3" w:rsidRPr="00C33862" w:rsidRDefault="008B03B3" w:rsidP="00FA5254">
      <w:pPr>
        <w:numPr>
          <w:ilvl w:val="12"/>
          <w:numId w:val="0"/>
        </w:numPr>
        <w:jc w:val="both"/>
        <w:rPr>
          <w:szCs w:val="22"/>
        </w:rPr>
      </w:pPr>
    </w:p>
    <w:p w:rsidR="0078538F" w:rsidRPr="00C33862" w:rsidRDefault="006C6ABC">
      <w:pPr>
        <w:jc w:val="both"/>
        <w:rPr>
          <w:i/>
          <w:szCs w:val="22"/>
        </w:rPr>
      </w:pPr>
      <w:bookmarkStart w:id="8" w:name="_Hlk73467306"/>
      <w:r w:rsidRPr="00C33862">
        <w:t>Podrobné informace o tomto veterinárním léčivém přípravku jsou k dispozici v databázi přípravků Unie</w:t>
      </w:r>
      <w:r w:rsidR="00CC1EF7" w:rsidRPr="00C33862">
        <w:t xml:space="preserve"> </w:t>
      </w:r>
      <w:r w:rsidR="00CC1EF7" w:rsidRPr="00C33862">
        <w:rPr>
          <w:szCs w:val="22"/>
        </w:rPr>
        <w:t>(</w:t>
      </w:r>
      <w:hyperlink r:id="rId9" w:history="1">
        <w:r w:rsidR="00CC1EF7" w:rsidRPr="00C33862">
          <w:rPr>
            <w:rStyle w:val="Hypertextovodkaz"/>
            <w:szCs w:val="22"/>
          </w:rPr>
          <w:t>https://medicines.health.europa.eu/veterinary</w:t>
        </w:r>
      </w:hyperlink>
      <w:r w:rsidR="00CC1EF7" w:rsidRPr="00C33862">
        <w:rPr>
          <w:szCs w:val="22"/>
        </w:rPr>
        <w:t>)</w:t>
      </w:r>
      <w:r w:rsidR="00CC1EF7" w:rsidRPr="00C33862">
        <w:rPr>
          <w:i/>
          <w:szCs w:val="22"/>
        </w:rPr>
        <w:t>.</w:t>
      </w:r>
    </w:p>
    <w:p w:rsidR="00437061" w:rsidRPr="00C33862" w:rsidRDefault="00437061" w:rsidP="00FA5254">
      <w:pPr>
        <w:jc w:val="both"/>
        <w:rPr>
          <w:szCs w:val="22"/>
        </w:rPr>
      </w:pPr>
    </w:p>
    <w:p w:rsidR="006133DE" w:rsidRPr="00C33862" w:rsidRDefault="004710A6" w:rsidP="00A9226B">
      <w:pPr>
        <w:tabs>
          <w:tab w:val="clear" w:pos="567"/>
        </w:tabs>
        <w:spacing w:line="240" w:lineRule="auto"/>
      </w:pPr>
      <w:bookmarkStart w:id="9" w:name="_Hlk132191736"/>
      <w:bookmarkEnd w:id="7"/>
      <w:bookmarkEnd w:id="8"/>
      <w:r w:rsidRPr="00C33862">
        <w:t>Podrobné informace o tomto veterinárním léčivém přípravku naleznete také v národní databázi (</w:t>
      </w:r>
      <w:hyperlink r:id="rId10" w:history="1">
        <w:r w:rsidR="006133DE" w:rsidRPr="00C33862">
          <w:rPr>
            <w:rStyle w:val="Hypertextovodkaz"/>
          </w:rPr>
          <w:t>https://www.uskvbl.cz</w:t>
        </w:r>
      </w:hyperlink>
      <w:r w:rsidRPr="00C33862">
        <w:t xml:space="preserve">). </w:t>
      </w:r>
      <w:bookmarkEnd w:id="9"/>
    </w:p>
    <w:sectPr w:rsidR="006133DE" w:rsidRPr="00C33862" w:rsidSect="003837F1">
      <w:headerReference w:type="default" r:id="rId11"/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0AF0F" w16cex:dateUtc="2023-02-22T14:11:00Z"/>
  <w16cex:commentExtensible w16cex:durableId="27A0B0E8" w16cex:dateUtc="2023-02-22T14:19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AD5" w:rsidRDefault="00431AD5">
      <w:pPr>
        <w:spacing w:line="240" w:lineRule="auto"/>
      </w:pPr>
      <w:r>
        <w:separator/>
      </w:r>
    </w:p>
  </w:endnote>
  <w:endnote w:type="continuationSeparator" w:id="0">
    <w:p w:rsidR="00431AD5" w:rsidRDefault="00431A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Pr="00E0068C" w:rsidRDefault="00073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C33862">
      <w:rPr>
        <w:rFonts w:ascii="Times New Roman" w:hAnsi="Times New Roman"/>
        <w:noProof/>
      </w:rPr>
      <w:t>6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Pr="00E0068C" w:rsidRDefault="00073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AD5" w:rsidRDefault="00431AD5">
      <w:pPr>
        <w:spacing w:line="240" w:lineRule="auto"/>
      </w:pPr>
      <w:r>
        <w:separator/>
      </w:r>
    </w:p>
  </w:footnote>
  <w:footnote w:type="continuationSeparator" w:id="0">
    <w:p w:rsidR="00431AD5" w:rsidRDefault="00431A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59" w:rsidRDefault="00073759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1CE2"/>
    <w:rsid w:val="00052D2B"/>
    <w:rsid w:val="00054F55"/>
    <w:rsid w:val="00062945"/>
    <w:rsid w:val="00063946"/>
    <w:rsid w:val="00073759"/>
    <w:rsid w:val="00076E24"/>
    <w:rsid w:val="00080453"/>
    <w:rsid w:val="0008169A"/>
    <w:rsid w:val="00082200"/>
    <w:rsid w:val="000838BB"/>
    <w:rsid w:val="000860CE"/>
    <w:rsid w:val="00092A37"/>
    <w:rsid w:val="0009386B"/>
    <w:rsid w:val="000938A6"/>
    <w:rsid w:val="000962D4"/>
    <w:rsid w:val="00096BB9"/>
    <w:rsid w:val="00096E78"/>
    <w:rsid w:val="00097C1E"/>
    <w:rsid w:val="000A1DF5"/>
    <w:rsid w:val="000A3411"/>
    <w:rsid w:val="000B0CD7"/>
    <w:rsid w:val="000B7873"/>
    <w:rsid w:val="000C02A1"/>
    <w:rsid w:val="000C1D4F"/>
    <w:rsid w:val="000C3ED7"/>
    <w:rsid w:val="000C55E6"/>
    <w:rsid w:val="000C687A"/>
    <w:rsid w:val="000D1C37"/>
    <w:rsid w:val="000D67D0"/>
    <w:rsid w:val="000E115E"/>
    <w:rsid w:val="000E195C"/>
    <w:rsid w:val="000E3602"/>
    <w:rsid w:val="000E5821"/>
    <w:rsid w:val="000E705A"/>
    <w:rsid w:val="000F38DA"/>
    <w:rsid w:val="000F5620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083B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1FD8"/>
    <w:rsid w:val="0018228B"/>
    <w:rsid w:val="00184BFD"/>
    <w:rsid w:val="00185B50"/>
    <w:rsid w:val="0018625C"/>
    <w:rsid w:val="0018657D"/>
    <w:rsid w:val="00187A5D"/>
    <w:rsid w:val="00187DE7"/>
    <w:rsid w:val="00187E62"/>
    <w:rsid w:val="00192045"/>
    <w:rsid w:val="00192D98"/>
    <w:rsid w:val="0019318B"/>
    <w:rsid w:val="00193B14"/>
    <w:rsid w:val="00193E72"/>
    <w:rsid w:val="00195267"/>
    <w:rsid w:val="0019600B"/>
    <w:rsid w:val="0019686E"/>
    <w:rsid w:val="001A0E2C"/>
    <w:rsid w:val="001A28C9"/>
    <w:rsid w:val="001A34BC"/>
    <w:rsid w:val="001A4BCC"/>
    <w:rsid w:val="001A621E"/>
    <w:rsid w:val="001B1C77"/>
    <w:rsid w:val="001B26EB"/>
    <w:rsid w:val="001B6F4A"/>
    <w:rsid w:val="001B7B38"/>
    <w:rsid w:val="001C5288"/>
    <w:rsid w:val="001C5B03"/>
    <w:rsid w:val="001D0E4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1E2D"/>
    <w:rsid w:val="0023676E"/>
    <w:rsid w:val="00240FBB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770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11BE"/>
    <w:rsid w:val="002931DD"/>
    <w:rsid w:val="00293362"/>
    <w:rsid w:val="00295140"/>
    <w:rsid w:val="002A0E7C"/>
    <w:rsid w:val="002A0EED"/>
    <w:rsid w:val="002A21ED"/>
    <w:rsid w:val="002A3F88"/>
    <w:rsid w:val="002A4A36"/>
    <w:rsid w:val="002A710D"/>
    <w:rsid w:val="002B0F11"/>
    <w:rsid w:val="002B207E"/>
    <w:rsid w:val="002B2E17"/>
    <w:rsid w:val="002B6560"/>
    <w:rsid w:val="002C1F27"/>
    <w:rsid w:val="002C3FA8"/>
    <w:rsid w:val="002C55FF"/>
    <w:rsid w:val="002C592B"/>
    <w:rsid w:val="002C67C5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21A6"/>
    <w:rsid w:val="002F3A7F"/>
    <w:rsid w:val="002F41AD"/>
    <w:rsid w:val="002F43F6"/>
    <w:rsid w:val="002F6DAA"/>
    <w:rsid w:val="002F6EE3"/>
    <w:rsid w:val="002F71D5"/>
    <w:rsid w:val="002F746A"/>
    <w:rsid w:val="003020BB"/>
    <w:rsid w:val="00302266"/>
    <w:rsid w:val="0030237C"/>
    <w:rsid w:val="00302C9A"/>
    <w:rsid w:val="00304393"/>
    <w:rsid w:val="003059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066"/>
    <w:rsid w:val="0033480E"/>
    <w:rsid w:val="00337123"/>
    <w:rsid w:val="00341866"/>
    <w:rsid w:val="00342C0C"/>
    <w:rsid w:val="00344528"/>
    <w:rsid w:val="00346A9D"/>
    <w:rsid w:val="003535E0"/>
    <w:rsid w:val="003543AC"/>
    <w:rsid w:val="00355AB8"/>
    <w:rsid w:val="00355D02"/>
    <w:rsid w:val="00365C0D"/>
    <w:rsid w:val="00366F56"/>
    <w:rsid w:val="003737C8"/>
    <w:rsid w:val="0037589D"/>
    <w:rsid w:val="00376792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7A7"/>
    <w:rsid w:val="00393E09"/>
    <w:rsid w:val="00395B15"/>
    <w:rsid w:val="00396026"/>
    <w:rsid w:val="003A2A71"/>
    <w:rsid w:val="003A31B9"/>
    <w:rsid w:val="003A3E2F"/>
    <w:rsid w:val="003A6CCB"/>
    <w:rsid w:val="003B0F22"/>
    <w:rsid w:val="003B10C4"/>
    <w:rsid w:val="003B48EB"/>
    <w:rsid w:val="003B5CD1"/>
    <w:rsid w:val="003C2F98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390"/>
    <w:rsid w:val="003F0BC8"/>
    <w:rsid w:val="003F0D6C"/>
    <w:rsid w:val="003F0F26"/>
    <w:rsid w:val="003F12D9"/>
    <w:rsid w:val="003F1B4C"/>
    <w:rsid w:val="003F3CE6"/>
    <w:rsid w:val="003F677F"/>
    <w:rsid w:val="004008F6"/>
    <w:rsid w:val="00407A3A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1AD5"/>
    <w:rsid w:val="00432DA8"/>
    <w:rsid w:val="0043320A"/>
    <w:rsid w:val="004332E3"/>
    <w:rsid w:val="0043586F"/>
    <w:rsid w:val="00437061"/>
    <w:rsid w:val="004371A3"/>
    <w:rsid w:val="00444CF1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4F65"/>
    <w:rsid w:val="004661CC"/>
    <w:rsid w:val="004710A6"/>
    <w:rsid w:val="00474191"/>
    <w:rsid w:val="00474802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7021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5FDE"/>
    <w:rsid w:val="00517756"/>
    <w:rsid w:val="005202C6"/>
    <w:rsid w:val="00523C53"/>
    <w:rsid w:val="005272F4"/>
    <w:rsid w:val="00527B8F"/>
    <w:rsid w:val="00530F50"/>
    <w:rsid w:val="00536031"/>
    <w:rsid w:val="0054134B"/>
    <w:rsid w:val="00542012"/>
    <w:rsid w:val="00543C44"/>
    <w:rsid w:val="00543DF5"/>
    <w:rsid w:val="005458C6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5C9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18A5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33DE"/>
    <w:rsid w:val="0061409D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2828"/>
    <w:rsid w:val="0065320F"/>
    <w:rsid w:val="00653D64"/>
    <w:rsid w:val="00654E13"/>
    <w:rsid w:val="006578F5"/>
    <w:rsid w:val="006616A7"/>
    <w:rsid w:val="00666450"/>
    <w:rsid w:val="00667489"/>
    <w:rsid w:val="00670D44"/>
    <w:rsid w:val="00673F4C"/>
    <w:rsid w:val="00676AFC"/>
    <w:rsid w:val="006807CD"/>
    <w:rsid w:val="00682D43"/>
    <w:rsid w:val="00683981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56D47"/>
    <w:rsid w:val="007572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0907"/>
    <w:rsid w:val="007A230E"/>
    <w:rsid w:val="007A286D"/>
    <w:rsid w:val="007A314D"/>
    <w:rsid w:val="007A38DF"/>
    <w:rsid w:val="007B00E5"/>
    <w:rsid w:val="007B20CF"/>
    <w:rsid w:val="007B2499"/>
    <w:rsid w:val="007B2BEF"/>
    <w:rsid w:val="007B3CF5"/>
    <w:rsid w:val="007B4A1E"/>
    <w:rsid w:val="007B72E1"/>
    <w:rsid w:val="007B783A"/>
    <w:rsid w:val="007C1B95"/>
    <w:rsid w:val="007C3DF3"/>
    <w:rsid w:val="007C71F9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1F9D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4B02"/>
    <w:rsid w:val="00836B8C"/>
    <w:rsid w:val="00840062"/>
    <w:rsid w:val="008410C5"/>
    <w:rsid w:val="00844D34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03B3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1C58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0429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2B6"/>
    <w:rsid w:val="00975676"/>
    <w:rsid w:val="00976467"/>
    <w:rsid w:val="00976D32"/>
    <w:rsid w:val="0098329A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4A4C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19E3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4DE"/>
    <w:rsid w:val="00A66254"/>
    <w:rsid w:val="00A678B4"/>
    <w:rsid w:val="00A704A3"/>
    <w:rsid w:val="00A75E23"/>
    <w:rsid w:val="00A82AA0"/>
    <w:rsid w:val="00A82D2B"/>
    <w:rsid w:val="00A82F8A"/>
    <w:rsid w:val="00A84622"/>
    <w:rsid w:val="00A84BF0"/>
    <w:rsid w:val="00A9226B"/>
    <w:rsid w:val="00A92B93"/>
    <w:rsid w:val="00A9404C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54A8"/>
    <w:rsid w:val="00AD0710"/>
    <w:rsid w:val="00AD0E43"/>
    <w:rsid w:val="00AD49E6"/>
    <w:rsid w:val="00AD4DB9"/>
    <w:rsid w:val="00AD63C0"/>
    <w:rsid w:val="00AE1710"/>
    <w:rsid w:val="00AE2B09"/>
    <w:rsid w:val="00AE35B2"/>
    <w:rsid w:val="00AE6AA0"/>
    <w:rsid w:val="00AF406C"/>
    <w:rsid w:val="00AF45ED"/>
    <w:rsid w:val="00B00CA4"/>
    <w:rsid w:val="00B03FD7"/>
    <w:rsid w:val="00B075D6"/>
    <w:rsid w:val="00B113B9"/>
    <w:rsid w:val="00B119A2"/>
    <w:rsid w:val="00B13B6D"/>
    <w:rsid w:val="00B170C3"/>
    <w:rsid w:val="00B177F2"/>
    <w:rsid w:val="00B201F1"/>
    <w:rsid w:val="00B22FFA"/>
    <w:rsid w:val="00B2384B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4737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68C9"/>
    <w:rsid w:val="00BB04EB"/>
    <w:rsid w:val="00BB2539"/>
    <w:rsid w:val="00BB4CE2"/>
    <w:rsid w:val="00BB5EF0"/>
    <w:rsid w:val="00BB6724"/>
    <w:rsid w:val="00BC0EFB"/>
    <w:rsid w:val="00BC2688"/>
    <w:rsid w:val="00BC2E39"/>
    <w:rsid w:val="00BC37FE"/>
    <w:rsid w:val="00BC4BA1"/>
    <w:rsid w:val="00BC7AB4"/>
    <w:rsid w:val="00BD2364"/>
    <w:rsid w:val="00BD28E3"/>
    <w:rsid w:val="00BE117E"/>
    <w:rsid w:val="00BE3261"/>
    <w:rsid w:val="00BE7064"/>
    <w:rsid w:val="00BF00EF"/>
    <w:rsid w:val="00BF58FC"/>
    <w:rsid w:val="00C01F77"/>
    <w:rsid w:val="00C01FFC"/>
    <w:rsid w:val="00C05321"/>
    <w:rsid w:val="00C06339"/>
    <w:rsid w:val="00C06358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52"/>
    <w:rsid w:val="00C32BD1"/>
    <w:rsid w:val="00C33862"/>
    <w:rsid w:val="00C36883"/>
    <w:rsid w:val="00C40928"/>
    <w:rsid w:val="00C40CFF"/>
    <w:rsid w:val="00C42697"/>
    <w:rsid w:val="00C42FCF"/>
    <w:rsid w:val="00C43F01"/>
    <w:rsid w:val="00C47552"/>
    <w:rsid w:val="00C56F31"/>
    <w:rsid w:val="00C57A81"/>
    <w:rsid w:val="00C60193"/>
    <w:rsid w:val="00C62888"/>
    <w:rsid w:val="00C62D66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1FE0"/>
    <w:rsid w:val="00CF56DA"/>
    <w:rsid w:val="00D028A9"/>
    <w:rsid w:val="00D0359D"/>
    <w:rsid w:val="00D04DED"/>
    <w:rsid w:val="00D05634"/>
    <w:rsid w:val="00D1089A"/>
    <w:rsid w:val="00D116BD"/>
    <w:rsid w:val="00D12875"/>
    <w:rsid w:val="00D16FE0"/>
    <w:rsid w:val="00D2001A"/>
    <w:rsid w:val="00D20684"/>
    <w:rsid w:val="00D237C1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606B2"/>
    <w:rsid w:val="00D61152"/>
    <w:rsid w:val="00D617BE"/>
    <w:rsid w:val="00D625A7"/>
    <w:rsid w:val="00D63575"/>
    <w:rsid w:val="00D64074"/>
    <w:rsid w:val="00D65777"/>
    <w:rsid w:val="00D7151A"/>
    <w:rsid w:val="00D728A0"/>
    <w:rsid w:val="00D73634"/>
    <w:rsid w:val="00D74018"/>
    <w:rsid w:val="00D774A4"/>
    <w:rsid w:val="00D83661"/>
    <w:rsid w:val="00D9216A"/>
    <w:rsid w:val="00D95BBB"/>
    <w:rsid w:val="00D97E7D"/>
    <w:rsid w:val="00DB3439"/>
    <w:rsid w:val="00DB3618"/>
    <w:rsid w:val="00DB468A"/>
    <w:rsid w:val="00DC2946"/>
    <w:rsid w:val="00DC2CE3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66BB"/>
    <w:rsid w:val="00DF77CF"/>
    <w:rsid w:val="00E0068C"/>
    <w:rsid w:val="00E026E8"/>
    <w:rsid w:val="00E060F7"/>
    <w:rsid w:val="00E1267F"/>
    <w:rsid w:val="00E14C47"/>
    <w:rsid w:val="00E15147"/>
    <w:rsid w:val="00E22698"/>
    <w:rsid w:val="00E25B7C"/>
    <w:rsid w:val="00E3076B"/>
    <w:rsid w:val="00E3725B"/>
    <w:rsid w:val="00E434D1"/>
    <w:rsid w:val="00E56CBB"/>
    <w:rsid w:val="00E61950"/>
    <w:rsid w:val="00E61E51"/>
    <w:rsid w:val="00E62284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A5FD6"/>
    <w:rsid w:val="00EB0E20"/>
    <w:rsid w:val="00EB1682"/>
    <w:rsid w:val="00EB1A80"/>
    <w:rsid w:val="00EB457B"/>
    <w:rsid w:val="00EC0A72"/>
    <w:rsid w:val="00EC2E77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EF73EA"/>
    <w:rsid w:val="00F002DF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1FAF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807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5254"/>
    <w:rsid w:val="00FA6B90"/>
    <w:rsid w:val="00FA70F9"/>
    <w:rsid w:val="00FA74CB"/>
    <w:rsid w:val="00FB207A"/>
    <w:rsid w:val="00FB2886"/>
    <w:rsid w:val="00FB466E"/>
    <w:rsid w:val="00FB6899"/>
    <w:rsid w:val="00FB69C7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D5A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UnresolvedMention">
    <w:name w:val="Unresolved Mention"/>
    <w:basedOn w:val="Standardnpsmoodstavce"/>
    <w:rsid w:val="00471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970C-CF31-4D59-9F10-7CAD3997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1371</Words>
  <Characters>8092</Characters>
  <Application>Microsoft Office Word</Application>
  <DocSecurity>0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6</cp:revision>
  <cp:lastPrinted>2008-06-03T12:50:00Z</cp:lastPrinted>
  <dcterms:created xsi:type="dcterms:W3CDTF">2023-06-26T08:30:00Z</dcterms:created>
  <dcterms:modified xsi:type="dcterms:W3CDTF">2023-07-03T11:05:00Z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