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7" w14:textId="5FD1739B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4CE425" w14:textId="7DD902F4" w:rsidR="00A72A43" w:rsidRPr="00632F99" w:rsidRDefault="00A72A4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534E98" w14:textId="77777777" w:rsidR="00A72A43" w:rsidRPr="00632F99" w:rsidRDefault="00A72A4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632F99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32F99">
        <w:rPr>
          <w:b/>
          <w:szCs w:val="22"/>
        </w:rPr>
        <w:t>PŘÍLOHA I</w:t>
      </w:r>
    </w:p>
    <w:p w14:paraId="14C30FC9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632F99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32F99">
        <w:rPr>
          <w:b/>
          <w:szCs w:val="22"/>
        </w:rPr>
        <w:t>SOUHRN ÚDAJŮ O PŘÍPRAVKU</w:t>
      </w:r>
    </w:p>
    <w:p w14:paraId="14C30FCB" w14:textId="77777777" w:rsidR="00C114FF" w:rsidRPr="00632F99" w:rsidRDefault="006C6ABC" w:rsidP="00B13B6D">
      <w:pPr>
        <w:pStyle w:val="Style1"/>
      </w:pPr>
      <w:r w:rsidRPr="00632F99">
        <w:br w:type="page"/>
      </w:r>
      <w:r w:rsidRPr="00632F99">
        <w:lastRenderedPageBreak/>
        <w:t>1.</w:t>
      </w:r>
      <w:r w:rsidRPr="00632F99">
        <w:tab/>
        <w:t>NÁZEV VETERINÁRNÍHO LÉČIVÉHO PŘÍPRAVKU</w:t>
      </w:r>
    </w:p>
    <w:p w14:paraId="14C30FCC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C312FE" w14:textId="77777777" w:rsidR="00A72A43" w:rsidRPr="00632F99" w:rsidRDefault="00A72A43" w:rsidP="00A72A43">
      <w:r w:rsidRPr="00632F99">
        <w:t>Metricure 500 mg intrauterinní suspenze pro krávy</w:t>
      </w:r>
    </w:p>
    <w:p w14:paraId="14C30FCF" w14:textId="116F5F33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632F99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632F99" w:rsidRDefault="006C6ABC" w:rsidP="00B13B6D">
      <w:pPr>
        <w:pStyle w:val="Style1"/>
      </w:pPr>
      <w:r w:rsidRPr="00632F99">
        <w:t>2.</w:t>
      </w:r>
      <w:r w:rsidRPr="00632F99">
        <w:tab/>
        <w:t>KVALITATIVNÍ A KVANTITATIVNÍ SLOŽENÍ</w:t>
      </w:r>
    </w:p>
    <w:p w14:paraId="14C30FD1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CBB825" w14:textId="1D5F0227" w:rsidR="00A72A43" w:rsidRPr="00632F99" w:rsidRDefault="00292D3C" w:rsidP="00A72A43">
      <w:r w:rsidRPr="00632F99">
        <w:t xml:space="preserve">Každý </w:t>
      </w:r>
      <w:r w:rsidR="00A72A43" w:rsidRPr="00632F99">
        <w:t>aplikátor (</w:t>
      </w:r>
      <w:smartTag w:uri="urn:schemas-microsoft-com:office:smarttags" w:element="metricconverter">
        <w:smartTagPr>
          <w:attr w:name="ProductID" w:val="19 g"/>
        </w:smartTagPr>
        <w:r w:rsidR="00A72A43" w:rsidRPr="00632F99">
          <w:t>19 g</w:t>
        </w:r>
      </w:smartTag>
      <w:r w:rsidR="00A72A43" w:rsidRPr="00632F99">
        <w:t>) obsahuje:</w:t>
      </w:r>
    </w:p>
    <w:p w14:paraId="16C6B2EA" w14:textId="77777777" w:rsidR="00A72A43" w:rsidRPr="00632F99" w:rsidRDefault="00A72A43" w:rsidP="00A72A43">
      <w:pPr>
        <w:rPr>
          <w:b/>
        </w:rPr>
      </w:pPr>
    </w:p>
    <w:p w14:paraId="366419D7" w14:textId="5A3DFAAD" w:rsidR="00A72A43" w:rsidRPr="00632F99" w:rsidRDefault="00A72A43" w:rsidP="00A72A43">
      <w:pPr>
        <w:rPr>
          <w:b/>
        </w:rPr>
      </w:pPr>
      <w:r w:rsidRPr="00632F99">
        <w:rPr>
          <w:b/>
        </w:rPr>
        <w:t>Léčivá látka:</w:t>
      </w:r>
    </w:p>
    <w:p w14:paraId="761124CA" w14:textId="77777777" w:rsidR="00A72A43" w:rsidRPr="00632F99" w:rsidRDefault="00A72A43" w:rsidP="00A72A43">
      <w:pPr>
        <w:tabs>
          <w:tab w:val="left" w:pos="1701"/>
        </w:tabs>
        <w:rPr>
          <w:iCs/>
        </w:rPr>
      </w:pPr>
    </w:p>
    <w:p w14:paraId="39402200" w14:textId="60E2432B" w:rsidR="00A72A43" w:rsidRPr="00632F99" w:rsidRDefault="00A72A43" w:rsidP="00A72A43">
      <w:pPr>
        <w:tabs>
          <w:tab w:val="left" w:pos="1701"/>
        </w:tabs>
        <w:rPr>
          <w:iCs/>
        </w:rPr>
      </w:pPr>
      <w:r w:rsidRPr="00632F99">
        <w:rPr>
          <w:iCs/>
        </w:rPr>
        <w:t>Cefapirinum (</w:t>
      </w:r>
      <w:r w:rsidR="00EA7EA1" w:rsidRPr="00632F99">
        <w:rPr>
          <w:iCs/>
        </w:rPr>
        <w:t xml:space="preserve">jako </w:t>
      </w:r>
      <w:r w:rsidR="00292D3C" w:rsidRPr="00632F99">
        <w:rPr>
          <w:iCs/>
        </w:rPr>
        <w:t>b</w:t>
      </w:r>
      <w:r w:rsidRPr="00632F99">
        <w:rPr>
          <w:iCs/>
        </w:rPr>
        <w:t xml:space="preserve">enzathini cefapirinum) </w:t>
      </w:r>
      <w:r w:rsidR="00292D3C" w:rsidRPr="00632F99">
        <w:rPr>
          <w:iCs/>
        </w:rPr>
        <w:t xml:space="preserve">                        </w:t>
      </w:r>
      <w:r w:rsidRPr="00632F99">
        <w:rPr>
          <w:iCs/>
        </w:rPr>
        <w:t xml:space="preserve">500 mg </w:t>
      </w:r>
    </w:p>
    <w:p w14:paraId="14C30FD5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632F99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632F99">
        <w:rPr>
          <w:b/>
          <w:szCs w:val="22"/>
        </w:rPr>
        <w:t>Pomocné látky:</w:t>
      </w:r>
    </w:p>
    <w:p w14:paraId="14C30FD7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</w:tblGrid>
      <w:tr w:rsidR="00292D3C" w:rsidRPr="00632F99" w14:paraId="14C30FDA" w14:textId="77777777" w:rsidTr="0075730A">
        <w:tc>
          <w:tcPr>
            <w:tcW w:w="4540" w:type="dxa"/>
            <w:shd w:val="clear" w:color="auto" w:fill="auto"/>
            <w:vAlign w:val="center"/>
          </w:tcPr>
          <w:p w14:paraId="14C30FD8" w14:textId="3528D38A" w:rsidR="00292D3C" w:rsidRPr="00632F99" w:rsidRDefault="00292D3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632F99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292D3C" w:rsidRPr="00632F99" w14:paraId="14C30FDD" w14:textId="77777777" w:rsidTr="0075730A">
        <w:tc>
          <w:tcPr>
            <w:tcW w:w="4540" w:type="dxa"/>
            <w:shd w:val="clear" w:color="auto" w:fill="auto"/>
            <w:vAlign w:val="center"/>
          </w:tcPr>
          <w:p w14:paraId="14C30FDB" w14:textId="03565A3B" w:rsidR="00292D3C" w:rsidRPr="00632F99" w:rsidRDefault="00292D3C" w:rsidP="0075730A">
            <w:r w:rsidRPr="00632F99">
              <w:t>Cetomakrogol 1000</w:t>
            </w:r>
          </w:p>
        </w:tc>
      </w:tr>
      <w:tr w:rsidR="00292D3C" w:rsidRPr="00632F99" w14:paraId="14C30FE0" w14:textId="77777777" w:rsidTr="0075730A">
        <w:tc>
          <w:tcPr>
            <w:tcW w:w="4540" w:type="dxa"/>
            <w:shd w:val="clear" w:color="auto" w:fill="auto"/>
            <w:vAlign w:val="center"/>
          </w:tcPr>
          <w:p w14:paraId="14C30FDE" w14:textId="38AEED82" w:rsidR="00292D3C" w:rsidRPr="00632F99" w:rsidRDefault="00292D3C" w:rsidP="0075730A">
            <w:r w:rsidRPr="00632F99">
              <w:t>Cetostearomakrogol 600</w:t>
            </w:r>
          </w:p>
        </w:tc>
      </w:tr>
      <w:tr w:rsidR="00292D3C" w:rsidRPr="00632F99" w14:paraId="14C30FE3" w14:textId="77777777" w:rsidTr="0075730A">
        <w:tc>
          <w:tcPr>
            <w:tcW w:w="4540" w:type="dxa"/>
            <w:shd w:val="clear" w:color="auto" w:fill="auto"/>
            <w:vAlign w:val="center"/>
          </w:tcPr>
          <w:p w14:paraId="14C30FE1" w14:textId="3417829A" w:rsidR="00292D3C" w:rsidRPr="00632F99" w:rsidRDefault="00292D3C" w:rsidP="0075730A">
            <w:r w:rsidRPr="00632F99">
              <w:t>Ricinový olej hydrogenovaný</w:t>
            </w:r>
          </w:p>
        </w:tc>
      </w:tr>
      <w:tr w:rsidR="00292D3C" w:rsidRPr="00632F99" w14:paraId="14C30FE6" w14:textId="77777777" w:rsidTr="0075730A">
        <w:tc>
          <w:tcPr>
            <w:tcW w:w="4540" w:type="dxa"/>
            <w:shd w:val="clear" w:color="auto" w:fill="auto"/>
            <w:vAlign w:val="center"/>
          </w:tcPr>
          <w:p w14:paraId="14C30FE4" w14:textId="66F9CB8C" w:rsidR="00292D3C" w:rsidRPr="00632F99" w:rsidRDefault="00292D3C" w:rsidP="0075730A">
            <w:r w:rsidRPr="00632F99">
              <w:t>Frakcionovaný kokosový olej</w:t>
            </w:r>
          </w:p>
        </w:tc>
      </w:tr>
    </w:tbl>
    <w:p w14:paraId="14C30FEA" w14:textId="4F61B971" w:rsidR="00872C48" w:rsidRPr="00632F99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A93C6D" w14:textId="77777777" w:rsidR="0075730A" w:rsidRPr="00632F99" w:rsidRDefault="0075730A" w:rsidP="0075730A">
      <w:r w:rsidRPr="00632F99">
        <w:t>Krémová olejovitá suspenze</w:t>
      </w:r>
    </w:p>
    <w:p w14:paraId="731407DA" w14:textId="77777777" w:rsidR="0075730A" w:rsidRPr="00632F99" w:rsidRDefault="007573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B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632F99" w:rsidRDefault="006C6ABC" w:rsidP="00B13B6D">
      <w:pPr>
        <w:pStyle w:val="Style1"/>
      </w:pPr>
      <w:r w:rsidRPr="00632F99">
        <w:t>3.</w:t>
      </w:r>
      <w:r w:rsidRPr="00632F99">
        <w:tab/>
        <w:t>KLINICKÉ INFORMACE</w:t>
      </w:r>
    </w:p>
    <w:p w14:paraId="14C30FED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632F99" w:rsidRDefault="006C6ABC" w:rsidP="00B13B6D">
      <w:pPr>
        <w:pStyle w:val="Style1"/>
      </w:pPr>
      <w:r w:rsidRPr="00632F99">
        <w:t>3.1</w:t>
      </w:r>
      <w:r w:rsidRPr="00632F99">
        <w:tab/>
        <w:t>Cílové druhy zvířat</w:t>
      </w:r>
    </w:p>
    <w:p w14:paraId="14C30FEF" w14:textId="679FA2EC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4025EA" w14:textId="665B3032" w:rsidR="0075730A" w:rsidRPr="00632F99" w:rsidRDefault="0075730A" w:rsidP="0075730A">
      <w:r w:rsidRPr="00632F99">
        <w:t xml:space="preserve">Skot </w:t>
      </w:r>
      <w:r w:rsidR="00292D3C" w:rsidRPr="00632F99">
        <w:t>(</w:t>
      </w:r>
      <w:r w:rsidRPr="00632F99">
        <w:t>krávy</w:t>
      </w:r>
      <w:r w:rsidR="00292D3C" w:rsidRPr="00632F99">
        <w:t>)</w:t>
      </w:r>
      <w:r w:rsidRPr="00632F99">
        <w:t>.</w:t>
      </w:r>
    </w:p>
    <w:p w14:paraId="40B55962" w14:textId="0832DB60" w:rsidR="00C352F7" w:rsidRPr="00632F99" w:rsidRDefault="00C352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632F99" w:rsidRDefault="006C6ABC" w:rsidP="00B13B6D">
      <w:pPr>
        <w:pStyle w:val="Style1"/>
      </w:pPr>
      <w:r w:rsidRPr="00632F99">
        <w:t>3.2</w:t>
      </w:r>
      <w:r w:rsidRPr="00632F99">
        <w:tab/>
        <w:t xml:space="preserve">Indikace pro použití pro každý cílový druh </w:t>
      </w:r>
      <w:r w:rsidR="0043586F" w:rsidRPr="00632F99">
        <w:t>zvířat</w:t>
      </w:r>
    </w:p>
    <w:p w14:paraId="14C30FF1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9E2794" w14:textId="77777777" w:rsidR="0075730A" w:rsidRPr="00632F99" w:rsidRDefault="0075730A" w:rsidP="0075730A">
      <w:r w:rsidRPr="00632F99">
        <w:t>Léčba subakutních a chronických endometritid u krav po 14. dni po porodu a léčba krav - přebíhalek (</w:t>
      </w:r>
      <w:smartTag w:uri="urn:schemas-microsoft-com:office:smarttags" w:element="metricconverter">
        <w:smartTagPr>
          <w:attr w:name="ProductID" w:val="3 a"/>
        </w:smartTagPr>
        <w:r w:rsidRPr="00632F99">
          <w:t>3 a</w:t>
        </w:r>
      </w:smartTag>
      <w:r w:rsidRPr="00632F99">
        <w:t xml:space="preserve"> více neúspěšných připuštění), pokud je podezření, že jejich příčinou je bakteriální infekce.</w:t>
      </w:r>
    </w:p>
    <w:p w14:paraId="14C30FF5" w14:textId="77777777" w:rsidR="00E86CEE" w:rsidRPr="00632F99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632F99" w:rsidRDefault="006C6ABC" w:rsidP="00B13B6D">
      <w:pPr>
        <w:pStyle w:val="Style1"/>
      </w:pPr>
      <w:r w:rsidRPr="00632F99">
        <w:t>3.3</w:t>
      </w:r>
      <w:r w:rsidRPr="00632F99">
        <w:tab/>
        <w:t>Kontraindikace</w:t>
      </w:r>
    </w:p>
    <w:p w14:paraId="14C30FF7" w14:textId="77777777" w:rsidR="00C114FF" w:rsidRPr="00632F9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762C9C" w14:textId="6337C0E1" w:rsidR="0075730A" w:rsidRPr="00632F99" w:rsidRDefault="0075730A" w:rsidP="0075730A">
      <w:bookmarkStart w:id="0" w:name="_Hlk134524628"/>
      <w:r w:rsidRPr="00632F99">
        <w:t>Nepoužívat v případ</w:t>
      </w:r>
      <w:r w:rsidR="00816DA6" w:rsidRPr="00632F99">
        <w:t>ech</w:t>
      </w:r>
      <w:r w:rsidRPr="00632F99">
        <w:t xml:space="preserve"> přecitlivělosti na cefalosporiny nebo jiné beta-laktamy, nebo na některou z pomocných látek.</w:t>
      </w:r>
    </w:p>
    <w:bookmarkEnd w:id="0"/>
    <w:p w14:paraId="14C30FFB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632F99" w:rsidRDefault="006C6ABC" w:rsidP="00B13B6D">
      <w:pPr>
        <w:pStyle w:val="Style1"/>
      </w:pPr>
      <w:r w:rsidRPr="00632F99">
        <w:t>3.4</w:t>
      </w:r>
      <w:r w:rsidRPr="00632F99">
        <w:tab/>
        <w:t>Zvláštní upozornění</w:t>
      </w:r>
    </w:p>
    <w:p w14:paraId="14C30FFF" w14:textId="2223D55A" w:rsidR="002838C8" w:rsidRPr="00632F99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226D11" w14:textId="77777777" w:rsidR="00A12513" w:rsidRPr="00632F99" w:rsidRDefault="00A12513" w:rsidP="00A12513">
      <w:pPr>
        <w:tabs>
          <w:tab w:val="clear" w:pos="567"/>
        </w:tabs>
        <w:spacing w:line="240" w:lineRule="auto"/>
        <w:rPr>
          <w:szCs w:val="22"/>
        </w:rPr>
      </w:pPr>
      <w:r w:rsidRPr="00632F99">
        <w:rPr>
          <w:szCs w:val="22"/>
        </w:rPr>
        <w:t>Zvířatům, která byla inseminována, včetně přebíhalek, lze přípravek aplikovat jeden den po inseminaci.</w:t>
      </w:r>
    </w:p>
    <w:p w14:paraId="3F070CD6" w14:textId="35D48A27" w:rsidR="00816DA6" w:rsidRPr="00632F99" w:rsidRDefault="00A12513" w:rsidP="00A12513">
      <w:pPr>
        <w:tabs>
          <w:tab w:val="clear" w:pos="567"/>
        </w:tabs>
        <w:spacing w:line="240" w:lineRule="auto"/>
        <w:rPr>
          <w:szCs w:val="22"/>
        </w:rPr>
      </w:pPr>
      <w:r w:rsidRPr="00632F99">
        <w:rPr>
          <w:szCs w:val="22"/>
        </w:rPr>
        <w:t>Při pyometře se doporučuje nejprve aplikovat prostaglandiny, které navodí luteolýzu. Při následné říji je možné evakuovat nahromaděný patologický obsah dělohy a aplikovat tento veterinární léčivý přípravek.</w:t>
      </w:r>
    </w:p>
    <w:p w14:paraId="19C8D27E" w14:textId="77777777" w:rsidR="00292D3C" w:rsidRPr="00632F99" w:rsidRDefault="00292D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632F99" w:rsidRDefault="006C6ABC" w:rsidP="00B13B6D">
      <w:pPr>
        <w:pStyle w:val="Style1"/>
      </w:pPr>
      <w:r w:rsidRPr="00632F99">
        <w:t>3.5</w:t>
      </w:r>
      <w:r w:rsidRPr="00632F99">
        <w:tab/>
        <w:t>Zvláštní opatření pro použití</w:t>
      </w:r>
    </w:p>
    <w:p w14:paraId="14C31003" w14:textId="77777777" w:rsidR="00C114FF" w:rsidRPr="00632F9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632F99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32F99">
        <w:rPr>
          <w:szCs w:val="22"/>
          <w:u w:val="single"/>
        </w:rPr>
        <w:t>Zvláštní opatření pro bezpečné použití u cílových druhů zvířat:</w:t>
      </w:r>
    </w:p>
    <w:p w14:paraId="7EBB4FE0" w14:textId="78E0504E" w:rsidR="00792B33" w:rsidRPr="00632F99" w:rsidRDefault="00792B33" w:rsidP="00792B33">
      <w:pPr>
        <w:tabs>
          <w:tab w:val="clear" w:pos="567"/>
        </w:tabs>
        <w:spacing w:line="240" w:lineRule="auto"/>
      </w:pPr>
      <w:bookmarkStart w:id="1" w:name="_Hlk159484597"/>
      <w:r w:rsidRPr="00632F99">
        <w:t>Použití přípravku by mělo být založeno na kultivaci a výsledku stanovení citlivosti mikroorganizmů pocházejících z výskytů případů onemocnění. Pokud to není možné, je nutné založit terapii na místních (regionální, na úrovni farmy) epizootologických informacích a znalostech o citlivosti cílové bakterie.</w:t>
      </w:r>
    </w:p>
    <w:p w14:paraId="0BD7618F" w14:textId="7A5B9414" w:rsidR="00C77006" w:rsidRPr="00632F99" w:rsidRDefault="00792B33" w:rsidP="00792B33">
      <w:r w:rsidRPr="00632F99">
        <w:lastRenderedPageBreak/>
        <w:t>Při použití přípravku je nutno vzít v úvahu oficiální a místní pravidla antibiotické politiky.</w:t>
      </w:r>
      <w:bookmarkEnd w:id="1"/>
    </w:p>
    <w:p w14:paraId="0F802406" w14:textId="77777777" w:rsidR="0075730A" w:rsidRPr="00632F99" w:rsidRDefault="0075730A" w:rsidP="0075730A">
      <w:r w:rsidRPr="00632F99">
        <w:t>Použití přípravku, které je odlišné od pokynů uvedených v tomto souhrnu údajů o přípravku (SPC), může zvýšit prevalenci bakterií rezistentních k cefapirinu a snížit účinnost terapie ostatními beta-laktamy.</w:t>
      </w:r>
    </w:p>
    <w:p w14:paraId="41F2B0BA" w14:textId="77777777" w:rsidR="0075730A" w:rsidRPr="00632F99" w:rsidRDefault="0075730A" w:rsidP="0075730A">
      <w:r w:rsidRPr="00632F99">
        <w:t>Protože nemusí být dosaženo eradikace cílových patogenů, je zapotřebí léčbu kombinovat s dobrou zoohygienickou praxí, např. dobrou hygienou, správným větráním a dostatkem prostoru pro zvířata.</w:t>
      </w:r>
    </w:p>
    <w:p w14:paraId="14C3100F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632F99" w:rsidRDefault="006C6ABC" w:rsidP="008A0AA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632F99">
        <w:rPr>
          <w:szCs w:val="22"/>
          <w:u w:val="single"/>
        </w:rPr>
        <w:t>Zvláštní opatření pro osobu, která podává veterinární léčivý přípravek zvířatům:</w:t>
      </w:r>
    </w:p>
    <w:p w14:paraId="6D63F9E0" w14:textId="52AA1C70" w:rsidR="0085034F" w:rsidRPr="00632F99" w:rsidRDefault="0085034F" w:rsidP="0085034F">
      <w:pPr>
        <w:autoSpaceDE w:val="0"/>
        <w:autoSpaceDN w:val="0"/>
        <w:adjustRightInd w:val="0"/>
      </w:pPr>
      <w:r w:rsidRPr="00632F99">
        <w:t>Peniciliny a cefalosporiny mohou po injekci, inhalaci, požití nebo kontaktu s pokožkou</w:t>
      </w:r>
      <w:r w:rsidR="00312BCF" w:rsidRPr="00632F99">
        <w:t xml:space="preserve"> vyvolat přecitlivělost (alergii)</w:t>
      </w:r>
      <w:r w:rsidRPr="00632F99">
        <w:t xml:space="preserve">. </w:t>
      </w:r>
      <w:r w:rsidR="00312BCF" w:rsidRPr="00632F99">
        <w:t>Přec</w:t>
      </w:r>
      <w:r w:rsidRPr="00632F99">
        <w:t>itliv</w:t>
      </w:r>
      <w:r w:rsidR="00312BCF" w:rsidRPr="00632F99">
        <w:t>ělost</w:t>
      </w:r>
      <w:r w:rsidRPr="00632F99">
        <w:t xml:space="preserve"> na penicilin</w:t>
      </w:r>
      <w:r w:rsidR="00312BCF" w:rsidRPr="00632F99">
        <w:t>y</w:t>
      </w:r>
      <w:r w:rsidRPr="00632F99">
        <w:t xml:space="preserve"> může vést ke zkřížen</w:t>
      </w:r>
      <w:r w:rsidR="00312BCF" w:rsidRPr="00632F99">
        <w:t xml:space="preserve">ým reakcím s </w:t>
      </w:r>
      <w:r w:rsidRPr="00632F99">
        <w:t>cefalosporiny a</w:t>
      </w:r>
      <w:r w:rsidR="00312BCF" w:rsidRPr="00632F99">
        <w:t> </w:t>
      </w:r>
      <w:r w:rsidRPr="00632F99">
        <w:t>naopak. Alergické reakce na tyto látky</w:t>
      </w:r>
      <w:r w:rsidR="00312BCF" w:rsidRPr="00632F99">
        <w:t xml:space="preserve"> mohou být v některých případech </w:t>
      </w:r>
      <w:r w:rsidRPr="00632F99">
        <w:t>v</w:t>
      </w:r>
      <w:r w:rsidR="00312BCF" w:rsidRPr="00632F99">
        <w:t>á</w:t>
      </w:r>
      <w:r w:rsidRPr="00632F99">
        <w:t>žné.</w:t>
      </w:r>
    </w:p>
    <w:p w14:paraId="2F75F951" w14:textId="77777777" w:rsidR="0085034F" w:rsidRPr="00632F99" w:rsidRDefault="0085034F" w:rsidP="0085034F">
      <w:pPr>
        <w:autoSpaceDE w:val="0"/>
        <w:autoSpaceDN w:val="0"/>
        <w:adjustRightInd w:val="0"/>
      </w:pPr>
      <w:r w:rsidRPr="00632F99">
        <w:t>Lidé se známou přecitlivělostí na cefalosporiny by se měli vyhnout kontaktu s veterinárním léčivým přípravkem.</w:t>
      </w:r>
    </w:p>
    <w:p w14:paraId="5BEA647A" w14:textId="77777777" w:rsidR="0085034F" w:rsidRPr="00632F99" w:rsidRDefault="0085034F" w:rsidP="0085034F">
      <w:pPr>
        <w:autoSpaceDE w:val="0"/>
        <w:autoSpaceDN w:val="0"/>
        <w:adjustRightInd w:val="0"/>
      </w:pPr>
      <w:r w:rsidRPr="00632F99">
        <w:t>Nemanipulujte s tímto veterinárním léčivým přípravkem, pokud jste přecitlivělí nebo pokud vám bylo doporučeno s takovými sloučeninami nepracovat.</w:t>
      </w:r>
    </w:p>
    <w:p w14:paraId="4A1D842C" w14:textId="6311DA4A" w:rsidR="0085034F" w:rsidRPr="00632F99" w:rsidRDefault="0085034F" w:rsidP="0085034F">
      <w:pPr>
        <w:autoSpaceDE w:val="0"/>
        <w:autoSpaceDN w:val="0"/>
        <w:adjustRightInd w:val="0"/>
      </w:pPr>
      <w:r w:rsidRPr="00632F99">
        <w:t>Zacházejte s tímto veterinárním léčivým přípravkem velmi opatrně, abyste zabránili expozici, a</w:t>
      </w:r>
      <w:r w:rsidR="00312BCF" w:rsidRPr="00632F99">
        <w:t> </w:t>
      </w:r>
      <w:r w:rsidRPr="00632F99">
        <w:t>dodržujte všechna doporučená opatření.</w:t>
      </w:r>
    </w:p>
    <w:p w14:paraId="69645C61" w14:textId="35FC544C" w:rsidR="0085034F" w:rsidRPr="00632F99" w:rsidRDefault="0085034F" w:rsidP="0085034F">
      <w:pPr>
        <w:autoSpaceDE w:val="0"/>
        <w:autoSpaceDN w:val="0"/>
        <w:adjustRightInd w:val="0"/>
      </w:pPr>
      <w:r w:rsidRPr="00632F99">
        <w:t xml:space="preserve">Pokud se u vás po expozici objeví příznaky, jako je kožní vyrážka, </w:t>
      </w:r>
      <w:r w:rsidR="00312BCF" w:rsidRPr="00632F99">
        <w:t>vyhledejte lékařskou pomoc a </w:t>
      </w:r>
      <w:r w:rsidRPr="00632F99">
        <w:t>uk</w:t>
      </w:r>
      <w:r w:rsidR="00312BCF" w:rsidRPr="00632F99">
        <w:t xml:space="preserve">ažte </w:t>
      </w:r>
      <w:r w:rsidRPr="00632F99">
        <w:t>lékaři toto varování. Otok obličeje, rtů</w:t>
      </w:r>
      <w:r w:rsidR="00312BCF" w:rsidRPr="00632F99">
        <w:t xml:space="preserve">, </w:t>
      </w:r>
      <w:r w:rsidRPr="00632F99">
        <w:t>očí nebo potíže s dýcháním jsou vážn</w:t>
      </w:r>
      <w:r w:rsidR="00312BCF" w:rsidRPr="00632F99">
        <w:t>é</w:t>
      </w:r>
      <w:r w:rsidRPr="00632F99">
        <w:t xml:space="preserve"> příznaky a</w:t>
      </w:r>
      <w:r w:rsidR="00312BCF" w:rsidRPr="00632F99">
        <w:t> </w:t>
      </w:r>
      <w:r w:rsidRPr="00632F99">
        <w:t>vyžadují okamžitou lékařskou pomoc. Po náhodném rozlití veterinárního léčivého přípravku na pokožku je třeba ji okamžitě omýt mýdlem a vodou.</w:t>
      </w:r>
    </w:p>
    <w:p w14:paraId="14C31029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632F99" w:rsidRDefault="00D774A4" w:rsidP="0039238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632F99">
        <w:rPr>
          <w:szCs w:val="22"/>
          <w:u w:val="single"/>
        </w:rPr>
        <w:t>Zvláštní opatření pro ochranu životního prostředí:</w:t>
      </w:r>
    </w:p>
    <w:p w14:paraId="00D42AFC" w14:textId="77777777" w:rsidR="00D774A4" w:rsidRPr="00632F99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632F99">
        <w:t>Neuplatňuje se.</w:t>
      </w:r>
    </w:p>
    <w:p w14:paraId="14C3102D" w14:textId="77777777" w:rsidR="00295140" w:rsidRPr="00632F99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632F99" w:rsidRDefault="006C6ABC" w:rsidP="00B13B6D">
      <w:pPr>
        <w:pStyle w:val="Style1"/>
      </w:pPr>
      <w:r w:rsidRPr="00632F99">
        <w:t>3.6</w:t>
      </w:r>
      <w:r w:rsidRPr="00632F99">
        <w:tab/>
        <w:t>Nežádoucí účinky</w:t>
      </w:r>
    </w:p>
    <w:p w14:paraId="14C31031" w14:textId="77777777" w:rsidR="00295140" w:rsidRPr="00632F99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DB1D5CC" w14:textId="75960B6F" w:rsidR="0075730A" w:rsidRPr="00632F99" w:rsidRDefault="0075730A" w:rsidP="0075730A">
      <w:r w:rsidRPr="00632F99">
        <w:t xml:space="preserve">Skot </w:t>
      </w:r>
      <w:r w:rsidR="00C77006" w:rsidRPr="00632F99">
        <w:t>(</w:t>
      </w:r>
      <w:r w:rsidRPr="00632F99">
        <w:t>krávy</w:t>
      </w:r>
      <w:r w:rsidR="00C77006" w:rsidRPr="00632F99">
        <w:t>):</w:t>
      </w:r>
    </w:p>
    <w:p w14:paraId="1C3FFBF6" w14:textId="77777777" w:rsidR="0075730A" w:rsidRPr="00632F99" w:rsidRDefault="0075730A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62888" w:rsidRPr="00632F99" w14:paraId="14C31047" w14:textId="77777777" w:rsidTr="00C025E5">
        <w:tc>
          <w:tcPr>
            <w:tcW w:w="1957" w:type="pct"/>
          </w:tcPr>
          <w:p w14:paraId="14C31044" w14:textId="77777777" w:rsidR="00295140" w:rsidRPr="00632F99" w:rsidRDefault="006C6ABC" w:rsidP="00617B81">
            <w:pPr>
              <w:spacing w:before="60" w:after="60"/>
              <w:rPr>
                <w:szCs w:val="22"/>
              </w:rPr>
            </w:pPr>
            <w:r w:rsidRPr="00632F99">
              <w:t>Velmi vzácné</w:t>
            </w:r>
          </w:p>
          <w:p w14:paraId="14C31045" w14:textId="77777777" w:rsidR="00295140" w:rsidRPr="00632F99" w:rsidRDefault="006C6ABC" w:rsidP="00617B81">
            <w:pPr>
              <w:spacing w:before="60" w:after="60"/>
              <w:rPr>
                <w:szCs w:val="22"/>
              </w:rPr>
            </w:pPr>
            <w:r w:rsidRPr="00632F99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14C31046" w14:textId="79ED1D83" w:rsidR="00295140" w:rsidRPr="00632F99" w:rsidRDefault="0085034F" w:rsidP="00617B81">
            <w:pPr>
              <w:spacing w:before="60" w:after="60"/>
              <w:rPr>
                <w:iCs/>
                <w:szCs w:val="22"/>
              </w:rPr>
            </w:pPr>
            <w:r w:rsidRPr="00632F99">
              <w:rPr>
                <w:iCs/>
                <w:szCs w:val="22"/>
              </w:rPr>
              <w:t>Hypersenzitivní reakce</w:t>
            </w:r>
          </w:p>
        </w:tc>
      </w:tr>
    </w:tbl>
    <w:p w14:paraId="041CD2D2" w14:textId="77777777" w:rsidR="00965E13" w:rsidRPr="00632F99" w:rsidRDefault="00965E13" w:rsidP="00F23025">
      <w:bookmarkStart w:id="2" w:name="_Hlk66891708"/>
    </w:p>
    <w:p w14:paraId="667BEF1D" w14:textId="1841928B" w:rsidR="00F23025" w:rsidRPr="00632F99" w:rsidRDefault="00D774A4" w:rsidP="00F23025">
      <w:pPr>
        <w:rPr>
          <w:szCs w:val="22"/>
        </w:rPr>
      </w:pPr>
      <w:r w:rsidRPr="00632F99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2"/>
      <w:r w:rsidR="00F23025" w:rsidRPr="00632F99">
        <w:t>Podrobné kontaktní údaje naleznete v </w:t>
      </w:r>
      <w:r w:rsidR="000A3303" w:rsidRPr="00632F99">
        <w:t>p</w:t>
      </w:r>
      <w:r w:rsidR="00F23025" w:rsidRPr="00632F99">
        <w:t>říbalové informac</w:t>
      </w:r>
      <w:r w:rsidR="000A3303" w:rsidRPr="00632F99">
        <w:t>i</w:t>
      </w:r>
      <w:r w:rsidR="00F23025" w:rsidRPr="00632F99">
        <w:t>.</w:t>
      </w:r>
    </w:p>
    <w:p w14:paraId="269C3639" w14:textId="77777777" w:rsidR="00B160C8" w:rsidRPr="00632F99" w:rsidRDefault="00B160C8" w:rsidP="00F23025">
      <w:pPr>
        <w:rPr>
          <w:color w:val="FF0000"/>
          <w:szCs w:val="22"/>
        </w:rPr>
      </w:pPr>
    </w:p>
    <w:p w14:paraId="14C3104B" w14:textId="77777777" w:rsidR="00C114FF" w:rsidRPr="00632F99" w:rsidRDefault="006C6ABC" w:rsidP="00B13B6D">
      <w:pPr>
        <w:pStyle w:val="Style1"/>
      </w:pPr>
      <w:r w:rsidRPr="00632F99">
        <w:t>3.7</w:t>
      </w:r>
      <w:r w:rsidRPr="00632F99">
        <w:tab/>
        <w:t>Použití v průběhu březosti, laktace nebo snášky</w:t>
      </w:r>
    </w:p>
    <w:p w14:paraId="14C3104C" w14:textId="77777777" w:rsidR="00C114FF" w:rsidRPr="00632F9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Pr="00632F99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 w:rsidRPr="00632F99">
        <w:rPr>
          <w:szCs w:val="22"/>
          <w:u w:val="single"/>
          <w:lang w:val="cs-CZ"/>
        </w:rPr>
        <w:t>Březost a laktace:</w:t>
      </w:r>
    </w:p>
    <w:p w14:paraId="111DAE09" w14:textId="77777777" w:rsidR="0075730A" w:rsidRPr="00632F99" w:rsidRDefault="0075730A" w:rsidP="0075730A">
      <w:r w:rsidRPr="00632F99">
        <w:t>Nepoužívat během březosti. Lze používat v průběhu laktace.</w:t>
      </w:r>
    </w:p>
    <w:p w14:paraId="14C31061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632F99" w:rsidRDefault="006C6ABC" w:rsidP="00B13B6D">
      <w:pPr>
        <w:pStyle w:val="Style1"/>
      </w:pPr>
      <w:r w:rsidRPr="00632F99">
        <w:t>3.8</w:t>
      </w:r>
      <w:r w:rsidRPr="00632F99">
        <w:tab/>
        <w:t>Interakce s jinými léčivými přípravky a další formy interakce</w:t>
      </w:r>
    </w:p>
    <w:p w14:paraId="14C31063" w14:textId="77777777" w:rsidR="00C114FF" w:rsidRPr="00632F9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73FEDE" w14:textId="77777777" w:rsidR="0085034F" w:rsidRPr="00632F99" w:rsidRDefault="0085034F" w:rsidP="0085034F">
      <w:r w:rsidRPr="00632F99">
        <w:t>Nepodávat současně s jinými intrauterinními antibiotiky.</w:t>
      </w:r>
    </w:p>
    <w:p w14:paraId="14C31072" w14:textId="77777777" w:rsidR="00C90EDA" w:rsidRPr="00632F99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632F99" w:rsidRDefault="006C6ABC" w:rsidP="00B13B6D">
      <w:pPr>
        <w:pStyle w:val="Style1"/>
      </w:pPr>
      <w:r w:rsidRPr="00632F99">
        <w:t>3.9</w:t>
      </w:r>
      <w:r w:rsidRPr="00632F99">
        <w:tab/>
        <w:t>Cesty podání a dávkování</w:t>
      </w:r>
    </w:p>
    <w:p w14:paraId="14C31074" w14:textId="77777777" w:rsidR="00145D34" w:rsidRPr="00632F99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3D0F1F" w14:textId="77777777" w:rsidR="0075730A" w:rsidRPr="00632F99" w:rsidRDefault="0075730A" w:rsidP="0075730A">
      <w:r w:rsidRPr="00632F99">
        <w:t>Intrauterinní podání.</w:t>
      </w:r>
    </w:p>
    <w:p w14:paraId="50ECF737" w14:textId="77777777" w:rsidR="0075730A" w:rsidRPr="00632F99" w:rsidRDefault="0075730A" w:rsidP="0075730A">
      <w:r w:rsidRPr="00632F99">
        <w:t xml:space="preserve">Obsah jednoho aplikátoru se aplikuje intrauterinně. </w:t>
      </w:r>
    </w:p>
    <w:p w14:paraId="2DD4D9DD" w14:textId="77777777" w:rsidR="0075730A" w:rsidRPr="00632F99" w:rsidRDefault="0075730A" w:rsidP="0075730A">
      <w:r w:rsidRPr="00632F99">
        <w:t>Jedna aplikace je obvykle postačující k úplnému vyléčení. V nezbytných případech (při přetrvání klinických příznaků) lze aplikaci jedenkrát zopakovat po 14 dnech, aby byl dostatek času na regeneraci endometria.</w:t>
      </w:r>
    </w:p>
    <w:p w14:paraId="59B6C7CE" w14:textId="77777777" w:rsidR="0075730A" w:rsidRPr="00632F99" w:rsidRDefault="0075730A" w:rsidP="0075730A"/>
    <w:p w14:paraId="541BFF7A" w14:textId="77777777" w:rsidR="0075730A" w:rsidRPr="00632F99" w:rsidRDefault="0075730A" w:rsidP="0075730A">
      <w:pPr>
        <w:rPr>
          <w:u w:val="single"/>
        </w:rPr>
      </w:pPr>
      <w:r w:rsidRPr="00632F99">
        <w:rPr>
          <w:u w:val="single"/>
        </w:rPr>
        <w:lastRenderedPageBreak/>
        <w:t>Pokyny pro správné podání:</w:t>
      </w:r>
    </w:p>
    <w:p w14:paraId="5124DCC3" w14:textId="77777777" w:rsidR="0075730A" w:rsidRPr="00632F99" w:rsidRDefault="0075730A" w:rsidP="0075730A">
      <w:r w:rsidRPr="00632F99">
        <w:t>Obsah jednoho aplikátoru se aplikuje do dělohy prostřednictvím přiloženého jednorázového katetru:</w:t>
      </w:r>
    </w:p>
    <w:p w14:paraId="0E35FED5" w14:textId="77777777" w:rsidR="0075730A" w:rsidRPr="00632F99" w:rsidRDefault="0075730A" w:rsidP="0075730A">
      <w:r w:rsidRPr="00632F99">
        <w:t xml:space="preserve">1. Nasaďte katetr na aplikátor. </w:t>
      </w:r>
    </w:p>
    <w:p w14:paraId="487DEAA0" w14:textId="77777777" w:rsidR="0075730A" w:rsidRPr="00632F99" w:rsidRDefault="0075730A" w:rsidP="0075730A">
      <w:r w:rsidRPr="00632F99">
        <w:t xml:space="preserve">2. Uchopte </w:t>
      </w:r>
      <w:r w:rsidRPr="00632F99">
        <w:rPr>
          <w:i/>
        </w:rPr>
        <w:t>per rectum</w:t>
      </w:r>
      <w:r w:rsidRPr="00632F99">
        <w:t xml:space="preserve"> děložní krček a zaveďte katetr krčkem do lumina dělohy tak, že krčkem jemně oscilujete.</w:t>
      </w:r>
    </w:p>
    <w:p w14:paraId="219ECD46" w14:textId="77777777" w:rsidR="0075730A" w:rsidRPr="00632F99" w:rsidRDefault="0075730A" w:rsidP="0075730A">
      <w:r w:rsidRPr="00632F99">
        <w:t>3. Aplikujte přípravek.</w:t>
      </w:r>
    </w:p>
    <w:p w14:paraId="14C3107E" w14:textId="77777777" w:rsidR="00247A48" w:rsidRPr="00632F99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632F99" w:rsidRDefault="006C6ABC" w:rsidP="00B13B6D">
      <w:pPr>
        <w:pStyle w:val="Style1"/>
      </w:pPr>
      <w:r w:rsidRPr="00632F99">
        <w:t>3.10</w:t>
      </w:r>
      <w:r w:rsidRPr="00632F99">
        <w:tab/>
        <w:t xml:space="preserve">Příznaky předávkování </w:t>
      </w:r>
      <w:r w:rsidR="00EC5045" w:rsidRPr="00632F99">
        <w:t>(</w:t>
      </w:r>
      <w:r w:rsidRPr="00632F99">
        <w:t xml:space="preserve">a </w:t>
      </w:r>
      <w:r w:rsidR="00202A85" w:rsidRPr="00632F99">
        <w:t>kde</w:t>
      </w:r>
      <w:r w:rsidR="005E66FC" w:rsidRPr="00632F99">
        <w:t xml:space="preserve"> </w:t>
      </w:r>
      <w:r w:rsidR="00202A85" w:rsidRPr="00632F99">
        <w:t>je</w:t>
      </w:r>
      <w:r w:rsidR="005E66FC" w:rsidRPr="00632F99">
        <w:t xml:space="preserve"> </w:t>
      </w:r>
      <w:r w:rsidR="00FB6F2F" w:rsidRPr="00632F99">
        <w:t>relevantní</w:t>
      </w:r>
      <w:r w:rsidR="00202A85" w:rsidRPr="00632F99">
        <w:t>, první pomoc</w:t>
      </w:r>
      <w:r w:rsidRPr="00632F99">
        <w:t xml:space="preserve"> a antidota</w:t>
      </w:r>
      <w:r w:rsidR="00202A85" w:rsidRPr="00632F99">
        <w:t>)</w:t>
      </w:r>
      <w:r w:rsidRPr="00632F99">
        <w:t xml:space="preserve"> </w:t>
      </w:r>
    </w:p>
    <w:p w14:paraId="14C31080" w14:textId="1D892DE5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D9DA08" w14:textId="66939C92" w:rsidR="00373828" w:rsidRPr="00632F99" w:rsidRDefault="00B03A6D" w:rsidP="00A9226B">
      <w:pPr>
        <w:tabs>
          <w:tab w:val="clear" w:pos="567"/>
        </w:tabs>
        <w:spacing w:line="240" w:lineRule="auto"/>
        <w:rPr>
          <w:szCs w:val="22"/>
        </w:rPr>
      </w:pPr>
      <w:r w:rsidRPr="00632F99">
        <w:t>Neuplatňuje se.</w:t>
      </w:r>
    </w:p>
    <w:p w14:paraId="7D8199C1" w14:textId="77777777" w:rsidR="00936F8B" w:rsidRPr="00632F99" w:rsidRDefault="00936F8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632F99" w:rsidRDefault="006C6ABC" w:rsidP="00B13B6D">
      <w:pPr>
        <w:pStyle w:val="Style1"/>
      </w:pPr>
      <w:r w:rsidRPr="00632F99">
        <w:t>3.11</w:t>
      </w:r>
      <w:r w:rsidRPr="00632F99">
        <w:tab/>
        <w:t>Zvláštní omezení pro použití a zvláštní podmínky pro použití, včetně omezení používání antimikrob</w:t>
      </w:r>
      <w:r w:rsidR="00202A85" w:rsidRPr="00632F99">
        <w:t>ních</w:t>
      </w:r>
      <w:r w:rsidRPr="00632F99">
        <w:t xml:space="preserve"> a antiparazitárních veterinárních léčivých přípravků, za účelem snížení rizika rozvoje rezistence</w:t>
      </w:r>
    </w:p>
    <w:p w14:paraId="14C31082" w14:textId="77777777" w:rsidR="009A6509" w:rsidRPr="00632F99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632F99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632F99">
        <w:t>Neuplatňuje se.</w:t>
      </w:r>
    </w:p>
    <w:p w14:paraId="14C3108C" w14:textId="77777777" w:rsidR="009A6509" w:rsidRPr="00632F99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632F99" w:rsidRDefault="006C6ABC" w:rsidP="00B13B6D">
      <w:pPr>
        <w:pStyle w:val="Style1"/>
      </w:pPr>
      <w:r w:rsidRPr="00632F99">
        <w:t>3.12</w:t>
      </w:r>
      <w:r w:rsidRPr="00632F99">
        <w:tab/>
        <w:t>Ochranné lhůty</w:t>
      </w:r>
    </w:p>
    <w:p w14:paraId="14C3108E" w14:textId="77777777" w:rsidR="00C114FF" w:rsidRPr="00632F9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885921" w14:textId="0C3C3512" w:rsidR="00ED4C57" w:rsidRPr="00632F99" w:rsidRDefault="0075730A" w:rsidP="0075730A">
      <w:r w:rsidRPr="00632F99">
        <w:t>Maso</w:t>
      </w:r>
      <w:r w:rsidR="00ED4C57" w:rsidRPr="00632F99">
        <w:t>: 1 den</w:t>
      </w:r>
    </w:p>
    <w:p w14:paraId="4ECE571D" w14:textId="530667C2" w:rsidR="0075730A" w:rsidRPr="00632F99" w:rsidRDefault="00ED4C57" w:rsidP="0075730A">
      <w:r w:rsidRPr="00632F99">
        <w:t>M</w:t>
      </w:r>
      <w:r w:rsidR="0075730A" w:rsidRPr="00632F99">
        <w:t>léko</w:t>
      </w:r>
      <w:r w:rsidRPr="00632F99">
        <w:t>:</w:t>
      </w:r>
      <w:r w:rsidR="0075730A" w:rsidRPr="00632F99">
        <w:t xml:space="preserve"> </w:t>
      </w:r>
      <w:r w:rsidRPr="00632F99">
        <w:t>B</w:t>
      </w:r>
      <w:r w:rsidR="0075730A" w:rsidRPr="00632F99">
        <w:t>ez ochrann</w:t>
      </w:r>
      <w:r w:rsidRPr="00632F99">
        <w:t>ých lhůt.</w:t>
      </w:r>
    </w:p>
    <w:p w14:paraId="14C31099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A" w14:textId="77777777" w:rsidR="00FC02F3" w:rsidRPr="00632F99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37C7622E" w:rsidR="00C114FF" w:rsidRPr="00632F99" w:rsidRDefault="006C6ABC" w:rsidP="0039238B">
      <w:pPr>
        <w:pStyle w:val="Style1"/>
        <w:keepNext/>
      </w:pPr>
      <w:r w:rsidRPr="00632F99">
        <w:t>4.</w:t>
      </w:r>
      <w:r w:rsidRPr="00632F99">
        <w:tab/>
        <w:t>FARMAKOLOGICKÉ</w:t>
      </w:r>
      <w:r w:rsidR="00D44A37" w:rsidRPr="00632F99">
        <w:t xml:space="preserve"> </w:t>
      </w:r>
      <w:r w:rsidRPr="00632F99">
        <w:t>INFORMACE</w:t>
      </w:r>
    </w:p>
    <w:p w14:paraId="14C3109C" w14:textId="77777777" w:rsidR="00C114FF" w:rsidRPr="00632F99" w:rsidRDefault="00C114FF" w:rsidP="0039238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4C3109D" w14:textId="5DEA54DD" w:rsidR="005B04A8" w:rsidRPr="00632F99" w:rsidRDefault="006C6ABC" w:rsidP="00B13B6D">
      <w:pPr>
        <w:pStyle w:val="Style1"/>
        <w:rPr>
          <w:b w:val="0"/>
          <w:bCs/>
        </w:rPr>
      </w:pPr>
      <w:r w:rsidRPr="00632F99">
        <w:t>4.1</w:t>
      </w:r>
      <w:r w:rsidRPr="00632F99">
        <w:tab/>
        <w:t>ATCvet kód:</w:t>
      </w:r>
      <w:r w:rsidR="003859CC" w:rsidRPr="00632F99">
        <w:t xml:space="preserve"> </w:t>
      </w:r>
      <w:r w:rsidR="0075730A" w:rsidRPr="00632F99">
        <w:rPr>
          <w:b w:val="0"/>
          <w:bCs/>
        </w:rPr>
        <w:t>QG51AX02</w:t>
      </w:r>
    </w:p>
    <w:p w14:paraId="01C683D9" w14:textId="77777777" w:rsidR="0075730A" w:rsidRPr="00632F99" w:rsidRDefault="0075730A" w:rsidP="00B13B6D">
      <w:pPr>
        <w:pStyle w:val="Style1"/>
        <w:rPr>
          <w:b w:val="0"/>
          <w:bCs/>
        </w:rPr>
      </w:pPr>
    </w:p>
    <w:p w14:paraId="14C310A0" w14:textId="53C3A637" w:rsidR="00C114FF" w:rsidRPr="00632F99" w:rsidRDefault="006C6ABC" w:rsidP="00B13B6D">
      <w:pPr>
        <w:pStyle w:val="Style1"/>
      </w:pPr>
      <w:r w:rsidRPr="00632F99">
        <w:t>4.2</w:t>
      </w:r>
      <w:r w:rsidRPr="00632F99">
        <w:tab/>
        <w:t>Farmakodynamika</w:t>
      </w:r>
    </w:p>
    <w:p w14:paraId="14C310A1" w14:textId="5034C086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FA0EF0" w14:textId="7D1FE29D" w:rsidR="0075730A" w:rsidRPr="00632F99" w:rsidRDefault="0075730A" w:rsidP="0075730A">
      <w:r w:rsidRPr="00632F99">
        <w:t>Cefapirin je cefalosporinové širokospektr</w:t>
      </w:r>
      <w:r w:rsidR="0085034F" w:rsidRPr="00632F99">
        <w:t>ální</w:t>
      </w:r>
      <w:r w:rsidRPr="00632F99">
        <w:t xml:space="preserve"> antibiotikum s baktericidním účinkem proti grampozitivním i gramnegativním bakteriím. Cefapirin inhibuje syntézu buněčné stěny bakterií, je rezistentní k působení penicilinázy a aktivní i v anaerobním prostředí infikované dělohy i v přítomnosti buněčného detritu.</w:t>
      </w:r>
    </w:p>
    <w:p w14:paraId="1F1BAF48" w14:textId="77777777" w:rsidR="0075730A" w:rsidRPr="00632F99" w:rsidRDefault="0075730A" w:rsidP="0075730A"/>
    <w:p w14:paraId="04202970" w14:textId="49F3EB26" w:rsidR="0075730A" w:rsidRPr="00632F99" w:rsidRDefault="0075730A" w:rsidP="0075730A">
      <w:r w:rsidRPr="00632F99">
        <w:t xml:space="preserve">Mezi hlavní endometriální patogeny, které jsou </w:t>
      </w:r>
      <w:r w:rsidR="00E94B8C" w:rsidRPr="00632F99">
        <w:t xml:space="preserve">citlivé </w:t>
      </w:r>
      <w:r w:rsidRPr="00632F99">
        <w:t xml:space="preserve">k cefapirinu, patří </w:t>
      </w:r>
      <w:r w:rsidR="00E94B8C" w:rsidRPr="00632F99">
        <w:rPr>
          <w:i/>
          <w:iCs/>
        </w:rPr>
        <w:t xml:space="preserve">Trueperella </w:t>
      </w:r>
      <w:r w:rsidRPr="00632F99">
        <w:rPr>
          <w:iCs/>
        </w:rPr>
        <w:t>(</w:t>
      </w:r>
      <w:r w:rsidR="00EE55C1" w:rsidRPr="00632F99">
        <w:rPr>
          <w:iCs/>
        </w:rPr>
        <w:t xml:space="preserve">dříve </w:t>
      </w:r>
      <w:r w:rsidRPr="00632F99">
        <w:rPr>
          <w:i/>
          <w:iCs/>
        </w:rPr>
        <w:t>Corynebacterium</w:t>
      </w:r>
      <w:r w:rsidR="00E94B8C" w:rsidRPr="00632F99">
        <w:rPr>
          <w:i/>
          <w:iCs/>
        </w:rPr>
        <w:t>, Actinomyces</w:t>
      </w:r>
      <w:r w:rsidRPr="00632F99">
        <w:rPr>
          <w:iCs/>
        </w:rPr>
        <w:t xml:space="preserve">) </w:t>
      </w:r>
      <w:r w:rsidRPr="00632F99">
        <w:rPr>
          <w:i/>
          <w:iCs/>
        </w:rPr>
        <w:t>pyogenes</w:t>
      </w:r>
      <w:r w:rsidRPr="00632F99">
        <w:t xml:space="preserve"> a anaerobní bakterie jako je např. </w:t>
      </w:r>
      <w:r w:rsidRPr="00632F99">
        <w:rPr>
          <w:i/>
          <w:iCs/>
        </w:rPr>
        <w:t>Fusobacterium necrophorum</w:t>
      </w:r>
      <w:r w:rsidRPr="00632F99">
        <w:t xml:space="preserve"> a černě pigmentující gramnegativní anaerobové.</w:t>
      </w:r>
    </w:p>
    <w:p w14:paraId="12CAC526" w14:textId="77777777" w:rsidR="0075730A" w:rsidRPr="00632F99" w:rsidRDefault="007573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2" w14:textId="223488EE" w:rsidR="00C114FF" w:rsidRPr="00632F99" w:rsidRDefault="006C6ABC" w:rsidP="00B13B6D">
      <w:pPr>
        <w:pStyle w:val="Style1"/>
      </w:pPr>
      <w:r w:rsidRPr="00632F99">
        <w:t>4.3</w:t>
      </w:r>
      <w:r w:rsidRPr="00632F99">
        <w:tab/>
        <w:t>Farmakokinetika</w:t>
      </w:r>
    </w:p>
    <w:p w14:paraId="14C310A3" w14:textId="78F95391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C4773A" w14:textId="2D90E015" w:rsidR="0075730A" w:rsidRPr="00632F99" w:rsidRDefault="0075730A" w:rsidP="0075730A">
      <w:r w:rsidRPr="00632F99">
        <w:t xml:space="preserve">Speciální forma přípravku kombinuje vysoké hladiny cefapirinu v endometriu a minimální absorpci do krevního oběhu. Po jedné aplikaci jsou v endometriu překročeny minimální inhibiční koncentrace pro </w:t>
      </w:r>
      <w:r w:rsidR="009A155C" w:rsidRPr="00632F99">
        <w:t xml:space="preserve">citlivé </w:t>
      </w:r>
      <w:r w:rsidRPr="00632F99">
        <w:t>bakterie po dobu alespoň 24 hodin.</w:t>
      </w:r>
    </w:p>
    <w:p w14:paraId="7E1EB280" w14:textId="77777777" w:rsidR="0075730A" w:rsidRPr="00632F99" w:rsidRDefault="0075730A" w:rsidP="0075730A">
      <w:pPr>
        <w:rPr>
          <w:rFonts w:ascii="TimesNewRoman,Italic" w:hAnsi="TimesNewRoman,Italic"/>
          <w:szCs w:val="22"/>
        </w:rPr>
      </w:pPr>
      <w:r w:rsidRPr="00632F99">
        <w:t>Přípravek se aplikuje lokálně a nepatrný podíl, který se vstřebá celkově, je rychle eliminován.</w:t>
      </w:r>
    </w:p>
    <w:p w14:paraId="1007EAB9" w14:textId="77777777" w:rsidR="0075730A" w:rsidRPr="00632F99" w:rsidRDefault="007573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632F99" w:rsidRDefault="006C6ABC" w:rsidP="00B13B6D">
      <w:pPr>
        <w:pStyle w:val="Style1"/>
      </w:pPr>
      <w:r w:rsidRPr="00632F99">
        <w:t>5.</w:t>
      </w:r>
      <w:r w:rsidRPr="00632F99">
        <w:tab/>
        <w:t>FARMACEUTICKÉ ÚDAJE</w:t>
      </w:r>
    </w:p>
    <w:p w14:paraId="14C310A8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632F99" w:rsidRDefault="006C6ABC" w:rsidP="00B13B6D">
      <w:pPr>
        <w:pStyle w:val="Style1"/>
      </w:pPr>
      <w:r w:rsidRPr="00632F99">
        <w:t>5.1</w:t>
      </w:r>
      <w:r w:rsidRPr="00632F99">
        <w:tab/>
        <w:t>Hlavní inkompatibility</w:t>
      </w:r>
    </w:p>
    <w:p w14:paraId="14C310AA" w14:textId="77777777" w:rsidR="00C114FF" w:rsidRPr="00632F9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AC" w14:textId="4E35DDA6" w:rsidR="00C114FF" w:rsidRPr="00632F99" w:rsidRDefault="006C6ABC" w:rsidP="00A9226B">
      <w:pPr>
        <w:tabs>
          <w:tab w:val="clear" w:pos="567"/>
        </w:tabs>
        <w:spacing w:line="240" w:lineRule="auto"/>
      </w:pPr>
      <w:r w:rsidRPr="00632F99">
        <w:t>Studie kompatibility nejsou k dispozici, a proto tento veterinární léčivý přípravek nesmí být mísen s žádnými dalšími veterinárními léčivými přípravky.</w:t>
      </w:r>
    </w:p>
    <w:p w14:paraId="1CE646F9" w14:textId="77777777" w:rsidR="00906E14" w:rsidRPr="00632F99" w:rsidRDefault="00906E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632F99" w:rsidRDefault="006C6ABC" w:rsidP="00B13B6D">
      <w:pPr>
        <w:pStyle w:val="Style1"/>
      </w:pPr>
      <w:r w:rsidRPr="00632F99">
        <w:t>5.2</w:t>
      </w:r>
      <w:r w:rsidRPr="00632F99">
        <w:tab/>
        <w:t>Doba použitelnosti</w:t>
      </w:r>
    </w:p>
    <w:p w14:paraId="14C310B2" w14:textId="77777777" w:rsidR="00C114FF" w:rsidRPr="00632F9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3" w14:textId="5CCC6DED" w:rsidR="00C114FF" w:rsidRPr="00632F99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632F99">
        <w:t>Doba použitelnosti veterinárního léčivého přípravku v neporušeném obalu:</w:t>
      </w:r>
      <w:r w:rsidR="0075730A" w:rsidRPr="00632F99">
        <w:t xml:space="preserve"> 3 roky</w:t>
      </w:r>
    </w:p>
    <w:p w14:paraId="4EAC1912" w14:textId="77777777" w:rsidR="00EE4BB1" w:rsidRPr="00632F99" w:rsidRDefault="00EE4BB1" w:rsidP="00B13B6D">
      <w:pPr>
        <w:pStyle w:val="Style1"/>
      </w:pPr>
    </w:p>
    <w:p w14:paraId="14C310BA" w14:textId="1D11CB2C" w:rsidR="00C114FF" w:rsidRPr="00632F99" w:rsidRDefault="006C6ABC" w:rsidP="00B13B6D">
      <w:pPr>
        <w:pStyle w:val="Style1"/>
      </w:pPr>
      <w:r w:rsidRPr="00632F99">
        <w:lastRenderedPageBreak/>
        <w:t>5.3</w:t>
      </w:r>
      <w:r w:rsidRPr="00632F99">
        <w:tab/>
        <w:t>Zvláštní opatření pro uchovávání</w:t>
      </w:r>
    </w:p>
    <w:p w14:paraId="14C310BB" w14:textId="77777777" w:rsidR="00C114FF" w:rsidRPr="00632F9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E9088F" w14:textId="77777777" w:rsidR="00EE4BB1" w:rsidRPr="00632F99" w:rsidRDefault="00EE4BB1" w:rsidP="00EE4BB1">
      <w:pPr>
        <w:ind w:right="-318"/>
      </w:pPr>
      <w:r w:rsidRPr="00632F99">
        <w:t xml:space="preserve">Uchovávejte při teplotě do 25 </w:t>
      </w:r>
      <w:r w:rsidRPr="00632F99">
        <w:sym w:font="Symbol" w:char="F0B0"/>
      </w:r>
      <w:r w:rsidRPr="00632F99">
        <w:t>C.</w:t>
      </w:r>
    </w:p>
    <w:p w14:paraId="14C310D0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632F99" w:rsidRDefault="006C6ABC" w:rsidP="00B13B6D">
      <w:pPr>
        <w:pStyle w:val="Style1"/>
      </w:pPr>
      <w:r w:rsidRPr="00632F99">
        <w:t>5.4</w:t>
      </w:r>
      <w:r w:rsidRPr="00632F99">
        <w:tab/>
        <w:t>Druh a složení vnitřního obalu</w:t>
      </w:r>
    </w:p>
    <w:p w14:paraId="14C310D8" w14:textId="20E02B68" w:rsidR="00C114FF" w:rsidRPr="00632F99" w:rsidRDefault="00C114FF" w:rsidP="005E66FC">
      <w:pPr>
        <w:pStyle w:val="Style1"/>
      </w:pPr>
    </w:p>
    <w:p w14:paraId="0FC271CF" w14:textId="42498C3C" w:rsidR="00EE4BB1" w:rsidRPr="00632F99" w:rsidRDefault="00EE4BB1" w:rsidP="00EE4BB1">
      <w:r w:rsidRPr="00632F99">
        <w:t xml:space="preserve">Polyethylenový aplikátor s ochranným kloboučkem balený s jednorázovým katetrem a rukavicí </w:t>
      </w:r>
      <w:r w:rsidR="00B269B6" w:rsidRPr="00632F99">
        <w:t xml:space="preserve">v </w:t>
      </w:r>
      <w:r w:rsidRPr="00632F99">
        <w:t>zatavené</w:t>
      </w:r>
      <w:r w:rsidR="00B269B6" w:rsidRPr="00632F99">
        <w:t>m</w:t>
      </w:r>
      <w:r w:rsidRPr="00632F99">
        <w:t xml:space="preserve"> polyethylenové</w:t>
      </w:r>
      <w:r w:rsidR="00B269B6" w:rsidRPr="00632F99">
        <w:t>m</w:t>
      </w:r>
      <w:r w:rsidRPr="00632F99">
        <w:t xml:space="preserve"> sáčku. </w:t>
      </w:r>
    </w:p>
    <w:p w14:paraId="3194DBA1" w14:textId="77777777" w:rsidR="00EE4BB1" w:rsidRPr="00632F99" w:rsidRDefault="00EE4BB1" w:rsidP="00EE4BB1"/>
    <w:p w14:paraId="74F78817" w14:textId="1A95A361" w:rsidR="00EA7EA1" w:rsidRPr="00632F99" w:rsidRDefault="00EA7EA1" w:rsidP="00EE4BB1">
      <w:pPr>
        <w:ind w:right="-318"/>
      </w:pPr>
      <w:bookmarkStart w:id="3" w:name="_Hlk160028499"/>
      <w:r w:rsidRPr="00632F99">
        <w:t>Velikost b</w:t>
      </w:r>
      <w:r w:rsidR="00EE4BB1" w:rsidRPr="00632F99">
        <w:t xml:space="preserve">alení: </w:t>
      </w:r>
    </w:p>
    <w:p w14:paraId="36BA89A1" w14:textId="7F5BFCC5" w:rsidR="00EE4BB1" w:rsidRPr="00632F99" w:rsidRDefault="00EE4BB1" w:rsidP="00EE4BB1">
      <w:pPr>
        <w:ind w:right="-318"/>
      </w:pPr>
      <w:bookmarkStart w:id="4" w:name="_Hlk160028274"/>
      <w:r w:rsidRPr="00632F99">
        <w:t xml:space="preserve">10 </w:t>
      </w:r>
      <w:r w:rsidR="00EA7EA1" w:rsidRPr="00632F99">
        <w:t>aplikátorů s</w:t>
      </w:r>
      <w:r w:rsidR="00B269B6" w:rsidRPr="00632F99">
        <w:t xml:space="preserve"> 10 </w:t>
      </w:r>
      <w:r w:rsidRPr="00632F99">
        <w:t>jednorázový</w:t>
      </w:r>
      <w:r w:rsidR="00EA7EA1" w:rsidRPr="00632F99">
        <w:t>m</w:t>
      </w:r>
      <w:r w:rsidR="00B269B6" w:rsidRPr="00632F99">
        <w:t>i</w:t>
      </w:r>
      <w:r w:rsidRPr="00632F99">
        <w:t xml:space="preserve"> katetr</w:t>
      </w:r>
      <w:r w:rsidR="00B269B6" w:rsidRPr="00632F99">
        <w:t>y</w:t>
      </w:r>
      <w:r w:rsidRPr="00632F99">
        <w:t xml:space="preserve"> </w:t>
      </w:r>
      <w:r w:rsidR="00EA7EA1" w:rsidRPr="00632F99">
        <w:t>a</w:t>
      </w:r>
      <w:r w:rsidRPr="00632F99">
        <w:t xml:space="preserve"> </w:t>
      </w:r>
      <w:r w:rsidR="00B269B6" w:rsidRPr="00632F99">
        <w:t xml:space="preserve">10 </w:t>
      </w:r>
      <w:r w:rsidRPr="00632F99">
        <w:t>rukavic</w:t>
      </w:r>
      <w:r w:rsidR="00B269B6" w:rsidRPr="00632F99">
        <w:t>emi</w:t>
      </w:r>
    </w:p>
    <w:bookmarkEnd w:id="3"/>
    <w:bookmarkEnd w:id="4"/>
    <w:p w14:paraId="52EE01A8" w14:textId="77777777" w:rsidR="00EE4BB1" w:rsidRPr="00632F99" w:rsidRDefault="00EE4BB1" w:rsidP="005E66FC">
      <w:pPr>
        <w:pStyle w:val="Style1"/>
      </w:pPr>
    </w:p>
    <w:p w14:paraId="14C310D9" w14:textId="47F43686" w:rsidR="00C114FF" w:rsidRPr="00632F99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632F99">
        <w:t>Na trhu nemusí být všechny velikosti balení.</w:t>
      </w:r>
    </w:p>
    <w:p w14:paraId="14C310DA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632F99" w:rsidRDefault="006C6ABC" w:rsidP="0039238B">
      <w:pPr>
        <w:pStyle w:val="Style1"/>
        <w:keepNext/>
        <w:jc w:val="both"/>
      </w:pPr>
      <w:r w:rsidRPr="00632F99">
        <w:t>5.5</w:t>
      </w:r>
      <w:r w:rsidRPr="00632F99">
        <w:tab/>
      </w:r>
      <w:bookmarkStart w:id="5" w:name="_Hlk121724767"/>
      <w:r w:rsidR="00CC1EF7" w:rsidRPr="00632F99">
        <w:t>Zvláštní opatření pro likvidaci nepoužitých veterinárních léčivých přípravků nebo odpadů, které pochází z těchto přípravků</w:t>
      </w:r>
    </w:p>
    <w:bookmarkEnd w:id="5"/>
    <w:p w14:paraId="14C310DC" w14:textId="367F9D57" w:rsidR="00C114FF" w:rsidRPr="00632F99" w:rsidRDefault="00C114FF" w:rsidP="0039238B">
      <w:pPr>
        <w:pStyle w:val="Style1"/>
        <w:keepNext/>
        <w:jc w:val="both"/>
      </w:pPr>
    </w:p>
    <w:p w14:paraId="2996D51C" w14:textId="77777777" w:rsidR="00D774A4" w:rsidRPr="00632F99" w:rsidRDefault="00D774A4" w:rsidP="0039238B">
      <w:pPr>
        <w:spacing w:line="240" w:lineRule="auto"/>
        <w:jc w:val="both"/>
        <w:rPr>
          <w:szCs w:val="22"/>
        </w:rPr>
      </w:pPr>
      <w:bookmarkStart w:id="6" w:name="_Hlk112846963"/>
      <w:r w:rsidRPr="00632F99">
        <w:t>Léčivé přípravky se nesmí likvidovat prostřednictvím odpadní vody či domovního odpadu.</w:t>
      </w:r>
    </w:p>
    <w:p w14:paraId="1A7A6EF6" w14:textId="77777777" w:rsidR="00D774A4" w:rsidRPr="00632F99" w:rsidRDefault="00D774A4" w:rsidP="0039238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632F99" w:rsidRDefault="00D774A4" w:rsidP="0039238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32F99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6"/>
    <w:p w14:paraId="14C310E2" w14:textId="77777777" w:rsidR="0078538F" w:rsidRPr="00632F99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632F99" w:rsidRDefault="006C6ABC" w:rsidP="00B13B6D">
      <w:pPr>
        <w:pStyle w:val="Style1"/>
      </w:pPr>
      <w:r w:rsidRPr="00632F99">
        <w:t>6.</w:t>
      </w:r>
      <w:r w:rsidRPr="00632F99">
        <w:tab/>
        <w:t>JMÉNO DRŽITELE ROZHODNUTÍ O REGISTRACI</w:t>
      </w:r>
    </w:p>
    <w:p w14:paraId="14C310E7" w14:textId="77777777" w:rsidR="00C114FF" w:rsidRPr="00632F9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632F99" w:rsidRDefault="00543C44" w:rsidP="00543C44">
      <w:pPr>
        <w:rPr>
          <w:szCs w:val="22"/>
        </w:rPr>
      </w:pPr>
      <w:r w:rsidRPr="00632F99">
        <w:rPr>
          <w:szCs w:val="22"/>
        </w:rPr>
        <w:t>Intervet International B.V.</w:t>
      </w:r>
    </w:p>
    <w:p w14:paraId="14C310EA" w14:textId="7BEB7FD8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632F99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632F99" w:rsidRDefault="006C6ABC" w:rsidP="00B13B6D">
      <w:pPr>
        <w:pStyle w:val="Style1"/>
      </w:pPr>
      <w:r w:rsidRPr="00632F99">
        <w:t>7.</w:t>
      </w:r>
      <w:r w:rsidRPr="00632F99">
        <w:tab/>
        <w:t>REGISTRAČNÍ ČÍSLO(A)</w:t>
      </w:r>
    </w:p>
    <w:p w14:paraId="14C310EC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3EAFF7" w14:textId="77777777" w:rsidR="00EE4BB1" w:rsidRPr="00632F99" w:rsidRDefault="00EE4BB1" w:rsidP="00EE4BB1">
      <w:pPr>
        <w:ind w:right="-318"/>
        <w:rPr>
          <w:caps/>
        </w:rPr>
      </w:pPr>
      <w:r w:rsidRPr="00632F99">
        <w:rPr>
          <w:caps/>
        </w:rPr>
        <w:t>96/329/96-C</w:t>
      </w:r>
    </w:p>
    <w:p w14:paraId="14C310ED" w14:textId="59864DD9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6576C5" w14:textId="77777777" w:rsidR="00EE4BB1" w:rsidRPr="00632F99" w:rsidRDefault="00EE4BB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632F99" w:rsidRDefault="006C6ABC" w:rsidP="00B13B6D">
      <w:pPr>
        <w:pStyle w:val="Style1"/>
      </w:pPr>
      <w:r w:rsidRPr="00632F99">
        <w:t>8.</w:t>
      </w:r>
      <w:r w:rsidRPr="00632F99">
        <w:tab/>
        <w:t>DATUM PRVNÍ REGISTRACE</w:t>
      </w:r>
    </w:p>
    <w:p w14:paraId="14C310EF" w14:textId="77777777" w:rsidR="00C114FF" w:rsidRPr="00632F9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2C0686D2" w:rsidR="00D65777" w:rsidRPr="00632F99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632F99">
        <w:t>Datum první registrace:</w:t>
      </w:r>
      <w:r w:rsidR="00EC0A72" w:rsidRPr="00632F99">
        <w:t xml:space="preserve"> </w:t>
      </w:r>
      <w:r w:rsidR="00EE4BB1" w:rsidRPr="00632F99">
        <w:t>14.6.1996.</w:t>
      </w:r>
    </w:p>
    <w:p w14:paraId="14C310F3" w14:textId="208751ED" w:rsidR="00D65777" w:rsidRPr="00632F99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632F99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632F99" w:rsidRDefault="006C6ABC" w:rsidP="00B13B6D">
      <w:pPr>
        <w:pStyle w:val="Style1"/>
      </w:pPr>
      <w:r w:rsidRPr="00632F99">
        <w:t>9.</w:t>
      </w:r>
      <w:r w:rsidRPr="00632F99">
        <w:tab/>
        <w:t>DATUM POSLEDNÍ AKTUALIZACE SOUHRNU ÚDAJŮ O PŘÍPRAVKU</w:t>
      </w:r>
    </w:p>
    <w:p w14:paraId="14C310F5" w14:textId="77777777" w:rsidR="00C114FF" w:rsidRPr="00632F9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698C20D2" w:rsidR="00C114FF" w:rsidRPr="00632F99" w:rsidRDefault="00204145" w:rsidP="00A9226B">
      <w:pPr>
        <w:tabs>
          <w:tab w:val="clear" w:pos="567"/>
        </w:tabs>
        <w:spacing w:line="240" w:lineRule="auto"/>
        <w:rPr>
          <w:szCs w:val="22"/>
        </w:rPr>
      </w:pPr>
      <w:r w:rsidRPr="00632F99">
        <w:t>Březen</w:t>
      </w:r>
      <w:r w:rsidR="009A155C" w:rsidRPr="00632F99">
        <w:t xml:space="preserve"> 2024</w:t>
      </w:r>
    </w:p>
    <w:p w14:paraId="14C31101" w14:textId="0599F908" w:rsidR="00B113B9" w:rsidRPr="00632F9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632F99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632F99" w:rsidRDefault="006C6ABC" w:rsidP="0039238B">
      <w:pPr>
        <w:pStyle w:val="Style1"/>
      </w:pPr>
      <w:r w:rsidRPr="00632F99">
        <w:t>10.</w:t>
      </w:r>
      <w:r w:rsidRPr="00632F99">
        <w:tab/>
        <w:t>KLASIFIKACE VETERINÁRNÍCH LÉČIVÝCH PŘÍPRAVKŮ</w:t>
      </w:r>
    </w:p>
    <w:p w14:paraId="14C31103" w14:textId="77777777" w:rsidR="0078538F" w:rsidRPr="00632F99" w:rsidRDefault="0078538F" w:rsidP="00C37C21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632F99" w:rsidRDefault="006C6ABC">
      <w:pPr>
        <w:numPr>
          <w:ilvl w:val="12"/>
          <w:numId w:val="0"/>
        </w:numPr>
      </w:pPr>
      <w:bookmarkStart w:id="7" w:name="_Hlk121724822"/>
      <w:r w:rsidRPr="00632F99">
        <w:t>Veterinární léčivý přípravek je vydáván pouze na předpis.</w:t>
      </w:r>
    </w:p>
    <w:p w14:paraId="318F2604" w14:textId="77777777" w:rsidR="002C450F" w:rsidRPr="00632F99" w:rsidRDefault="002C450F">
      <w:pPr>
        <w:numPr>
          <w:ilvl w:val="12"/>
          <w:numId w:val="0"/>
        </w:numPr>
        <w:rPr>
          <w:szCs w:val="22"/>
        </w:rPr>
      </w:pPr>
    </w:p>
    <w:p w14:paraId="14C31152" w14:textId="1C90188E" w:rsidR="00C114FF" w:rsidRPr="00632F99" w:rsidRDefault="006C6ABC">
      <w:pPr>
        <w:rPr>
          <w:i/>
          <w:szCs w:val="22"/>
        </w:rPr>
      </w:pPr>
      <w:bookmarkStart w:id="8" w:name="_Hlk73467306"/>
      <w:r w:rsidRPr="00632F99">
        <w:t>Podrobné informace o tomto veterinárním léčivém přípravku jsou k dispozici v databázi přípravků Unie</w:t>
      </w:r>
      <w:r w:rsidR="00CC1EF7" w:rsidRPr="00632F99">
        <w:t xml:space="preserve"> </w:t>
      </w:r>
      <w:r w:rsidR="00CC1EF7" w:rsidRPr="00632F99">
        <w:rPr>
          <w:szCs w:val="22"/>
        </w:rPr>
        <w:t>(</w:t>
      </w:r>
      <w:hyperlink r:id="rId8" w:history="1">
        <w:r w:rsidR="00CC1EF7" w:rsidRPr="00632F99">
          <w:rPr>
            <w:rStyle w:val="Hypertextovodkaz"/>
            <w:szCs w:val="22"/>
          </w:rPr>
          <w:t>https://medicines.health.europa.eu/veterinary</w:t>
        </w:r>
      </w:hyperlink>
      <w:r w:rsidR="00CC1EF7" w:rsidRPr="00632F99">
        <w:rPr>
          <w:szCs w:val="22"/>
        </w:rPr>
        <w:t>)</w:t>
      </w:r>
      <w:r w:rsidR="00CC1EF7" w:rsidRPr="00632F99">
        <w:rPr>
          <w:i/>
          <w:szCs w:val="22"/>
        </w:rPr>
        <w:t>.</w:t>
      </w:r>
      <w:bookmarkEnd w:id="7"/>
      <w:bookmarkEnd w:id="8"/>
    </w:p>
    <w:p w14:paraId="5F0AD2D4" w14:textId="3D4707A7" w:rsidR="009A155C" w:rsidRPr="00632F99" w:rsidRDefault="009A155C">
      <w:pPr>
        <w:rPr>
          <w:szCs w:val="22"/>
        </w:rPr>
      </w:pPr>
    </w:p>
    <w:p w14:paraId="68FD5613" w14:textId="17262FD1" w:rsidR="009A155C" w:rsidRPr="00632F99" w:rsidRDefault="009A155C" w:rsidP="00774B79">
      <w:pPr>
        <w:rPr>
          <w:szCs w:val="22"/>
        </w:rPr>
      </w:pPr>
      <w:bookmarkStart w:id="9" w:name="_Hlk159484772"/>
      <w:r w:rsidRPr="00632F99">
        <w:rPr>
          <w:szCs w:val="22"/>
        </w:rPr>
        <w:t>Podrobné informace o tomto veterinárním léčivém přípravku naleznete také v národní databázi (</w:t>
      </w:r>
      <w:hyperlink r:id="rId9" w:history="1">
        <w:r w:rsidRPr="00632F99">
          <w:rPr>
            <w:rStyle w:val="Hypertextovodkaz"/>
            <w:szCs w:val="22"/>
          </w:rPr>
          <w:t>https://www.uskvbl.cz</w:t>
        </w:r>
      </w:hyperlink>
      <w:r w:rsidRPr="00632F99">
        <w:rPr>
          <w:szCs w:val="22"/>
        </w:rPr>
        <w:t>).</w:t>
      </w:r>
      <w:bookmarkStart w:id="10" w:name="_GoBack"/>
      <w:bookmarkEnd w:id="9"/>
      <w:bookmarkEnd w:id="10"/>
    </w:p>
    <w:sectPr w:rsidR="009A155C" w:rsidRPr="00632F99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F38AB" w14:textId="77777777" w:rsidR="00A072EC" w:rsidRDefault="00A072EC">
      <w:pPr>
        <w:spacing w:line="240" w:lineRule="auto"/>
      </w:pPr>
      <w:r>
        <w:separator/>
      </w:r>
    </w:p>
  </w:endnote>
  <w:endnote w:type="continuationSeparator" w:id="0">
    <w:p w14:paraId="25D9EBEF" w14:textId="77777777" w:rsidR="00A072EC" w:rsidRDefault="00A07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632F99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05C4C" w14:textId="77777777" w:rsidR="00A072EC" w:rsidRDefault="00A072EC">
      <w:pPr>
        <w:spacing w:line="240" w:lineRule="auto"/>
      </w:pPr>
      <w:r>
        <w:separator/>
      </w:r>
    </w:p>
  </w:footnote>
  <w:footnote w:type="continuationSeparator" w:id="0">
    <w:p w14:paraId="3FE88D59" w14:textId="77777777" w:rsidR="00A072EC" w:rsidRDefault="00A072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EB1DB" w14:textId="65E070BE" w:rsidR="00CF3B51" w:rsidRDefault="00CF3B51">
    <w:pPr>
      <w:pStyle w:val="Zhlav"/>
    </w:pPr>
    <w:bookmarkStart w:id="11" w:name="_Hlk158975658"/>
    <w:bookmarkStart w:id="12" w:name="_Hlk158975659"/>
    <w:bookmarkStart w:id="13" w:name="_Hlk158975672"/>
    <w:bookmarkStart w:id="14" w:name="_Hlk158975673"/>
    <w:r>
      <w:t xml:space="preserve"> </w:t>
    </w:r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0499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D0667"/>
    <w:rsid w:val="001D4CE4"/>
    <w:rsid w:val="001D6D96"/>
    <w:rsid w:val="001E5621"/>
    <w:rsid w:val="001F3239"/>
    <w:rsid w:val="001F3EF9"/>
    <w:rsid w:val="001F4547"/>
    <w:rsid w:val="001F4583"/>
    <w:rsid w:val="001F627D"/>
    <w:rsid w:val="001F6622"/>
    <w:rsid w:val="001F6F38"/>
    <w:rsid w:val="00200EFE"/>
    <w:rsid w:val="0020126C"/>
    <w:rsid w:val="00202A85"/>
    <w:rsid w:val="00202B65"/>
    <w:rsid w:val="00202EA3"/>
    <w:rsid w:val="00204145"/>
    <w:rsid w:val="002100FC"/>
    <w:rsid w:val="00213890"/>
    <w:rsid w:val="00214AB2"/>
    <w:rsid w:val="00214E52"/>
    <w:rsid w:val="00217431"/>
    <w:rsid w:val="002207C0"/>
    <w:rsid w:val="0022380D"/>
    <w:rsid w:val="00224B93"/>
    <w:rsid w:val="00226534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2D3C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05CA"/>
    <w:rsid w:val="003020BB"/>
    <w:rsid w:val="00302266"/>
    <w:rsid w:val="0030237C"/>
    <w:rsid w:val="00304393"/>
    <w:rsid w:val="00305AB2"/>
    <w:rsid w:val="0031032B"/>
    <w:rsid w:val="00312BCF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69E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238B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7AA3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3B3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078FB"/>
    <w:rsid w:val="006128F0"/>
    <w:rsid w:val="0061726B"/>
    <w:rsid w:val="00617B81"/>
    <w:rsid w:val="0062387A"/>
    <w:rsid w:val="006326D8"/>
    <w:rsid w:val="00632F99"/>
    <w:rsid w:val="0063377D"/>
    <w:rsid w:val="006344BE"/>
    <w:rsid w:val="00634A66"/>
    <w:rsid w:val="00635E12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5730A"/>
    <w:rsid w:val="007616B4"/>
    <w:rsid w:val="00765316"/>
    <w:rsid w:val="007708C8"/>
    <w:rsid w:val="00774B79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92B33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E3C0C"/>
    <w:rsid w:val="007E7709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16DA6"/>
    <w:rsid w:val="0082153D"/>
    <w:rsid w:val="008255AA"/>
    <w:rsid w:val="00830FF3"/>
    <w:rsid w:val="008334BF"/>
    <w:rsid w:val="00836B8C"/>
    <w:rsid w:val="00840062"/>
    <w:rsid w:val="008410C5"/>
    <w:rsid w:val="00846C08"/>
    <w:rsid w:val="0085034F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6D46"/>
    <w:rsid w:val="00887615"/>
    <w:rsid w:val="00890052"/>
    <w:rsid w:val="008947AE"/>
    <w:rsid w:val="00894E3A"/>
    <w:rsid w:val="00895426"/>
    <w:rsid w:val="00895A2F"/>
    <w:rsid w:val="00896EBD"/>
    <w:rsid w:val="008A026F"/>
    <w:rsid w:val="008A0AAB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443"/>
    <w:rsid w:val="00913885"/>
    <w:rsid w:val="00915ABF"/>
    <w:rsid w:val="00921CAD"/>
    <w:rsid w:val="009311ED"/>
    <w:rsid w:val="00931D41"/>
    <w:rsid w:val="00933D18"/>
    <w:rsid w:val="00936F8B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5E13"/>
    <w:rsid w:val="00966F1F"/>
    <w:rsid w:val="00975676"/>
    <w:rsid w:val="00976467"/>
    <w:rsid w:val="00976D32"/>
    <w:rsid w:val="00976F9C"/>
    <w:rsid w:val="009844F7"/>
    <w:rsid w:val="009938F7"/>
    <w:rsid w:val="009A05AA"/>
    <w:rsid w:val="009A155C"/>
    <w:rsid w:val="009A2D5A"/>
    <w:rsid w:val="009A6509"/>
    <w:rsid w:val="009A6E2F"/>
    <w:rsid w:val="009B0101"/>
    <w:rsid w:val="009B2969"/>
    <w:rsid w:val="009B2C7E"/>
    <w:rsid w:val="009B579C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2EC"/>
    <w:rsid w:val="00A07979"/>
    <w:rsid w:val="00A11755"/>
    <w:rsid w:val="00A12513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2A43"/>
    <w:rsid w:val="00A75E23"/>
    <w:rsid w:val="00A82AA0"/>
    <w:rsid w:val="00A82F8A"/>
    <w:rsid w:val="00A84622"/>
    <w:rsid w:val="00A84BF0"/>
    <w:rsid w:val="00A9226B"/>
    <w:rsid w:val="00A92B93"/>
    <w:rsid w:val="00A92CB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3A6D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269B6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2E2B"/>
    <w:rsid w:val="00BA5C89"/>
    <w:rsid w:val="00BB04EB"/>
    <w:rsid w:val="00BB2539"/>
    <w:rsid w:val="00BB4CE2"/>
    <w:rsid w:val="00BB5EF0"/>
    <w:rsid w:val="00BB6724"/>
    <w:rsid w:val="00BC0457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37C21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006"/>
    <w:rsid w:val="00C77FA4"/>
    <w:rsid w:val="00C77FFA"/>
    <w:rsid w:val="00C80401"/>
    <w:rsid w:val="00C81C97"/>
    <w:rsid w:val="00C828CF"/>
    <w:rsid w:val="00C840C2"/>
    <w:rsid w:val="00C84101"/>
    <w:rsid w:val="00C8535F"/>
    <w:rsid w:val="00C86A13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CF3B51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66803"/>
    <w:rsid w:val="00D728A0"/>
    <w:rsid w:val="00D73634"/>
    <w:rsid w:val="00D74018"/>
    <w:rsid w:val="00D774A4"/>
    <w:rsid w:val="00D83661"/>
    <w:rsid w:val="00D9216A"/>
    <w:rsid w:val="00D95BBB"/>
    <w:rsid w:val="00D97E7D"/>
    <w:rsid w:val="00DA569A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6BDD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94B8C"/>
    <w:rsid w:val="00EA308C"/>
    <w:rsid w:val="00EA7EA1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4C57"/>
    <w:rsid w:val="00ED594D"/>
    <w:rsid w:val="00EE0994"/>
    <w:rsid w:val="00EE36E1"/>
    <w:rsid w:val="00EE4BB1"/>
    <w:rsid w:val="00EE55C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UnresolvedMention">
    <w:name w:val="Unresolved Mention"/>
    <w:basedOn w:val="Standardnpsmoodstavce"/>
    <w:rsid w:val="009A1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3E60-3FE0-4169-A98F-202D6390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4611</TotalTime>
  <Pages>5</Pages>
  <Words>1152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112</cp:revision>
  <cp:lastPrinted>2008-06-03T12:50:00Z</cp:lastPrinted>
  <dcterms:created xsi:type="dcterms:W3CDTF">2022-06-10T09:47:00Z</dcterms:created>
  <dcterms:modified xsi:type="dcterms:W3CDTF">2024-03-15T19:37:00Z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