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A4142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41422">
        <w:rPr>
          <w:b/>
          <w:szCs w:val="22"/>
        </w:rPr>
        <w:t>PŘÍLOHA I</w:t>
      </w:r>
    </w:p>
    <w:p w14:paraId="14C30FC9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A4142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41422">
        <w:rPr>
          <w:b/>
          <w:szCs w:val="22"/>
        </w:rPr>
        <w:t>SOUHRN ÚDAJŮ O PŘÍPRAVKU</w:t>
      </w:r>
    </w:p>
    <w:p w14:paraId="14C30FCB" w14:textId="77777777" w:rsidR="00C114FF" w:rsidRPr="00A41422" w:rsidRDefault="006C6ABC" w:rsidP="00B13B6D">
      <w:pPr>
        <w:pStyle w:val="Style1"/>
      </w:pPr>
      <w:r w:rsidRPr="00A41422">
        <w:br w:type="page"/>
      </w:r>
      <w:r w:rsidRPr="00A41422">
        <w:lastRenderedPageBreak/>
        <w:t>1.</w:t>
      </w:r>
      <w:r w:rsidRPr="00A41422">
        <w:tab/>
        <w:t>NÁZEV VETERINÁRNÍHO LÉČIVÉHO PŘÍPRAVKU</w:t>
      </w:r>
    </w:p>
    <w:p w14:paraId="14C30FCC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D3107A" w14:textId="7C37975F" w:rsidR="00365A2D" w:rsidRPr="00A41422" w:rsidRDefault="00365A2D" w:rsidP="00365A2D">
      <w:pPr>
        <w:rPr>
          <w:snapToGrid w:val="0"/>
          <w:szCs w:val="22"/>
        </w:rPr>
      </w:pPr>
      <w:r w:rsidRPr="00A41422">
        <w:rPr>
          <w:bCs/>
          <w:snapToGrid w:val="0"/>
          <w:szCs w:val="22"/>
        </w:rPr>
        <w:t>Nobivac DH</w:t>
      </w:r>
      <w:r w:rsidR="00D83EB3" w:rsidRPr="00A41422">
        <w:rPr>
          <w:bCs/>
          <w:snapToGrid w:val="0"/>
          <w:szCs w:val="22"/>
        </w:rPr>
        <w:t>P</w:t>
      </w:r>
      <w:r w:rsidRPr="00A41422">
        <w:rPr>
          <w:bCs/>
          <w:snapToGrid w:val="0"/>
          <w:szCs w:val="22"/>
        </w:rPr>
        <w:t>P</w:t>
      </w:r>
      <w:r w:rsidR="003B44CD" w:rsidRPr="00A41422">
        <w:rPr>
          <w:bCs/>
          <w:snapToGrid w:val="0"/>
          <w:szCs w:val="22"/>
        </w:rPr>
        <w:t>i</w:t>
      </w:r>
      <w:r w:rsidRPr="00A41422">
        <w:rPr>
          <w:bCs/>
          <w:snapToGrid w:val="0"/>
          <w:szCs w:val="22"/>
        </w:rPr>
        <w:t xml:space="preserve"> l</w:t>
      </w:r>
      <w:r w:rsidRPr="00A41422">
        <w:rPr>
          <w:snapToGrid w:val="0"/>
          <w:szCs w:val="22"/>
        </w:rPr>
        <w:t>yofilizát a rozpouštědlo pro injekční suspenzi</w:t>
      </w:r>
      <w:r w:rsidR="007534E3" w:rsidRPr="00A41422">
        <w:rPr>
          <w:snapToGrid w:val="0"/>
          <w:szCs w:val="22"/>
        </w:rPr>
        <w:t xml:space="preserve"> pro psy</w:t>
      </w:r>
    </w:p>
    <w:p w14:paraId="14C30FCF" w14:textId="116F5F33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A41422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A41422" w:rsidRDefault="006C6ABC" w:rsidP="00B13B6D">
      <w:pPr>
        <w:pStyle w:val="Style1"/>
      </w:pPr>
      <w:r w:rsidRPr="00A41422">
        <w:t>2.</w:t>
      </w:r>
      <w:r w:rsidRPr="00A41422">
        <w:tab/>
        <w:t>KVALITATIVNÍ A KVANTITATIVNÍ SLOŽENÍ</w:t>
      </w:r>
    </w:p>
    <w:p w14:paraId="14C30FD1" w14:textId="27996DDC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18497E" w14:textId="716191B4" w:rsidR="007534E3" w:rsidRPr="00A41422" w:rsidRDefault="007534E3" w:rsidP="00A9226B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bCs/>
          <w:iCs/>
          <w:szCs w:val="22"/>
        </w:rPr>
        <w:t>Každá dávka (1ml) rekonstituované vakc</w:t>
      </w:r>
      <w:r w:rsidR="00885571" w:rsidRPr="00A41422">
        <w:rPr>
          <w:bCs/>
          <w:iCs/>
          <w:szCs w:val="22"/>
        </w:rPr>
        <w:t>í</w:t>
      </w:r>
      <w:r w:rsidRPr="00A41422">
        <w:rPr>
          <w:bCs/>
          <w:iCs/>
          <w:szCs w:val="22"/>
        </w:rPr>
        <w:t>ny obsahuje:</w:t>
      </w:r>
    </w:p>
    <w:p w14:paraId="3454A689" w14:textId="77777777" w:rsidR="00E0571F" w:rsidRPr="00A41422" w:rsidRDefault="00E0571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30FD2" w14:textId="5713F96D" w:rsidR="00C114FF" w:rsidRPr="00A41422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A41422">
        <w:rPr>
          <w:b/>
          <w:szCs w:val="22"/>
        </w:rPr>
        <w:t>Léčiv</w:t>
      </w:r>
      <w:r w:rsidR="007534E3" w:rsidRPr="00A41422">
        <w:rPr>
          <w:b/>
          <w:szCs w:val="22"/>
        </w:rPr>
        <w:t>é</w:t>
      </w:r>
      <w:r w:rsidRPr="00A41422">
        <w:rPr>
          <w:b/>
          <w:szCs w:val="22"/>
        </w:rPr>
        <w:t xml:space="preserve"> látky:</w:t>
      </w:r>
    </w:p>
    <w:p w14:paraId="14C30FD3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22CDCB" w14:textId="6B725A96" w:rsidR="00365A2D" w:rsidRPr="00A41422" w:rsidRDefault="00365A2D" w:rsidP="00365A2D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A41422">
        <w:rPr>
          <w:bCs/>
          <w:iCs/>
          <w:szCs w:val="22"/>
        </w:rPr>
        <w:t xml:space="preserve">Virus febris contagiosae canis (CDV, Ondestepoort)                               </w:t>
      </w:r>
      <w:r w:rsidR="007C55FA" w:rsidRPr="00A41422">
        <w:rPr>
          <w:bCs/>
          <w:iCs/>
          <w:szCs w:val="22"/>
        </w:rPr>
        <w:t xml:space="preserve"> </w:t>
      </w:r>
      <w:r w:rsidRPr="00A41422">
        <w:rPr>
          <w:bCs/>
          <w:iCs/>
          <w:szCs w:val="22"/>
        </w:rPr>
        <w:t xml:space="preserve">    10</w:t>
      </w:r>
      <w:r w:rsidRPr="00A41422">
        <w:rPr>
          <w:bCs/>
          <w:iCs/>
          <w:szCs w:val="22"/>
          <w:vertAlign w:val="superscript"/>
        </w:rPr>
        <w:t>4,0</w:t>
      </w:r>
      <w:r w:rsidRPr="00A41422">
        <w:rPr>
          <w:bCs/>
          <w:iCs/>
          <w:szCs w:val="22"/>
        </w:rPr>
        <w:t xml:space="preserve"> - 10</w:t>
      </w:r>
      <w:r w:rsidRPr="00A41422">
        <w:rPr>
          <w:bCs/>
          <w:iCs/>
          <w:szCs w:val="22"/>
          <w:vertAlign w:val="superscript"/>
        </w:rPr>
        <w:t>6,0</w:t>
      </w:r>
      <w:r w:rsidRPr="00A41422">
        <w:rPr>
          <w:bCs/>
          <w:iCs/>
          <w:szCs w:val="22"/>
        </w:rPr>
        <w:t xml:space="preserve"> TCID</w:t>
      </w:r>
      <w:r w:rsidRPr="00A41422">
        <w:rPr>
          <w:bCs/>
          <w:iCs/>
          <w:szCs w:val="22"/>
          <w:vertAlign w:val="subscript"/>
        </w:rPr>
        <w:t>50</w:t>
      </w:r>
      <w:r w:rsidRPr="00A41422">
        <w:rPr>
          <w:bCs/>
          <w:iCs/>
          <w:szCs w:val="22"/>
        </w:rPr>
        <w:t xml:space="preserve">, </w:t>
      </w:r>
    </w:p>
    <w:p w14:paraId="6F3DCDA5" w14:textId="23167CF3" w:rsidR="00365A2D" w:rsidRPr="00A41422" w:rsidRDefault="00365A2D" w:rsidP="00365A2D">
      <w:pPr>
        <w:tabs>
          <w:tab w:val="clear" w:pos="567"/>
        </w:tabs>
        <w:spacing w:line="240" w:lineRule="auto"/>
        <w:rPr>
          <w:bCs/>
          <w:szCs w:val="22"/>
        </w:rPr>
      </w:pPr>
      <w:r w:rsidRPr="00A41422">
        <w:rPr>
          <w:bCs/>
          <w:iCs/>
          <w:szCs w:val="22"/>
        </w:rPr>
        <w:t xml:space="preserve">Virus laryngotracheitidis contagiosae canis (CAV2, Manhattan LPV3)     </w:t>
      </w:r>
      <w:r w:rsidR="00185654" w:rsidRPr="00A41422">
        <w:rPr>
          <w:bCs/>
          <w:iCs/>
          <w:szCs w:val="22"/>
        </w:rPr>
        <w:t xml:space="preserve"> </w:t>
      </w:r>
      <w:r w:rsidRPr="00A41422">
        <w:rPr>
          <w:bCs/>
          <w:iCs/>
          <w:szCs w:val="22"/>
        </w:rPr>
        <w:t xml:space="preserve"> 10</w:t>
      </w:r>
      <w:r w:rsidRPr="00A41422">
        <w:rPr>
          <w:bCs/>
          <w:iCs/>
          <w:szCs w:val="22"/>
          <w:vertAlign w:val="superscript"/>
        </w:rPr>
        <w:t>4,0</w:t>
      </w:r>
      <w:r w:rsidRPr="00A41422">
        <w:rPr>
          <w:bCs/>
          <w:iCs/>
          <w:szCs w:val="22"/>
        </w:rPr>
        <w:t xml:space="preserve"> - 10</w:t>
      </w:r>
      <w:r w:rsidRPr="00A41422">
        <w:rPr>
          <w:bCs/>
          <w:iCs/>
          <w:szCs w:val="22"/>
          <w:vertAlign w:val="superscript"/>
        </w:rPr>
        <w:t>6,5</w:t>
      </w:r>
      <w:r w:rsidRPr="00A41422">
        <w:rPr>
          <w:bCs/>
          <w:iCs/>
          <w:szCs w:val="22"/>
        </w:rPr>
        <w:t xml:space="preserve"> TCID</w:t>
      </w:r>
      <w:r w:rsidRPr="00A41422">
        <w:rPr>
          <w:bCs/>
          <w:iCs/>
          <w:szCs w:val="22"/>
          <w:vertAlign w:val="subscript"/>
        </w:rPr>
        <w:t>50</w:t>
      </w:r>
      <w:r w:rsidRPr="00A41422">
        <w:rPr>
          <w:bCs/>
          <w:iCs/>
          <w:szCs w:val="22"/>
        </w:rPr>
        <w:t>, Parvovirus enteritidis canis (CPV, Intervet 154)                                           10</w:t>
      </w:r>
      <w:r w:rsidRPr="00A41422">
        <w:rPr>
          <w:bCs/>
          <w:iCs/>
          <w:szCs w:val="22"/>
          <w:vertAlign w:val="superscript"/>
        </w:rPr>
        <w:t>7,0</w:t>
      </w:r>
      <w:r w:rsidRPr="00A41422">
        <w:rPr>
          <w:bCs/>
          <w:iCs/>
          <w:szCs w:val="22"/>
        </w:rPr>
        <w:t xml:space="preserve"> - 10</w:t>
      </w:r>
      <w:r w:rsidRPr="00A41422">
        <w:rPr>
          <w:bCs/>
          <w:iCs/>
          <w:szCs w:val="22"/>
          <w:vertAlign w:val="superscript"/>
        </w:rPr>
        <w:t>8,4</w:t>
      </w:r>
      <w:r w:rsidRPr="00A41422">
        <w:rPr>
          <w:bCs/>
          <w:iCs/>
          <w:szCs w:val="22"/>
        </w:rPr>
        <w:t xml:space="preserve"> TCID</w:t>
      </w:r>
      <w:r w:rsidRPr="00A41422">
        <w:rPr>
          <w:bCs/>
          <w:iCs/>
          <w:szCs w:val="22"/>
          <w:vertAlign w:val="subscript"/>
        </w:rPr>
        <w:t>50</w:t>
      </w:r>
      <w:r w:rsidRPr="00A41422">
        <w:rPr>
          <w:bCs/>
          <w:iCs/>
          <w:szCs w:val="22"/>
        </w:rPr>
        <w:t xml:space="preserve"> </w:t>
      </w:r>
    </w:p>
    <w:p w14:paraId="79C3C30E" w14:textId="265A65C1" w:rsidR="003B44CD" w:rsidRPr="00A41422" w:rsidRDefault="003B44CD" w:rsidP="003B44CD">
      <w:pPr>
        <w:tabs>
          <w:tab w:val="clear" w:pos="567"/>
        </w:tabs>
        <w:spacing w:line="240" w:lineRule="auto"/>
        <w:rPr>
          <w:bCs/>
          <w:szCs w:val="22"/>
        </w:rPr>
      </w:pPr>
      <w:r w:rsidRPr="00A41422">
        <w:rPr>
          <w:bCs/>
          <w:iCs/>
          <w:szCs w:val="22"/>
        </w:rPr>
        <w:t>Virus parainfluen</w:t>
      </w:r>
      <w:r w:rsidR="008467FF" w:rsidRPr="00A41422">
        <w:rPr>
          <w:bCs/>
          <w:iCs/>
          <w:szCs w:val="22"/>
        </w:rPr>
        <w:t>zae</w:t>
      </w:r>
      <w:r w:rsidRPr="00A41422">
        <w:rPr>
          <w:bCs/>
          <w:iCs/>
          <w:szCs w:val="22"/>
        </w:rPr>
        <w:t xml:space="preserve"> canis (CPi, Cornell)                    </w:t>
      </w:r>
      <w:r w:rsidR="00FD1012" w:rsidRPr="00A41422">
        <w:rPr>
          <w:bCs/>
          <w:iCs/>
          <w:szCs w:val="22"/>
        </w:rPr>
        <w:t xml:space="preserve">    </w:t>
      </w:r>
      <w:r w:rsidRPr="00A41422">
        <w:rPr>
          <w:bCs/>
          <w:iCs/>
          <w:szCs w:val="22"/>
        </w:rPr>
        <w:t xml:space="preserve">                      </w:t>
      </w:r>
      <w:r w:rsidR="00185654" w:rsidRPr="00A41422">
        <w:rPr>
          <w:bCs/>
          <w:iCs/>
          <w:szCs w:val="22"/>
        </w:rPr>
        <w:t xml:space="preserve">   </w:t>
      </w:r>
      <w:r w:rsidRPr="00A41422">
        <w:rPr>
          <w:bCs/>
          <w:iCs/>
          <w:szCs w:val="22"/>
        </w:rPr>
        <w:t xml:space="preserve">    10</w:t>
      </w:r>
      <w:r w:rsidRPr="00A41422">
        <w:rPr>
          <w:bCs/>
          <w:iCs/>
          <w:szCs w:val="22"/>
          <w:vertAlign w:val="superscript"/>
        </w:rPr>
        <w:t>5,5</w:t>
      </w:r>
      <w:r w:rsidRPr="00A41422">
        <w:rPr>
          <w:bCs/>
          <w:iCs/>
          <w:szCs w:val="22"/>
        </w:rPr>
        <w:t xml:space="preserve"> - 10</w:t>
      </w:r>
      <w:r w:rsidRPr="00A41422">
        <w:rPr>
          <w:bCs/>
          <w:iCs/>
          <w:szCs w:val="22"/>
          <w:vertAlign w:val="superscript"/>
        </w:rPr>
        <w:t>7,0</w:t>
      </w:r>
      <w:r w:rsidRPr="00A41422">
        <w:rPr>
          <w:bCs/>
          <w:iCs/>
          <w:szCs w:val="22"/>
        </w:rPr>
        <w:t xml:space="preserve"> TCID</w:t>
      </w:r>
      <w:r w:rsidRPr="00A41422">
        <w:rPr>
          <w:bCs/>
          <w:iCs/>
          <w:szCs w:val="22"/>
          <w:vertAlign w:val="subscript"/>
        </w:rPr>
        <w:t>50</w:t>
      </w:r>
      <w:r w:rsidRPr="00A41422">
        <w:rPr>
          <w:bCs/>
          <w:iCs/>
          <w:szCs w:val="22"/>
        </w:rPr>
        <w:t xml:space="preserve"> </w:t>
      </w:r>
    </w:p>
    <w:p w14:paraId="310723A3" w14:textId="77777777" w:rsidR="00365A2D" w:rsidRPr="00A41422" w:rsidRDefault="00365A2D" w:rsidP="00365A2D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9EEDEE1" w14:textId="77777777" w:rsidR="00365A2D" w:rsidRPr="00A41422" w:rsidRDefault="00365A2D" w:rsidP="00365A2D">
      <w:pPr>
        <w:tabs>
          <w:tab w:val="clear" w:pos="567"/>
        </w:tabs>
        <w:spacing w:line="240" w:lineRule="auto"/>
        <w:rPr>
          <w:bCs/>
          <w:szCs w:val="22"/>
        </w:rPr>
      </w:pPr>
      <w:r w:rsidRPr="00A41422">
        <w:rPr>
          <w:bCs/>
          <w:szCs w:val="22"/>
        </w:rPr>
        <w:t>TCID</w:t>
      </w:r>
      <w:r w:rsidRPr="00A41422">
        <w:rPr>
          <w:bCs/>
          <w:szCs w:val="22"/>
          <w:vertAlign w:val="subscript"/>
        </w:rPr>
        <w:t xml:space="preserve">50 </w:t>
      </w:r>
      <w:r w:rsidRPr="00A41422">
        <w:rPr>
          <w:bCs/>
          <w:szCs w:val="22"/>
        </w:rPr>
        <w:t>- 50 % infekční dávka pro tkáňové kultury.</w:t>
      </w:r>
    </w:p>
    <w:p w14:paraId="14C30FD5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A4142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b/>
          <w:szCs w:val="22"/>
        </w:rPr>
        <w:t>Pomocné látky:</w:t>
      </w:r>
    </w:p>
    <w:p w14:paraId="14C30FD7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9"/>
      </w:tblGrid>
      <w:tr w:rsidR="007E7400" w:rsidRPr="00A41422" w14:paraId="14C30FDA" w14:textId="77777777" w:rsidTr="007E7400">
        <w:trPr>
          <w:trHeight w:val="455"/>
        </w:trPr>
        <w:tc>
          <w:tcPr>
            <w:tcW w:w="6809" w:type="dxa"/>
            <w:shd w:val="clear" w:color="auto" w:fill="auto"/>
            <w:vAlign w:val="center"/>
          </w:tcPr>
          <w:p w14:paraId="14C30FD8" w14:textId="3528D38A" w:rsidR="007E7400" w:rsidRPr="00A41422" w:rsidRDefault="007E740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4142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E7400" w:rsidRPr="00A41422" w14:paraId="14C30FDD" w14:textId="77777777" w:rsidTr="007E7400">
        <w:trPr>
          <w:trHeight w:val="397"/>
        </w:trPr>
        <w:tc>
          <w:tcPr>
            <w:tcW w:w="6809" w:type="dxa"/>
            <w:shd w:val="clear" w:color="auto" w:fill="auto"/>
            <w:vAlign w:val="center"/>
          </w:tcPr>
          <w:p w14:paraId="14C30FDB" w14:textId="32378238" w:rsidR="007E7400" w:rsidRPr="00A41422" w:rsidRDefault="007E7400" w:rsidP="00365A2D">
            <w:pPr>
              <w:rPr>
                <w:b/>
                <w:iCs/>
                <w:szCs w:val="22"/>
              </w:rPr>
            </w:pPr>
            <w:r w:rsidRPr="00A41422">
              <w:rPr>
                <w:b/>
                <w:i/>
                <w:iCs/>
                <w:snapToGrid w:val="0"/>
                <w:color w:val="000000"/>
                <w:szCs w:val="22"/>
              </w:rPr>
              <w:t>Lyofilizát:</w:t>
            </w:r>
          </w:p>
        </w:tc>
      </w:tr>
      <w:tr w:rsidR="007E7400" w:rsidRPr="00A41422" w14:paraId="14C30FE0" w14:textId="77777777" w:rsidTr="007E7400">
        <w:trPr>
          <w:trHeight w:val="390"/>
        </w:trPr>
        <w:tc>
          <w:tcPr>
            <w:tcW w:w="6809" w:type="dxa"/>
            <w:shd w:val="clear" w:color="auto" w:fill="auto"/>
            <w:vAlign w:val="center"/>
          </w:tcPr>
          <w:p w14:paraId="14C30FDE" w14:textId="09F088EC" w:rsidR="007E7400" w:rsidRPr="00A41422" w:rsidRDefault="007E7400" w:rsidP="00365A2D">
            <w:pPr>
              <w:rPr>
                <w:bCs/>
                <w:snapToGrid w:val="0"/>
                <w:color w:val="000000"/>
                <w:szCs w:val="22"/>
              </w:rPr>
            </w:pPr>
            <w:r w:rsidRPr="00A41422">
              <w:rPr>
                <w:bCs/>
                <w:snapToGrid w:val="0"/>
                <w:color w:val="000000"/>
                <w:szCs w:val="22"/>
              </w:rPr>
              <w:t>Sorbitol</w:t>
            </w:r>
          </w:p>
        </w:tc>
      </w:tr>
      <w:tr w:rsidR="007E7400" w:rsidRPr="00A41422" w14:paraId="14C30FE3" w14:textId="77777777" w:rsidTr="007E7400">
        <w:trPr>
          <w:trHeight w:val="397"/>
        </w:trPr>
        <w:tc>
          <w:tcPr>
            <w:tcW w:w="6809" w:type="dxa"/>
            <w:shd w:val="clear" w:color="auto" w:fill="auto"/>
            <w:vAlign w:val="center"/>
          </w:tcPr>
          <w:p w14:paraId="14C30FE1" w14:textId="4F0E3E22" w:rsidR="007E7400" w:rsidRPr="00A41422" w:rsidRDefault="007E7400" w:rsidP="003B44CD">
            <w:pPr>
              <w:rPr>
                <w:bCs/>
                <w:snapToGrid w:val="0"/>
                <w:color w:val="000000"/>
                <w:szCs w:val="22"/>
              </w:rPr>
            </w:pPr>
            <w:r w:rsidRPr="00A41422">
              <w:rPr>
                <w:bCs/>
                <w:snapToGrid w:val="0"/>
                <w:color w:val="000000"/>
                <w:szCs w:val="22"/>
              </w:rPr>
              <w:t>Hydrolyzovaná želatina</w:t>
            </w:r>
          </w:p>
        </w:tc>
      </w:tr>
      <w:tr w:rsidR="007E7400" w:rsidRPr="00A41422" w14:paraId="14C30FE6" w14:textId="77777777" w:rsidTr="007E7400">
        <w:trPr>
          <w:trHeight w:val="415"/>
        </w:trPr>
        <w:tc>
          <w:tcPr>
            <w:tcW w:w="6809" w:type="dxa"/>
            <w:shd w:val="clear" w:color="auto" w:fill="auto"/>
            <w:vAlign w:val="center"/>
          </w:tcPr>
          <w:p w14:paraId="14C30FE4" w14:textId="70727BDC" w:rsidR="007E7400" w:rsidRPr="00A41422" w:rsidRDefault="007E7400" w:rsidP="003B44CD">
            <w:r w:rsidRPr="00A41422">
              <w:rPr>
                <w:bCs/>
                <w:snapToGrid w:val="0"/>
                <w:color w:val="000000"/>
                <w:szCs w:val="22"/>
              </w:rPr>
              <w:t>Pankreatinem hydrolyzovaný kasein</w:t>
            </w:r>
          </w:p>
        </w:tc>
      </w:tr>
      <w:tr w:rsidR="007E7400" w:rsidRPr="00A41422" w14:paraId="14C30FE9" w14:textId="77777777" w:rsidTr="007E7400">
        <w:trPr>
          <w:trHeight w:val="397"/>
        </w:trPr>
        <w:tc>
          <w:tcPr>
            <w:tcW w:w="6809" w:type="dxa"/>
            <w:shd w:val="clear" w:color="auto" w:fill="auto"/>
            <w:vAlign w:val="center"/>
          </w:tcPr>
          <w:p w14:paraId="14C30FE7" w14:textId="3D34FA51" w:rsidR="007E7400" w:rsidRPr="00A41422" w:rsidRDefault="007E7400" w:rsidP="003B44CD">
            <w:pPr>
              <w:spacing w:before="60" w:after="60"/>
              <w:rPr>
                <w:iCs/>
                <w:szCs w:val="22"/>
              </w:rPr>
            </w:pPr>
            <w:r w:rsidRPr="00A41422">
              <w:t>Dihydrát hydrogenfosforečnanu sodného</w:t>
            </w:r>
          </w:p>
        </w:tc>
      </w:tr>
      <w:tr w:rsidR="007E7400" w:rsidRPr="00A41422" w14:paraId="63CE076C" w14:textId="77777777" w:rsidTr="007E7400">
        <w:trPr>
          <w:trHeight w:val="397"/>
        </w:trPr>
        <w:tc>
          <w:tcPr>
            <w:tcW w:w="6809" w:type="dxa"/>
            <w:shd w:val="clear" w:color="auto" w:fill="auto"/>
            <w:vAlign w:val="center"/>
          </w:tcPr>
          <w:p w14:paraId="299B1A58" w14:textId="38AFEC6C" w:rsidR="007E7400" w:rsidRPr="00A41422" w:rsidRDefault="007E7400" w:rsidP="003B44CD">
            <w:pPr>
              <w:rPr>
                <w:b/>
                <w:bCs/>
                <w:i/>
                <w:iCs/>
                <w:spacing w:val="-2"/>
              </w:rPr>
            </w:pPr>
            <w:r w:rsidRPr="00A41422">
              <w:rPr>
                <w:b/>
                <w:bCs/>
                <w:i/>
                <w:iCs/>
                <w:spacing w:val="-2"/>
              </w:rPr>
              <w:t xml:space="preserve">Rozpouštědlo (Nobivac Solvent): </w:t>
            </w:r>
          </w:p>
        </w:tc>
      </w:tr>
      <w:tr w:rsidR="007E7400" w:rsidRPr="00A41422" w14:paraId="0C0D9345" w14:textId="77777777" w:rsidTr="007E7400">
        <w:trPr>
          <w:trHeight w:val="390"/>
        </w:trPr>
        <w:tc>
          <w:tcPr>
            <w:tcW w:w="6809" w:type="dxa"/>
            <w:shd w:val="clear" w:color="auto" w:fill="auto"/>
            <w:vAlign w:val="center"/>
          </w:tcPr>
          <w:p w14:paraId="71FF9EB6" w14:textId="6701B639" w:rsidR="007E7400" w:rsidRPr="00A41422" w:rsidRDefault="007E7400" w:rsidP="003B44CD">
            <w:r w:rsidRPr="00A41422">
              <w:t>Dihydrát hydrogenfosforečnanu sodného</w:t>
            </w:r>
          </w:p>
        </w:tc>
      </w:tr>
      <w:tr w:rsidR="007E7400" w:rsidRPr="00A41422" w14:paraId="269F855A" w14:textId="77777777" w:rsidTr="007E7400">
        <w:trPr>
          <w:trHeight w:val="397"/>
        </w:trPr>
        <w:tc>
          <w:tcPr>
            <w:tcW w:w="6809" w:type="dxa"/>
            <w:shd w:val="clear" w:color="auto" w:fill="auto"/>
            <w:vAlign w:val="center"/>
          </w:tcPr>
          <w:p w14:paraId="7FD774D6" w14:textId="0804DBF3" w:rsidR="007E7400" w:rsidRPr="00A41422" w:rsidRDefault="007E7400" w:rsidP="003B44CD">
            <w:r w:rsidRPr="00A41422">
              <w:t>Dihydrogenfosforečnan draselný</w:t>
            </w:r>
          </w:p>
        </w:tc>
      </w:tr>
      <w:tr w:rsidR="007E7400" w:rsidRPr="00A41422" w14:paraId="5ED846FA" w14:textId="77777777" w:rsidTr="007E7400">
        <w:trPr>
          <w:trHeight w:val="415"/>
        </w:trPr>
        <w:tc>
          <w:tcPr>
            <w:tcW w:w="6809" w:type="dxa"/>
            <w:shd w:val="clear" w:color="auto" w:fill="auto"/>
            <w:vAlign w:val="center"/>
          </w:tcPr>
          <w:p w14:paraId="50CB93FA" w14:textId="25B04010" w:rsidR="007E7400" w:rsidRPr="00A41422" w:rsidRDefault="007E7400" w:rsidP="003B44CD">
            <w:pPr>
              <w:rPr>
                <w:bCs/>
                <w:snapToGrid w:val="0"/>
                <w:color w:val="000000"/>
                <w:szCs w:val="22"/>
              </w:rPr>
            </w:pPr>
            <w:r w:rsidRPr="00A41422">
              <w:t>Voda pro injekci</w:t>
            </w:r>
            <w:r w:rsidRPr="00A41422">
              <w:rPr>
                <w:bCs/>
                <w:snapToGrid w:val="0"/>
                <w:color w:val="000000"/>
                <w:szCs w:val="22"/>
              </w:rPr>
              <w:t xml:space="preserve"> </w:t>
            </w:r>
          </w:p>
        </w:tc>
      </w:tr>
    </w:tbl>
    <w:p w14:paraId="14C30FEA" w14:textId="77777777" w:rsidR="00872C48" w:rsidRPr="00A4142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0B9494" w14:textId="31D5667D" w:rsidR="003B44CD" w:rsidRPr="00A41422" w:rsidRDefault="003B44CD" w:rsidP="00282CFC">
      <w:pPr>
        <w:pStyle w:val="Retrait1cm"/>
      </w:pPr>
      <w:r w:rsidRPr="00A41422">
        <w:t xml:space="preserve">Lyofilizát: </w:t>
      </w:r>
      <w:r w:rsidR="007534E3" w:rsidRPr="00A41422">
        <w:t>bělavá nebo krémově zbarvená peleta</w:t>
      </w:r>
    </w:p>
    <w:p w14:paraId="764FC2D6" w14:textId="77777777" w:rsidR="003B44CD" w:rsidRPr="00A41422" w:rsidRDefault="003B44CD" w:rsidP="00282CFC">
      <w:pPr>
        <w:pStyle w:val="Retrait1cm"/>
      </w:pPr>
      <w:r w:rsidRPr="00A41422">
        <w:t>Rozpouštědlo: čirý bezbarvý roztok</w:t>
      </w:r>
    </w:p>
    <w:p w14:paraId="7802F5E1" w14:textId="77777777" w:rsidR="00365A2D" w:rsidRPr="00A41422" w:rsidRDefault="00365A2D" w:rsidP="00282CFC">
      <w:pPr>
        <w:pStyle w:val="Retrait1cm"/>
      </w:pPr>
    </w:p>
    <w:p w14:paraId="14C30FEB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A41422" w:rsidRDefault="006C6ABC" w:rsidP="00B13B6D">
      <w:pPr>
        <w:pStyle w:val="Style1"/>
      </w:pPr>
      <w:r w:rsidRPr="00A41422">
        <w:t>3.</w:t>
      </w:r>
      <w:r w:rsidRPr="00A41422">
        <w:tab/>
        <w:t>KLINICKÉ INFORMACE</w:t>
      </w:r>
    </w:p>
    <w:p w14:paraId="14C30FED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A41422" w:rsidRDefault="006C6ABC" w:rsidP="00B13B6D">
      <w:pPr>
        <w:pStyle w:val="Style1"/>
      </w:pPr>
      <w:r w:rsidRPr="00A41422">
        <w:t>3.1</w:t>
      </w:r>
      <w:r w:rsidRPr="00A41422">
        <w:tab/>
        <w:t>Cílové druhy zvířat</w:t>
      </w:r>
    </w:p>
    <w:p w14:paraId="14C30FEF" w14:textId="22E7561E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F93F8" w14:textId="257F955B" w:rsidR="00365A2D" w:rsidRPr="00A41422" w:rsidRDefault="00365A2D" w:rsidP="00A9226B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>Psi</w:t>
      </w:r>
      <w:r w:rsidR="00DB2325" w:rsidRPr="00A41422">
        <w:rPr>
          <w:szCs w:val="22"/>
        </w:rPr>
        <w:t>.</w:t>
      </w:r>
    </w:p>
    <w:p w14:paraId="4107DFC1" w14:textId="77777777" w:rsidR="00365A2D" w:rsidRPr="00A41422" w:rsidRDefault="00365A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A41422" w:rsidRDefault="006C6ABC" w:rsidP="00B13B6D">
      <w:pPr>
        <w:pStyle w:val="Style1"/>
      </w:pPr>
      <w:r w:rsidRPr="00A41422">
        <w:t>3.2</w:t>
      </w:r>
      <w:r w:rsidRPr="00A41422">
        <w:tab/>
        <w:t xml:space="preserve">Indikace pro použití pro každý cílový druh </w:t>
      </w:r>
      <w:r w:rsidR="0043586F" w:rsidRPr="00A41422">
        <w:t>zvířat</w:t>
      </w:r>
    </w:p>
    <w:p w14:paraId="14C30FF1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068C4A" w14:textId="76200DD3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K aktivní imunizaci psů proti psince</w:t>
      </w:r>
      <w:r w:rsidR="002D423A" w:rsidRPr="00A41422">
        <w:t xml:space="preserve"> (CDV)</w:t>
      </w:r>
      <w:r w:rsidRPr="00A41422">
        <w:t>, infekční hepatitidě psů vyvolané psím adenovirem typu 1 (CAV1), parvoviróze psů</w:t>
      </w:r>
      <w:r w:rsidR="002D423A" w:rsidRPr="00A41422">
        <w:t xml:space="preserve"> (CPV)</w:t>
      </w:r>
      <w:r w:rsidRPr="00A41422">
        <w:t>, respiračnímu onemocnění způsobenému psím adenovirem typu 2 (CAV2) a parainfluenzou psů (CPi).</w:t>
      </w:r>
    </w:p>
    <w:p w14:paraId="7440DA35" w14:textId="77777777" w:rsidR="003B44CD" w:rsidRPr="00A41422" w:rsidRDefault="003B44CD" w:rsidP="003B44CD">
      <w:pPr>
        <w:tabs>
          <w:tab w:val="clear" w:pos="567"/>
        </w:tabs>
        <w:spacing w:line="240" w:lineRule="auto"/>
      </w:pPr>
    </w:p>
    <w:p w14:paraId="77000FAC" w14:textId="77777777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Nástup imunity:</w:t>
      </w:r>
    </w:p>
    <w:p w14:paraId="58663364" w14:textId="62067320" w:rsidR="003B44CD" w:rsidRPr="00A41422" w:rsidRDefault="00B01267" w:rsidP="003B44CD">
      <w:pPr>
        <w:tabs>
          <w:tab w:val="clear" w:pos="567"/>
        </w:tabs>
        <w:spacing w:line="240" w:lineRule="auto"/>
      </w:pPr>
      <w:r w:rsidRPr="00A41422">
        <w:t>D</w:t>
      </w:r>
      <w:r w:rsidR="003B44CD" w:rsidRPr="00A41422">
        <w:t>o 7 dnů po základní vakcinaci</w:t>
      </w:r>
      <w:r w:rsidRPr="00A41422">
        <w:t xml:space="preserve"> pro </w:t>
      </w:r>
      <w:bookmarkStart w:id="0" w:name="_Hlk158111162"/>
      <w:r w:rsidRPr="00A41422">
        <w:t>složku CDV, CAV2 a CPV</w:t>
      </w:r>
      <w:bookmarkEnd w:id="0"/>
      <w:r w:rsidR="003B44CD" w:rsidRPr="00A41422">
        <w:t xml:space="preserve">. </w:t>
      </w:r>
    </w:p>
    <w:p w14:paraId="63CE718C" w14:textId="117825A5" w:rsidR="003B44CD" w:rsidRPr="00A41422" w:rsidRDefault="00B01267" w:rsidP="003B44CD">
      <w:pPr>
        <w:tabs>
          <w:tab w:val="clear" w:pos="567"/>
        </w:tabs>
        <w:spacing w:line="240" w:lineRule="auto"/>
      </w:pPr>
      <w:r w:rsidRPr="00A41422">
        <w:t>D</w:t>
      </w:r>
      <w:r w:rsidR="003B44CD" w:rsidRPr="00A41422">
        <w:t>o 4 týdnů po základní vakcinaci</w:t>
      </w:r>
      <w:r w:rsidRPr="00A41422">
        <w:t xml:space="preserve"> pro složku C</w:t>
      </w:r>
      <w:r w:rsidR="00265AF7" w:rsidRPr="00A41422">
        <w:t>P</w:t>
      </w:r>
      <w:r w:rsidRPr="00A41422">
        <w:t>i.</w:t>
      </w:r>
    </w:p>
    <w:p w14:paraId="01E6E91F" w14:textId="77777777" w:rsidR="003B44CD" w:rsidRPr="00A41422" w:rsidRDefault="003B44CD" w:rsidP="003B44CD">
      <w:pPr>
        <w:tabs>
          <w:tab w:val="clear" w:pos="567"/>
        </w:tabs>
        <w:spacing w:line="240" w:lineRule="auto"/>
      </w:pPr>
    </w:p>
    <w:p w14:paraId="1289F4E6" w14:textId="77777777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lastRenderedPageBreak/>
        <w:t>Doba trvání imunity:</w:t>
      </w:r>
    </w:p>
    <w:p w14:paraId="5184DC98" w14:textId="75CA65B3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 xml:space="preserve">3 </w:t>
      </w:r>
      <w:r w:rsidR="00B01267" w:rsidRPr="00A41422">
        <w:t xml:space="preserve">roky pro složku CDV, CAV2 a CPV </w:t>
      </w:r>
      <w:r w:rsidRPr="00A41422">
        <w:t>1 rok</w:t>
      </w:r>
      <w:r w:rsidR="00B01267" w:rsidRPr="00A41422">
        <w:t xml:space="preserve"> pro složku CPi</w:t>
      </w:r>
      <w:r w:rsidRPr="00A41422">
        <w:t>.</w:t>
      </w:r>
    </w:p>
    <w:p w14:paraId="14C30FF5" w14:textId="77777777" w:rsidR="00E86CEE" w:rsidRPr="00A41422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A41422" w:rsidRDefault="006C6ABC" w:rsidP="00B13B6D">
      <w:pPr>
        <w:pStyle w:val="Style1"/>
      </w:pPr>
      <w:r w:rsidRPr="00A41422">
        <w:t>3.3</w:t>
      </w:r>
      <w:r w:rsidRPr="00A41422">
        <w:tab/>
        <w:t>Kontraindikace</w:t>
      </w:r>
    </w:p>
    <w:p w14:paraId="14C30FF7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Pr="00A41422" w:rsidRDefault="006C6ABC" w:rsidP="00A9226B">
      <w:pPr>
        <w:tabs>
          <w:tab w:val="clear" w:pos="567"/>
        </w:tabs>
        <w:spacing w:line="240" w:lineRule="auto"/>
      </w:pPr>
      <w:r w:rsidRPr="00A41422">
        <w:t>Nejsou.</w:t>
      </w:r>
    </w:p>
    <w:p w14:paraId="7F12C3E8" w14:textId="77777777" w:rsidR="005C6C67" w:rsidRPr="00A41422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A41422" w:rsidRDefault="006C6ABC" w:rsidP="00B13B6D">
      <w:pPr>
        <w:pStyle w:val="Style1"/>
      </w:pPr>
      <w:r w:rsidRPr="00A41422">
        <w:t>3.4</w:t>
      </w:r>
      <w:r w:rsidRPr="00A41422">
        <w:tab/>
        <w:t>Zvláštní upozornění</w:t>
      </w:r>
    </w:p>
    <w:p w14:paraId="14C30FFD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0" w14:textId="48EBB594" w:rsidR="00E86CEE" w:rsidRPr="00A41422" w:rsidRDefault="006C6ABC" w:rsidP="00E86CEE">
      <w:pPr>
        <w:tabs>
          <w:tab w:val="clear" w:pos="567"/>
        </w:tabs>
        <w:spacing w:line="240" w:lineRule="auto"/>
        <w:rPr>
          <w:szCs w:val="22"/>
        </w:rPr>
      </w:pPr>
      <w:r w:rsidRPr="00A41422">
        <w:t>Vakcinovat pouze zdravá zvířata.</w:t>
      </w:r>
    </w:p>
    <w:p w14:paraId="52999D8F" w14:textId="2C1AD2F2" w:rsidR="00215E39" w:rsidRPr="00A41422" w:rsidRDefault="00215E39" w:rsidP="00215E39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>Mateřské protilátky mohou mít vliv na účinnost vakcinace</w:t>
      </w:r>
    </w:p>
    <w:p w14:paraId="6A3E53A2" w14:textId="0B35E1ED" w:rsidR="00215E39" w:rsidRPr="00A41422" w:rsidRDefault="00215E39" w:rsidP="00215E39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>Praxe prokázala, že hladiny mateřských protilátek u štěňat z jednoho vrhu se mohou výrazně lišit. Nedoporučuje se tudíž spoléhat se na sérologické vyšetření pouze matky.</w:t>
      </w:r>
    </w:p>
    <w:p w14:paraId="14C31001" w14:textId="77777777" w:rsidR="00E86CEE" w:rsidRPr="00A41422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A41422" w:rsidRDefault="006C6ABC" w:rsidP="00B13B6D">
      <w:pPr>
        <w:pStyle w:val="Style1"/>
      </w:pPr>
      <w:r w:rsidRPr="00A41422">
        <w:t>3.5</w:t>
      </w:r>
      <w:r w:rsidRPr="00A41422">
        <w:tab/>
        <w:t>Zvláštní opatření pro použití</w:t>
      </w:r>
    </w:p>
    <w:p w14:paraId="14C31003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A41422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41422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B9C97B" w14:textId="4DA96EAD" w:rsidR="007534E3" w:rsidRPr="00A41422" w:rsidRDefault="007534E3" w:rsidP="007534E3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 xml:space="preserve">Psi by neměli být vystaveni zbytečnému riziku infekce během prvního týdne po dokončení vakcinačního </w:t>
      </w:r>
      <w:r w:rsidR="00E0571F" w:rsidRPr="00A41422">
        <w:rPr>
          <w:szCs w:val="22"/>
        </w:rPr>
        <w:t>schématu</w:t>
      </w:r>
      <w:r w:rsidRPr="00A41422">
        <w:rPr>
          <w:szCs w:val="22"/>
        </w:rPr>
        <w:t>.</w:t>
      </w:r>
    </w:p>
    <w:p w14:paraId="448A745E" w14:textId="139D7296" w:rsidR="00215E39" w:rsidRPr="00A41422" w:rsidRDefault="00215E39" w:rsidP="00215E39">
      <w:pPr>
        <w:tabs>
          <w:tab w:val="clear" w:pos="567"/>
        </w:tabs>
        <w:spacing w:line="240" w:lineRule="auto"/>
      </w:pPr>
      <w:r w:rsidRPr="00A41422">
        <w:t xml:space="preserve">Vakcinační CPV kmen může být v malém množství vylučován až do 8 dní po vakcinaci. Nicméně, </w:t>
      </w:r>
    </w:p>
    <w:p w14:paraId="0E9F0C0C" w14:textId="45405BBF" w:rsidR="00215E39" w:rsidRPr="00A41422" w:rsidRDefault="00215E39" w:rsidP="00215E39">
      <w:pPr>
        <w:tabs>
          <w:tab w:val="clear" w:pos="567"/>
        </w:tabs>
        <w:spacing w:line="240" w:lineRule="auto"/>
      </w:pPr>
      <w:r w:rsidRPr="00A41422">
        <w:t>neexistují žádné důkazy o reverzi k virulenci, a proto není potřeba oddělovat nevakcinované psy od</w:t>
      </w:r>
      <w:r w:rsidRPr="00A41422">
        <w:br/>
        <w:t>nedávno vakcinovaných jedinců.</w:t>
      </w:r>
    </w:p>
    <w:p w14:paraId="31730AE1" w14:textId="77777777" w:rsidR="00215E39" w:rsidRPr="00A41422" w:rsidRDefault="00215E3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010" w14:textId="3F04AD24" w:rsidR="00C114FF" w:rsidRPr="00A41422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41422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Pr="00A41422" w:rsidRDefault="005C6C67" w:rsidP="005C6C67">
      <w:pPr>
        <w:jc w:val="both"/>
        <w:rPr>
          <w:szCs w:val="22"/>
        </w:rPr>
      </w:pPr>
      <w:r w:rsidRPr="00A41422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2BB7AA91" w14:textId="77777777" w:rsidR="005C6C67" w:rsidRPr="00A41422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A41422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41422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A41422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A41422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A41422">
        <w:t>Neuplatňuje se.</w:t>
      </w:r>
    </w:p>
    <w:p w14:paraId="14C3102D" w14:textId="77777777" w:rsidR="00295140" w:rsidRPr="00A4142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A41422" w:rsidRDefault="006C6ABC" w:rsidP="00B13B6D">
      <w:pPr>
        <w:pStyle w:val="Style1"/>
      </w:pPr>
      <w:r w:rsidRPr="00A41422">
        <w:t>3.6</w:t>
      </w:r>
      <w:r w:rsidRPr="00A41422">
        <w:tab/>
        <w:t>Nežádoucí účinky</w:t>
      </w:r>
    </w:p>
    <w:p w14:paraId="68A407B1" w14:textId="77777777" w:rsidR="00215E39" w:rsidRPr="00A41422" w:rsidRDefault="00215E39" w:rsidP="00215E39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030777F3" w:rsidR="00AD0710" w:rsidRPr="00A41422" w:rsidRDefault="00215E39" w:rsidP="00AD0710">
      <w:pPr>
        <w:tabs>
          <w:tab w:val="clear" w:pos="567"/>
        </w:tabs>
        <w:spacing w:line="240" w:lineRule="auto"/>
        <w:rPr>
          <w:szCs w:val="22"/>
        </w:rPr>
      </w:pPr>
      <w:r w:rsidRPr="00A41422">
        <w:t>Psi:</w:t>
      </w:r>
    </w:p>
    <w:p w14:paraId="14C31033" w14:textId="5749219E" w:rsidR="00295140" w:rsidRPr="00A4142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837"/>
      </w:tblGrid>
      <w:tr w:rsidR="007534E3" w:rsidRPr="00A41422" w14:paraId="19A6259F" w14:textId="77777777" w:rsidTr="00B01267">
        <w:tc>
          <w:tcPr>
            <w:tcW w:w="2331" w:type="pct"/>
          </w:tcPr>
          <w:p w14:paraId="7CCCAE65" w14:textId="77777777" w:rsidR="001E23F1" w:rsidRPr="00A41422" w:rsidRDefault="001E23F1" w:rsidP="001E23F1">
            <w:pPr>
              <w:spacing w:before="60" w:after="60"/>
              <w:rPr>
                <w:szCs w:val="22"/>
              </w:rPr>
            </w:pPr>
            <w:r w:rsidRPr="00A41422">
              <w:t>Velmi vzácné</w:t>
            </w:r>
          </w:p>
          <w:p w14:paraId="6C5759D5" w14:textId="534B6601" w:rsidR="007534E3" w:rsidRPr="00A41422" w:rsidRDefault="001E23F1" w:rsidP="001E23F1">
            <w:pPr>
              <w:spacing w:before="60" w:after="60"/>
              <w:rPr>
                <w:szCs w:val="22"/>
              </w:rPr>
            </w:pPr>
            <w:r w:rsidRPr="00A41422">
              <w:t>(&lt; 1 zvíře / 10 000 ošetřených zvířat, včetně ojedinělých hlášení):</w:t>
            </w:r>
          </w:p>
        </w:tc>
        <w:tc>
          <w:tcPr>
            <w:tcW w:w="2669" w:type="pct"/>
          </w:tcPr>
          <w:p w14:paraId="19C69DF7" w14:textId="0563D3D9" w:rsidR="007534E3" w:rsidRPr="00A41422" w:rsidRDefault="00DB2325" w:rsidP="00B01267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A41422">
              <w:rPr>
                <w:iCs/>
                <w:szCs w:val="22"/>
              </w:rPr>
              <w:t>Otok v místě injekčního podání</w:t>
            </w:r>
            <w:r w:rsidRPr="00A41422">
              <w:rPr>
                <w:iCs/>
                <w:szCs w:val="22"/>
                <w:vertAlign w:val="superscript"/>
              </w:rPr>
              <w:t>1</w:t>
            </w:r>
            <w:r w:rsidRPr="00A41422">
              <w:rPr>
                <w:szCs w:val="22"/>
              </w:rPr>
              <w:t>, Z</w:t>
            </w:r>
            <w:r w:rsidR="007534E3" w:rsidRPr="00A41422">
              <w:rPr>
                <w:szCs w:val="22"/>
              </w:rPr>
              <w:t>výšená teplota</w:t>
            </w:r>
            <w:r w:rsidR="007534E3" w:rsidRPr="00A41422">
              <w:rPr>
                <w:szCs w:val="22"/>
                <w:vertAlign w:val="superscript"/>
              </w:rPr>
              <w:t>2</w:t>
            </w:r>
            <w:r w:rsidR="007534E3" w:rsidRPr="00A41422">
              <w:rPr>
                <w:iCs/>
                <w:szCs w:val="22"/>
              </w:rPr>
              <w:t>. Hypersenzitivní reakce</w:t>
            </w:r>
            <w:r w:rsidR="003F0C18" w:rsidRPr="00A41422">
              <w:rPr>
                <w:iCs/>
                <w:szCs w:val="22"/>
                <w:vertAlign w:val="superscript"/>
              </w:rPr>
              <w:t>3</w:t>
            </w:r>
            <w:r w:rsidR="007534E3" w:rsidRPr="00A41422">
              <w:rPr>
                <w:iCs/>
                <w:szCs w:val="22"/>
              </w:rPr>
              <w:t xml:space="preserve"> (letargie, otok obličeje, pruritus, </w:t>
            </w:r>
            <w:r w:rsidR="003F0C18" w:rsidRPr="00A41422">
              <w:rPr>
                <w:iCs/>
                <w:szCs w:val="22"/>
              </w:rPr>
              <w:t xml:space="preserve">dyspnoe, </w:t>
            </w:r>
            <w:r w:rsidR="007534E3" w:rsidRPr="00A41422">
              <w:rPr>
                <w:iCs/>
                <w:szCs w:val="22"/>
              </w:rPr>
              <w:t>zvracení</w:t>
            </w:r>
            <w:r w:rsidR="003F0C18" w:rsidRPr="00A41422">
              <w:rPr>
                <w:iCs/>
                <w:szCs w:val="22"/>
              </w:rPr>
              <w:t xml:space="preserve">, </w:t>
            </w:r>
            <w:r w:rsidR="007534E3" w:rsidRPr="00A41422">
              <w:rPr>
                <w:iCs/>
                <w:szCs w:val="22"/>
              </w:rPr>
              <w:t>průjem</w:t>
            </w:r>
            <w:r w:rsidR="003F0C18" w:rsidRPr="00A41422">
              <w:rPr>
                <w:iCs/>
                <w:szCs w:val="22"/>
              </w:rPr>
              <w:t>, ataxie, třes, kolaps, včetně anafylaxe</w:t>
            </w:r>
            <w:r w:rsidR="007534E3" w:rsidRPr="00A41422">
              <w:rPr>
                <w:iCs/>
                <w:szCs w:val="22"/>
              </w:rPr>
              <w:t>)</w:t>
            </w:r>
          </w:p>
          <w:p w14:paraId="6E1E40BB" w14:textId="06EFE674" w:rsidR="003F0C18" w:rsidRPr="00A41422" w:rsidRDefault="003F0C18" w:rsidP="00B01267">
            <w:pPr>
              <w:spacing w:before="60" w:after="60"/>
              <w:rPr>
                <w:szCs w:val="22"/>
              </w:rPr>
            </w:pPr>
          </w:p>
        </w:tc>
      </w:tr>
    </w:tbl>
    <w:p w14:paraId="4D3FA9D2" w14:textId="1F4E8A3B" w:rsidR="001E23F1" w:rsidRPr="00A41422" w:rsidRDefault="007534E3" w:rsidP="001E23F1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bookmarkStart w:id="1" w:name="_Hlk163744138"/>
      <w:r w:rsidRPr="00A41422">
        <w:rPr>
          <w:sz w:val="20"/>
          <w:vertAlign w:val="superscript"/>
        </w:rPr>
        <w:t>1</w:t>
      </w:r>
      <w:r w:rsidRPr="00A41422">
        <w:rPr>
          <w:sz w:val="20"/>
        </w:rPr>
        <w:t xml:space="preserve"> </w:t>
      </w:r>
      <w:r w:rsidRPr="00A41422">
        <w:rPr>
          <w:rFonts w:ascii="TimesNewRomanPSMT" w:hAnsi="TimesNewRomanPSMT" w:cs="TimesNewRomanPSMT"/>
          <w:sz w:val="20"/>
          <w:lang w:eastAsia="nl-NL"/>
        </w:rPr>
        <w:t xml:space="preserve">Do průměru 5 mm. Tento otok může být tvrdý a bolestivý </w:t>
      </w:r>
      <w:r w:rsidR="00E22B6A" w:rsidRPr="00A41422">
        <w:rPr>
          <w:rFonts w:ascii="TimesNewRomanPSMT" w:hAnsi="TimesNewRomanPSMT" w:cs="TimesNewRomanPSMT"/>
          <w:sz w:val="20"/>
          <w:lang w:eastAsia="nl-NL"/>
        </w:rPr>
        <w:t xml:space="preserve">a může přetrvávat až </w:t>
      </w:r>
      <w:r w:rsidR="001E23F1" w:rsidRPr="00A41422">
        <w:rPr>
          <w:rFonts w:ascii="TimesNewRomanPSMT" w:hAnsi="TimesNewRomanPSMT" w:cs="TimesNewRomanPSMT"/>
          <w:sz w:val="20"/>
          <w:lang w:eastAsia="nl-NL"/>
        </w:rPr>
        <w:t>do 14 dnů po vakcinaci.</w:t>
      </w:r>
    </w:p>
    <w:p w14:paraId="0AEE3D57" w14:textId="791DD186" w:rsidR="001E23F1" w:rsidRPr="00A41422" w:rsidRDefault="001E23F1" w:rsidP="001E23F1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A41422">
        <w:rPr>
          <w:sz w:val="20"/>
          <w:vertAlign w:val="superscript"/>
        </w:rPr>
        <w:t>2</w:t>
      </w:r>
      <w:r w:rsidRPr="00A41422">
        <w:rPr>
          <w:rFonts w:ascii="TimesNewRomanPSMT" w:hAnsi="TimesNewRomanPSMT" w:cs="TimesNewRomanPSMT"/>
          <w:sz w:val="20"/>
          <w:lang w:eastAsia="nl-NL"/>
        </w:rPr>
        <w:t xml:space="preserve"> Přechodně</w:t>
      </w:r>
      <w:r w:rsidR="00FD1012" w:rsidRPr="00A41422">
        <w:rPr>
          <w:rFonts w:ascii="TimesNewRomanPSMT" w:hAnsi="TimesNewRomanPSMT" w:cs="TimesNewRomanPSMT"/>
          <w:sz w:val="20"/>
          <w:lang w:eastAsia="nl-NL"/>
        </w:rPr>
        <w:t>.</w:t>
      </w:r>
    </w:p>
    <w:p w14:paraId="6C637EDD" w14:textId="55D86BEE" w:rsidR="001E23F1" w:rsidRPr="00A41422" w:rsidRDefault="00A41422" w:rsidP="001E23F1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A41422">
        <w:rPr>
          <w:sz w:val="20"/>
          <w:vertAlign w:val="superscript"/>
        </w:rPr>
        <w:t>3</w:t>
      </w:r>
      <w:r w:rsidRPr="00A41422">
        <w:rPr>
          <w:rFonts w:ascii="TimesNewRomanPSMT" w:hAnsi="TimesNewRomanPSMT" w:cs="TimesNewRomanPSMT"/>
          <w:sz w:val="20"/>
          <w:lang w:eastAsia="nl-NL"/>
        </w:rPr>
        <w:t xml:space="preserve"> V případě</w:t>
      </w:r>
      <w:r w:rsidR="00E22B6A" w:rsidRPr="00A41422">
        <w:rPr>
          <w:rFonts w:ascii="TimesNewRomanPSMT" w:hAnsi="TimesNewRomanPSMT" w:cs="TimesNewRomanPSMT"/>
          <w:sz w:val="20"/>
          <w:lang w:eastAsia="nl-NL"/>
        </w:rPr>
        <w:t xml:space="preserve"> hypersenzitivní reakce je třeba aplikovat antihistaminika, kortikosteroidy nebo adrenalin.</w:t>
      </w:r>
    </w:p>
    <w:bookmarkEnd w:id="1"/>
    <w:p w14:paraId="14C31048" w14:textId="77777777" w:rsidR="00295140" w:rsidRPr="00A4142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E96759E" w14:textId="0F0C5380" w:rsidR="00FD1012" w:rsidRPr="00A41422" w:rsidRDefault="00FD1012" w:rsidP="00FD1012">
      <w:pPr>
        <w:rPr>
          <w:szCs w:val="22"/>
        </w:rPr>
      </w:pPr>
      <w:bookmarkStart w:id="2" w:name="_Hlk66891708"/>
      <w:r w:rsidRPr="00A41422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2"/>
      <w:r w:rsidRPr="00A41422">
        <w:t>Podrobné kontaktní údaje naleznete v příbalové informaci.</w:t>
      </w:r>
    </w:p>
    <w:p w14:paraId="269C3639" w14:textId="77777777" w:rsidR="00B160C8" w:rsidRPr="00A41422" w:rsidRDefault="00B160C8" w:rsidP="00F23025">
      <w:pPr>
        <w:rPr>
          <w:szCs w:val="22"/>
        </w:rPr>
      </w:pPr>
    </w:p>
    <w:p w14:paraId="14C3104B" w14:textId="66EC0D65" w:rsidR="00C114FF" w:rsidRPr="00A41422" w:rsidRDefault="006C6ABC" w:rsidP="00B13B6D">
      <w:pPr>
        <w:pStyle w:val="Style1"/>
      </w:pPr>
      <w:r w:rsidRPr="00A41422">
        <w:t>3.7</w:t>
      </w:r>
      <w:r w:rsidRPr="00A41422">
        <w:tab/>
        <w:t>Použití v</w:t>
      </w:r>
      <w:r w:rsidR="00FD1012" w:rsidRPr="00A41422">
        <w:t> </w:t>
      </w:r>
      <w:r w:rsidRPr="00A41422">
        <w:t>průběhu březosti, laktace nebo snášky</w:t>
      </w:r>
    </w:p>
    <w:p w14:paraId="14C3104C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3458486A" w:rsidR="005C6C67" w:rsidRPr="00A41422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A41422">
        <w:rPr>
          <w:szCs w:val="22"/>
          <w:u w:val="single"/>
          <w:lang w:val="cs-CZ"/>
        </w:rPr>
        <w:t>Březost</w:t>
      </w:r>
      <w:r w:rsidR="00832ED3" w:rsidRPr="00A41422">
        <w:rPr>
          <w:szCs w:val="22"/>
          <w:u w:val="single"/>
          <w:lang w:val="cs-CZ"/>
        </w:rPr>
        <w:t xml:space="preserve"> a laktace</w:t>
      </w:r>
      <w:r w:rsidRPr="00A41422">
        <w:rPr>
          <w:szCs w:val="22"/>
          <w:u w:val="single"/>
          <w:lang w:val="cs-CZ"/>
        </w:rPr>
        <w:t>:</w:t>
      </w:r>
    </w:p>
    <w:p w14:paraId="079321AB" w14:textId="7CE012D2" w:rsidR="005C6C67" w:rsidRPr="00A41422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A41422">
        <w:rPr>
          <w:szCs w:val="22"/>
          <w:lang w:val="cs-CZ"/>
        </w:rPr>
        <w:t>Lze použít během březosti a laktace.</w:t>
      </w:r>
    </w:p>
    <w:p w14:paraId="70A437CC" w14:textId="77777777" w:rsidR="005C6C67" w:rsidRPr="00A41422" w:rsidRDefault="005C6C67" w:rsidP="00A9226B">
      <w:pPr>
        <w:tabs>
          <w:tab w:val="clear" w:pos="567"/>
        </w:tabs>
        <w:spacing w:line="240" w:lineRule="auto"/>
      </w:pPr>
    </w:p>
    <w:p w14:paraId="14C31062" w14:textId="08CAC8DE" w:rsidR="00C114FF" w:rsidRPr="00A41422" w:rsidRDefault="006C6ABC" w:rsidP="00B13B6D">
      <w:pPr>
        <w:pStyle w:val="Style1"/>
      </w:pPr>
      <w:r w:rsidRPr="00A41422">
        <w:lastRenderedPageBreak/>
        <w:t>3.8</w:t>
      </w:r>
      <w:r w:rsidRPr="00A41422">
        <w:tab/>
        <w:t>Interakce s</w:t>
      </w:r>
      <w:r w:rsidR="00FD1012" w:rsidRPr="00A41422">
        <w:t> </w:t>
      </w:r>
      <w:r w:rsidRPr="00A41422">
        <w:t>jinými léčivými přípravky a další formy interakce</w:t>
      </w:r>
    </w:p>
    <w:p w14:paraId="14C31063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2B4071" w14:textId="668892B6" w:rsidR="003B44CD" w:rsidRPr="00A41422" w:rsidRDefault="003B44CD" w:rsidP="00282CFC">
      <w:pPr>
        <w:pStyle w:val="Retrait1cm"/>
      </w:pPr>
      <w:r w:rsidRPr="00A41422">
        <w:t>Pokud je daná aplikace součástí komplexního vakcinačního programu, lze k</w:t>
      </w:r>
      <w:r w:rsidR="00FD1012" w:rsidRPr="00A41422">
        <w:t> </w:t>
      </w:r>
      <w:r w:rsidRPr="00A41422">
        <w:t xml:space="preserve">naředění přípravku použít tekuté vakcíny Nobivac Lepto, Nobivac Rabies nebo Nobivac RL. </w:t>
      </w:r>
    </w:p>
    <w:p w14:paraId="5C543865" w14:textId="77777777" w:rsidR="003B44CD" w:rsidRPr="00A41422" w:rsidRDefault="003B44CD" w:rsidP="00282CFC">
      <w:pPr>
        <w:pStyle w:val="Retrait1cm"/>
      </w:pPr>
    </w:p>
    <w:p w14:paraId="26045296" w14:textId="3FF547EE" w:rsidR="003B44CD" w:rsidRPr="00A41422" w:rsidRDefault="003B44CD" w:rsidP="00282CFC">
      <w:pPr>
        <w:pStyle w:val="Retrait1cm"/>
      </w:pPr>
      <w:r w:rsidRPr="00A41422">
        <w:t>Dostupné údaje o bezpečnosti a účinnosti dokládají, že vakcínu lze mísit a podávat s</w:t>
      </w:r>
      <w:r w:rsidR="00FD1012" w:rsidRPr="00A41422">
        <w:t> </w:t>
      </w:r>
      <w:r w:rsidRPr="00A41422">
        <w:t xml:space="preserve">inaktivovanými vakcínami </w:t>
      </w:r>
      <w:r w:rsidR="007534E3" w:rsidRPr="00A41422">
        <w:t xml:space="preserve">řady </w:t>
      </w:r>
      <w:r w:rsidRPr="00A41422">
        <w:t>Nobivac proti leptospiróze psů způsobené všemi nebo některými z</w:t>
      </w:r>
      <w:r w:rsidR="00FD1012" w:rsidRPr="00A41422">
        <w:t> </w:t>
      </w:r>
      <w:r w:rsidRPr="00A41422">
        <w:t xml:space="preserve">následujících sérovarů: </w:t>
      </w:r>
      <w:r w:rsidRPr="00A41422">
        <w:rPr>
          <w:i/>
        </w:rPr>
        <w:t xml:space="preserve">L. </w:t>
      </w:r>
      <w:r w:rsidR="00FD1012" w:rsidRPr="00A41422">
        <w:rPr>
          <w:i/>
        </w:rPr>
        <w:t>I</w:t>
      </w:r>
      <w:r w:rsidRPr="00A41422">
        <w:rPr>
          <w:i/>
        </w:rPr>
        <w:t>nterrogans</w:t>
      </w:r>
      <w:r w:rsidRPr="00A41422">
        <w:t xml:space="preserve"> sérová skupina Canicola sérovar Canicola, </w:t>
      </w:r>
      <w:r w:rsidRPr="00A41422">
        <w:rPr>
          <w:i/>
        </w:rPr>
        <w:t xml:space="preserve">L. </w:t>
      </w:r>
      <w:r w:rsidR="00FD1012" w:rsidRPr="00A41422">
        <w:rPr>
          <w:i/>
        </w:rPr>
        <w:t>I</w:t>
      </w:r>
      <w:r w:rsidRPr="00A41422">
        <w:rPr>
          <w:i/>
        </w:rPr>
        <w:t>nterrogans</w:t>
      </w:r>
      <w:r w:rsidRPr="00A41422">
        <w:t xml:space="preserve"> sérová skupina Icterohaemorrhagiae sérovar Copenhageni, </w:t>
      </w:r>
      <w:r w:rsidRPr="00A41422">
        <w:rPr>
          <w:i/>
        </w:rPr>
        <w:t xml:space="preserve">L. </w:t>
      </w:r>
      <w:r w:rsidR="00FD1012" w:rsidRPr="00A41422">
        <w:rPr>
          <w:i/>
        </w:rPr>
        <w:t>I</w:t>
      </w:r>
      <w:r w:rsidRPr="00A41422">
        <w:rPr>
          <w:i/>
        </w:rPr>
        <w:t>nterrogans</w:t>
      </w:r>
      <w:r w:rsidRPr="00A41422">
        <w:t xml:space="preserve"> sérová skupina Australis sérovar Bratislava a </w:t>
      </w:r>
      <w:r w:rsidRPr="00A41422">
        <w:rPr>
          <w:i/>
        </w:rPr>
        <w:t xml:space="preserve">L. </w:t>
      </w:r>
      <w:r w:rsidR="00FD1012" w:rsidRPr="00A41422">
        <w:rPr>
          <w:i/>
        </w:rPr>
        <w:t>K</w:t>
      </w:r>
      <w:r w:rsidRPr="00A41422">
        <w:rPr>
          <w:i/>
        </w:rPr>
        <w:t>irschneri</w:t>
      </w:r>
      <w:r w:rsidRPr="00A41422">
        <w:t xml:space="preserve"> sérová skupina Grippotyphosa sérovar Bananal/Lianguang.</w:t>
      </w:r>
    </w:p>
    <w:p w14:paraId="0EE0FA72" w14:textId="77777777" w:rsidR="003B44CD" w:rsidRPr="00A41422" w:rsidRDefault="003B44CD" w:rsidP="00282CFC">
      <w:pPr>
        <w:pStyle w:val="Retrait1cm"/>
      </w:pPr>
    </w:p>
    <w:p w14:paraId="67F4927F" w14:textId="209946F3" w:rsidR="003B44CD" w:rsidRPr="00A41422" w:rsidRDefault="003B44CD" w:rsidP="00282CFC">
      <w:pPr>
        <w:pStyle w:val="Retrait1cm"/>
      </w:pPr>
      <w:r w:rsidRPr="00A41422">
        <w:t>Před podáním smíchané vakcíny s</w:t>
      </w:r>
      <w:r w:rsidR="00FD1012" w:rsidRPr="00A41422">
        <w:t> </w:t>
      </w:r>
      <w:r w:rsidRPr="00A41422">
        <w:t>některou z</w:t>
      </w:r>
      <w:r w:rsidR="00FD1012" w:rsidRPr="00A41422">
        <w:t> </w:t>
      </w:r>
      <w:r w:rsidRPr="00A41422">
        <w:t xml:space="preserve">vakcín </w:t>
      </w:r>
      <w:r w:rsidR="00612BB5" w:rsidRPr="00A41422">
        <w:t xml:space="preserve">řady </w:t>
      </w:r>
      <w:r w:rsidRPr="00A41422">
        <w:t>Nobivac čtěte příbalové informace příslušné vakcíny. Při mísení s</w:t>
      </w:r>
      <w:r w:rsidR="00FD1012" w:rsidRPr="00A41422">
        <w:t> </w:t>
      </w:r>
      <w:r w:rsidRPr="00A41422">
        <w:t>vakcínou Nobivac proti leptospiróze pro každoroční revakcinaci bylo stanoveno, že není ovlivněna anamnestická odezva vyvolaná injekcí složkou viru psí parainfluenzy.</w:t>
      </w:r>
    </w:p>
    <w:p w14:paraId="2CA4FCFC" w14:textId="77777777" w:rsidR="003B44CD" w:rsidRPr="00A41422" w:rsidRDefault="003B44CD" w:rsidP="00282CFC">
      <w:pPr>
        <w:pStyle w:val="Retrait1cm"/>
      </w:pPr>
    </w:p>
    <w:p w14:paraId="508A2A22" w14:textId="1FAF6AED" w:rsidR="003B44CD" w:rsidRPr="00A41422" w:rsidRDefault="003B44CD" w:rsidP="00282CFC">
      <w:pPr>
        <w:pStyle w:val="Retrait1cm"/>
      </w:pPr>
      <w:r w:rsidRPr="00A41422">
        <w:t>Po podání s</w:t>
      </w:r>
      <w:r w:rsidR="00FD1012" w:rsidRPr="00A41422">
        <w:t> </w:t>
      </w:r>
      <w:r w:rsidRPr="00A41422">
        <w:t>některou z</w:t>
      </w:r>
      <w:r w:rsidR="00FD1012" w:rsidRPr="00A41422">
        <w:t> </w:t>
      </w:r>
      <w:r w:rsidRPr="00A41422">
        <w:t>vakcín proti leptospiróze se může objevit mírné a přechodné zvýšení tělesné teploty (</w:t>
      </w:r>
      <w:r w:rsidRPr="00A41422">
        <w:rPr>
          <w:b/>
          <w:lang w:eastAsia="en-GB"/>
        </w:rPr>
        <w:t>≤</w:t>
      </w:r>
      <w:r w:rsidRPr="00A41422">
        <w:t>1 °C) po dobu několika dnů po vakcinaci, některá štěňata vykazují snížení aktivity a/nebo sníženou chuť k</w:t>
      </w:r>
      <w:r w:rsidR="00FD1012" w:rsidRPr="00A41422">
        <w:t> </w:t>
      </w:r>
      <w:r w:rsidRPr="00A41422">
        <w:t>jídlu. V</w:t>
      </w:r>
      <w:r w:rsidR="00FD1012" w:rsidRPr="00A41422">
        <w:t> </w:t>
      </w:r>
      <w:r w:rsidRPr="00A41422">
        <w:t>místě aplikace se může objevit mírný přechodný otok (</w:t>
      </w:r>
      <w:r w:rsidRPr="00A41422">
        <w:rPr>
          <w:b/>
          <w:lang w:eastAsia="en-GB"/>
        </w:rPr>
        <w:t>≤</w:t>
      </w:r>
      <w:r w:rsidRPr="00A41422">
        <w:t>4 cm), který může být příležitostně tuhý a při palpaci bolestivý. Otok zmizí nebo se výrazně zmenší do 14 dnů po vakcinaci.</w:t>
      </w:r>
    </w:p>
    <w:p w14:paraId="5F7F4B58" w14:textId="77777777" w:rsidR="003B44CD" w:rsidRPr="00A41422" w:rsidRDefault="003B44CD" w:rsidP="00282CFC">
      <w:pPr>
        <w:pStyle w:val="Retrait1cm"/>
      </w:pPr>
    </w:p>
    <w:p w14:paraId="317A4583" w14:textId="77777777" w:rsidR="003B44CD" w:rsidRPr="00A41422" w:rsidRDefault="003B44CD" w:rsidP="00282CFC">
      <w:pPr>
        <w:pStyle w:val="Retrait1cm"/>
      </w:pPr>
      <w:r w:rsidRPr="00A41422">
        <w:t>Po podání smíchané nadměrné dávky vakcíny Nobivac DHPPi a nadměrné dávky vakcíny proti leptospiróze ze série Nobivac byly pozorovány přechodní lokální reakce jako je difuzní nebo tuhý otok o průměru 1 až 5 cm, zpravidla přetrvávající méně než 5 týdnů, i když u některých může trvat trochu déle, než zcela zmizí.</w:t>
      </w:r>
    </w:p>
    <w:p w14:paraId="3AC98490" w14:textId="77777777" w:rsidR="003B44CD" w:rsidRPr="00A41422" w:rsidRDefault="003B44CD" w:rsidP="00282CFC">
      <w:pPr>
        <w:pStyle w:val="Retrait1cm"/>
      </w:pPr>
    </w:p>
    <w:p w14:paraId="5FEF5736" w14:textId="27A5C0FE" w:rsidR="003B44CD" w:rsidRPr="00A41422" w:rsidRDefault="003B44CD" w:rsidP="00282CFC">
      <w:pPr>
        <w:pStyle w:val="Retrait1cm"/>
      </w:pPr>
      <w:r w:rsidRPr="00A41422">
        <w:t>Dostupné údaje o bezpečnosti a účinnosti pro složky viru psinky, psího adenoviru a psího parvoviru této vakcíny dokládají, že vakcínu lze podávat ve stejném čase, ale nemísit s</w:t>
      </w:r>
      <w:r w:rsidR="00FD1012" w:rsidRPr="00A41422">
        <w:t> </w:t>
      </w:r>
      <w:r w:rsidRPr="00A41422">
        <w:t xml:space="preserve">inaktivovanou vakcínou série Nobivac </w:t>
      </w:r>
      <w:bookmarkStart w:id="3" w:name="_Hlk70430511"/>
      <w:r w:rsidRPr="00A41422">
        <w:t xml:space="preserve">proti </w:t>
      </w:r>
      <w:r w:rsidRPr="00A41422">
        <w:rPr>
          <w:i/>
          <w:iCs/>
        </w:rPr>
        <w:t>Bordetella bronchiseptica</w:t>
      </w:r>
      <w:bookmarkEnd w:id="3"/>
      <w:r w:rsidRPr="00A41422">
        <w:t>.</w:t>
      </w:r>
    </w:p>
    <w:p w14:paraId="7BF196B8" w14:textId="77777777" w:rsidR="003B44CD" w:rsidRPr="00A41422" w:rsidRDefault="003B44CD" w:rsidP="00282CFC">
      <w:pPr>
        <w:pStyle w:val="Retrait1cm"/>
      </w:pPr>
    </w:p>
    <w:p w14:paraId="7E300474" w14:textId="49DCBB78" w:rsidR="003B44CD" w:rsidRPr="00A41422" w:rsidRDefault="003B44CD" w:rsidP="00282CFC">
      <w:pPr>
        <w:pStyle w:val="Retrait1cm"/>
      </w:pPr>
      <w:r w:rsidRPr="00A41422">
        <w:t>Pokud je tato vakcína podávána společně s</w:t>
      </w:r>
      <w:r w:rsidR="00FD1012" w:rsidRPr="00A41422">
        <w:t> </w:t>
      </w:r>
      <w:r w:rsidRPr="00A41422">
        <w:t xml:space="preserve">inaktivovanou vakcínou </w:t>
      </w:r>
      <w:r w:rsidR="00E0571F" w:rsidRPr="00A41422">
        <w:t xml:space="preserve">řady </w:t>
      </w:r>
      <w:r w:rsidRPr="00A41422">
        <w:t xml:space="preserve">Nobivac proti </w:t>
      </w:r>
      <w:r w:rsidRPr="00A41422">
        <w:rPr>
          <w:i/>
          <w:iCs/>
        </w:rPr>
        <w:t xml:space="preserve">Bordetella bronchiseptica, </w:t>
      </w:r>
      <w:r w:rsidRPr="00A41422">
        <w:t>údaje prokazující protilátkovou odpověď pro složku živého viru parainfluenzy psů této vakcíny jsou stejné, jako u vakcíny podané samostatně.</w:t>
      </w:r>
    </w:p>
    <w:p w14:paraId="1327E0D6" w14:textId="77777777" w:rsidR="003B44CD" w:rsidRPr="00A41422" w:rsidRDefault="003B44CD" w:rsidP="00282CFC">
      <w:pPr>
        <w:pStyle w:val="Retrait1cm"/>
      </w:pPr>
    </w:p>
    <w:p w14:paraId="7BE92D9B" w14:textId="1A5CB13E" w:rsidR="003B44CD" w:rsidRPr="00A41422" w:rsidRDefault="003B44CD" w:rsidP="00282CFC">
      <w:pPr>
        <w:pStyle w:val="Retrait1cm"/>
      </w:pPr>
      <w:r w:rsidRPr="00A41422">
        <w:t>Pokud se vakcína Nobivac DHPPi podává s</w:t>
      </w:r>
      <w:r w:rsidR="00FD1012" w:rsidRPr="00A41422">
        <w:t> </w:t>
      </w:r>
      <w:r w:rsidRPr="00A41422">
        <w:t>některou z</w:t>
      </w:r>
      <w:r w:rsidR="00FD1012" w:rsidRPr="00A41422">
        <w:t> </w:t>
      </w:r>
      <w:r w:rsidRPr="00A41422">
        <w:t xml:space="preserve">vakcín </w:t>
      </w:r>
      <w:r w:rsidR="00E0571F" w:rsidRPr="00A41422">
        <w:t xml:space="preserve">řady </w:t>
      </w:r>
      <w:r w:rsidRPr="00A41422">
        <w:t>Nobivac zmíněných výše, musí být brán v</w:t>
      </w:r>
      <w:r w:rsidR="00FD1012" w:rsidRPr="00A41422">
        <w:t> </w:t>
      </w:r>
      <w:r w:rsidRPr="00A41422">
        <w:t>úvahu minimální věk pro vakcinaci každé vakcíny tak, aby v</w:t>
      </w:r>
      <w:r w:rsidR="00FD1012" w:rsidRPr="00A41422">
        <w:t> </w:t>
      </w:r>
      <w:r w:rsidRPr="00A41422">
        <w:t>době vakcinace psi dosáhli věku, nebo byly starší, než je nejvyšší minimální věk pro vakcinaci jednotlivých vakcín.</w:t>
      </w:r>
    </w:p>
    <w:p w14:paraId="3B879888" w14:textId="77777777" w:rsidR="003B44CD" w:rsidRPr="00A41422" w:rsidRDefault="003B44CD" w:rsidP="00282CFC">
      <w:pPr>
        <w:pStyle w:val="Retrait1cm"/>
      </w:pPr>
    </w:p>
    <w:p w14:paraId="5BF371BF" w14:textId="71084706" w:rsidR="003B44CD" w:rsidRPr="00A41422" w:rsidRDefault="003B44CD" w:rsidP="00282CFC">
      <w:pPr>
        <w:pStyle w:val="Retrait1cm"/>
      </w:pPr>
      <w:r w:rsidRPr="00A41422">
        <w:t>Nejsou dostupné informace o bezpečnosti a účinnosti této vakcíny, pokud je podávána zároveň s</w:t>
      </w:r>
      <w:r w:rsidR="00FD1012" w:rsidRPr="00A41422">
        <w:t> </w:t>
      </w:r>
      <w:r w:rsidRPr="00A41422">
        <w:t xml:space="preserve">jiným veterinárním léčivým přípravkem, vyjma výše zmíněných přípravků. Rozhodnutí o použití této vakcíny před nebo po jakémkoliv jiném veterinárním léčivém přípravku musí být provedeno na základě zvážení jednotlivých případů. </w:t>
      </w:r>
    </w:p>
    <w:p w14:paraId="2B991C1B" w14:textId="77777777" w:rsidR="00215E39" w:rsidRPr="00A41422" w:rsidRDefault="00215E39" w:rsidP="00B13B6D">
      <w:pPr>
        <w:pStyle w:val="Style1"/>
      </w:pPr>
    </w:p>
    <w:p w14:paraId="14C31073" w14:textId="6649784D" w:rsidR="00C114FF" w:rsidRPr="00A41422" w:rsidRDefault="006C6ABC" w:rsidP="00B13B6D">
      <w:pPr>
        <w:pStyle w:val="Style1"/>
      </w:pPr>
      <w:r w:rsidRPr="00A41422">
        <w:t>3.9</w:t>
      </w:r>
      <w:r w:rsidRPr="00A41422">
        <w:tab/>
        <w:t>Cesty podání a dávkování</w:t>
      </w:r>
    </w:p>
    <w:p w14:paraId="14C31074" w14:textId="77777777" w:rsidR="00145D34" w:rsidRPr="00A41422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857413" w14:textId="77777777" w:rsidR="007534E3" w:rsidRPr="00A41422" w:rsidRDefault="007534E3" w:rsidP="007534E3">
      <w:pPr>
        <w:tabs>
          <w:tab w:val="clear" w:pos="567"/>
        </w:tabs>
        <w:spacing w:line="240" w:lineRule="auto"/>
      </w:pPr>
      <w:r w:rsidRPr="00A41422">
        <w:t>Obsah jedné lahvičky rekonstituované vakcíny by měl být podán subkutánní injekcí.</w:t>
      </w:r>
    </w:p>
    <w:p w14:paraId="741B3FB5" w14:textId="552283BE" w:rsidR="006357A3" w:rsidRPr="00A41422" w:rsidRDefault="006357A3" w:rsidP="006357A3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 xml:space="preserve">K rekonstituci lyofilizované vakcíny </w:t>
      </w:r>
      <w:r w:rsidR="00A968A5" w:rsidRPr="00A41422">
        <w:rPr>
          <w:szCs w:val="22"/>
        </w:rPr>
        <w:t>použijte</w:t>
      </w:r>
      <w:r w:rsidRPr="00A41422">
        <w:rPr>
          <w:szCs w:val="22"/>
        </w:rPr>
        <w:t xml:space="preserve"> 1 ml rozpouštědla nebo 1 ml (1 dávka) inaktivované vakcíny </w:t>
      </w:r>
      <w:r w:rsidR="00A968A5" w:rsidRPr="00A41422">
        <w:rPr>
          <w:rStyle w:val="rynqvb"/>
        </w:rPr>
        <w:t>řady Nobivac proti vzteklině, popř. leptospiróze, jak je uvedeno v bodě 3.8 (kde jsou tyto přípravky registrovány)</w:t>
      </w:r>
      <w:r w:rsidRPr="00A41422">
        <w:rPr>
          <w:szCs w:val="22"/>
        </w:rPr>
        <w:t>.</w:t>
      </w:r>
    </w:p>
    <w:p w14:paraId="653A84E3" w14:textId="77777777" w:rsidR="00EE62AA" w:rsidRPr="00A41422" w:rsidRDefault="00EE62AA" w:rsidP="00EE62AA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>Před použitím nechejte temperovat na pokojovou teplotu.</w:t>
      </w:r>
    </w:p>
    <w:p w14:paraId="31FDA91F" w14:textId="77777777" w:rsidR="003B44CD" w:rsidRPr="00A41422" w:rsidRDefault="003B44CD" w:rsidP="003B44CD">
      <w:pPr>
        <w:tabs>
          <w:tab w:val="clear" w:pos="567"/>
        </w:tabs>
        <w:spacing w:line="240" w:lineRule="auto"/>
      </w:pPr>
    </w:p>
    <w:p w14:paraId="6B4DD783" w14:textId="77777777" w:rsidR="003B44CD" w:rsidRPr="00A41422" w:rsidRDefault="003B44CD" w:rsidP="003B44CD">
      <w:pPr>
        <w:tabs>
          <w:tab w:val="clear" w:pos="567"/>
        </w:tabs>
        <w:spacing w:line="240" w:lineRule="auto"/>
        <w:rPr>
          <w:b/>
          <w:bCs/>
        </w:rPr>
      </w:pPr>
      <w:r w:rsidRPr="00A41422">
        <w:rPr>
          <w:b/>
          <w:bCs/>
        </w:rPr>
        <w:t>Vakcinační programy:</w:t>
      </w:r>
    </w:p>
    <w:p w14:paraId="6A9459CE" w14:textId="77777777" w:rsidR="003B44CD" w:rsidRPr="00A41422" w:rsidRDefault="003B44CD" w:rsidP="003B44CD">
      <w:pPr>
        <w:tabs>
          <w:tab w:val="clear" w:pos="567"/>
        </w:tabs>
        <w:spacing w:line="240" w:lineRule="auto"/>
        <w:rPr>
          <w:i/>
          <w:iCs/>
        </w:rPr>
      </w:pPr>
      <w:r w:rsidRPr="00A41422">
        <w:rPr>
          <w:i/>
          <w:iCs/>
        </w:rPr>
        <w:t>Základní vakcinace:</w:t>
      </w:r>
    </w:p>
    <w:p w14:paraId="58461DC9" w14:textId="7ED227A6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 xml:space="preserve">Upřednostňovaným věkem pro vakcinaci proti infekční hepatitidě psů (CAV1) a infekční laryngotracheitidě psů (CAV2) je </w:t>
      </w:r>
      <w:r w:rsidR="007C55FA" w:rsidRPr="00A41422">
        <w:t>8–12</w:t>
      </w:r>
      <w:r w:rsidR="00185654" w:rsidRPr="00A41422">
        <w:t xml:space="preserve"> týdnů</w:t>
      </w:r>
      <w:r w:rsidRPr="00A41422">
        <w:t xml:space="preserve"> stáří, protože toto je pravděpodobně nejranější věk, kdy </w:t>
      </w:r>
      <w:r w:rsidR="00EE62AA" w:rsidRPr="00A41422">
        <w:t xml:space="preserve">hladiny </w:t>
      </w:r>
      <w:r w:rsidRPr="00A41422">
        <w:t>mateřsk</w:t>
      </w:r>
      <w:r w:rsidR="00EE62AA" w:rsidRPr="00A41422">
        <w:t>ých</w:t>
      </w:r>
      <w:r w:rsidRPr="00A41422">
        <w:t xml:space="preserve"> </w:t>
      </w:r>
      <w:r w:rsidR="00EE62AA" w:rsidRPr="00A41422">
        <w:t xml:space="preserve">protilátek </w:t>
      </w:r>
      <w:r w:rsidRPr="00A41422">
        <w:t xml:space="preserve">proti těmto onemocněním poklesnou </w:t>
      </w:r>
      <w:r w:rsidR="00185654" w:rsidRPr="00A41422">
        <w:t>na úroveň</w:t>
      </w:r>
      <w:r w:rsidRPr="00A41422">
        <w:t xml:space="preserve">, </w:t>
      </w:r>
      <w:r w:rsidR="00EE62AA" w:rsidRPr="00A41422">
        <w:t>která nebrání</w:t>
      </w:r>
      <w:r w:rsidRPr="00A41422">
        <w:t xml:space="preserve"> imunitní odezvě. U psinky a parvovirózy dochází k poklesu hladin mateřských protilátek</w:t>
      </w:r>
      <w:r w:rsidR="007D16CC" w:rsidRPr="00A41422">
        <w:t xml:space="preserve"> </w:t>
      </w:r>
      <w:bookmarkStart w:id="4" w:name="_Hlk158190294"/>
      <w:r w:rsidR="007D16CC" w:rsidRPr="00A41422">
        <w:t>na úroveň, která nebrání</w:t>
      </w:r>
      <w:bookmarkEnd w:id="4"/>
      <w:r w:rsidRPr="00A41422">
        <w:t xml:space="preserve"> imunitní </w:t>
      </w:r>
      <w:r w:rsidR="00185654" w:rsidRPr="00A41422">
        <w:t>odezvě,</w:t>
      </w:r>
      <w:r w:rsidR="00F168DB" w:rsidRPr="00A41422">
        <w:t xml:space="preserve"> </w:t>
      </w:r>
      <w:r w:rsidRPr="00A41422">
        <w:t xml:space="preserve">ve věku </w:t>
      </w:r>
      <w:r w:rsidR="007C55FA" w:rsidRPr="00A41422">
        <w:t>6–9</w:t>
      </w:r>
      <w:r w:rsidR="00185654" w:rsidRPr="00A41422">
        <w:t xml:space="preserve"> </w:t>
      </w:r>
      <w:r w:rsidR="007C55FA" w:rsidRPr="00A41422">
        <w:t>týdnů,</w:t>
      </w:r>
      <w:r w:rsidRPr="00A41422">
        <w:t xml:space="preserve"> a proto se doporučuje vakcinovat proti těmto nákazám v </w:t>
      </w:r>
      <w:r w:rsidRPr="00A41422">
        <w:lastRenderedPageBreak/>
        <w:t xml:space="preserve">tomto věku. U štěňat s vysokými hladinami mateřských protilátek je třeba provést revakcinaci ve 12. týdnu věku. </w:t>
      </w:r>
    </w:p>
    <w:p w14:paraId="14F17BB8" w14:textId="57F43E5E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Imunizace vakcínou Nobivac DHPPi by měla být součástí komplexního vakcinačního programu.</w:t>
      </w:r>
    </w:p>
    <w:p w14:paraId="0F23F134" w14:textId="19393778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 xml:space="preserve"> </w:t>
      </w:r>
    </w:p>
    <w:p w14:paraId="70E90392" w14:textId="189F1BBD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Příklady vakcinačních schémat:</w:t>
      </w:r>
    </w:p>
    <w:p w14:paraId="363AF445" w14:textId="36A89A55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 xml:space="preserve">A. Program pro štěňata, kde je zvýšené riziko infekce psinky a parvovirózy před dosažením </w:t>
      </w:r>
      <w:r w:rsidR="007C55FA" w:rsidRPr="00A41422">
        <w:t>8–9</w:t>
      </w:r>
      <w:r w:rsidRPr="00A41422">
        <w:t xml:space="preserve"> týdnů věku nebo kde nejsou známy hladiny mateřských protilátek:</w:t>
      </w:r>
    </w:p>
    <w:p w14:paraId="0EB9DB34" w14:textId="10239E85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4.</w:t>
      </w:r>
      <w:r w:rsidR="007D16CC" w:rsidRPr="00A41422">
        <w:t xml:space="preserve"> – </w:t>
      </w:r>
      <w:r w:rsidRPr="00A41422">
        <w:t>6. týden</w:t>
      </w:r>
      <w:r w:rsidRPr="00A41422">
        <w:tab/>
      </w:r>
      <w:r w:rsidR="00FD1012" w:rsidRPr="00A41422">
        <w:t xml:space="preserve">        </w:t>
      </w:r>
      <w:r w:rsidRPr="00A41422">
        <w:t xml:space="preserve">Nobivac </w:t>
      </w:r>
      <w:r w:rsidR="007D16CC" w:rsidRPr="00A41422">
        <w:t>DP PLUS</w:t>
      </w:r>
      <w:r w:rsidRPr="00A41422">
        <w:t xml:space="preserve"> </w:t>
      </w:r>
    </w:p>
    <w:p w14:paraId="0B1B0F18" w14:textId="418501DF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8.</w:t>
      </w:r>
      <w:r w:rsidR="007D16CC" w:rsidRPr="00A41422">
        <w:t xml:space="preserve"> – </w:t>
      </w:r>
      <w:r w:rsidRPr="00A41422">
        <w:t>9. týden</w:t>
      </w:r>
      <w:r w:rsidRPr="00A41422">
        <w:tab/>
      </w:r>
      <w:r w:rsidR="007D16CC" w:rsidRPr="00A41422">
        <w:t xml:space="preserve"> </w:t>
      </w:r>
      <w:r w:rsidR="00FD1012" w:rsidRPr="00A41422">
        <w:t xml:space="preserve">       </w:t>
      </w:r>
      <w:r w:rsidRPr="00A41422">
        <w:t xml:space="preserve">Nobivac DHPPi + Nobivac </w:t>
      </w:r>
      <w:r w:rsidR="007D16CC" w:rsidRPr="00A41422">
        <w:t xml:space="preserve">L4 </w:t>
      </w:r>
      <w:r w:rsidR="00AE744B" w:rsidRPr="00A41422">
        <w:t xml:space="preserve">nebo Nobivac </w:t>
      </w:r>
      <w:r w:rsidRPr="00A41422">
        <w:t>Lepto</w:t>
      </w:r>
    </w:p>
    <w:p w14:paraId="281EBDD9" w14:textId="11D2D1EA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12. týden</w:t>
      </w:r>
      <w:r w:rsidRPr="00A41422">
        <w:tab/>
      </w:r>
      <w:r w:rsidR="00FD1012" w:rsidRPr="00A41422">
        <w:t xml:space="preserve">      </w:t>
      </w:r>
      <w:r w:rsidR="007D16CC" w:rsidRPr="00A41422">
        <w:t xml:space="preserve">  </w:t>
      </w:r>
      <w:r w:rsidRPr="00A41422">
        <w:t xml:space="preserve">Nobivac DHPPi + Nobivac </w:t>
      </w:r>
      <w:r w:rsidR="007D16CC" w:rsidRPr="00A41422">
        <w:t xml:space="preserve">L4 </w:t>
      </w:r>
      <w:r w:rsidR="00AE744B" w:rsidRPr="00A41422">
        <w:t xml:space="preserve">nebo Nobivac </w:t>
      </w:r>
      <w:r w:rsidRPr="00A41422">
        <w:t xml:space="preserve">Lepto nebo Nobivac RL </w:t>
      </w:r>
    </w:p>
    <w:p w14:paraId="3E65F52A" w14:textId="0FAE0C94" w:rsidR="003B44CD" w:rsidRPr="00A41422" w:rsidRDefault="003B44CD" w:rsidP="003B44CD">
      <w:pPr>
        <w:tabs>
          <w:tab w:val="clear" w:pos="567"/>
        </w:tabs>
        <w:spacing w:line="240" w:lineRule="auto"/>
      </w:pPr>
    </w:p>
    <w:p w14:paraId="687B2319" w14:textId="66048CB2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B. Zahájení vakcinace ve věku 8-9 týdnů</w:t>
      </w:r>
    </w:p>
    <w:p w14:paraId="56FE63ED" w14:textId="26A5B2A3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8.</w:t>
      </w:r>
      <w:r w:rsidR="007D16CC" w:rsidRPr="00A41422">
        <w:t xml:space="preserve"> – </w:t>
      </w:r>
      <w:r w:rsidRPr="00A41422">
        <w:t>9. týden</w:t>
      </w:r>
      <w:r w:rsidRPr="00A41422">
        <w:tab/>
      </w:r>
      <w:r w:rsidR="00FD1012" w:rsidRPr="00A41422">
        <w:t xml:space="preserve">        </w:t>
      </w:r>
      <w:r w:rsidRPr="00A41422">
        <w:t xml:space="preserve">Nobivac DHPPi + Nobivac </w:t>
      </w:r>
      <w:r w:rsidR="007D16CC" w:rsidRPr="00A41422">
        <w:t>L</w:t>
      </w:r>
      <w:r w:rsidR="007C55FA" w:rsidRPr="00A41422">
        <w:t>4 nebo</w:t>
      </w:r>
      <w:r w:rsidR="00AE744B" w:rsidRPr="00A41422">
        <w:t xml:space="preserve"> Nobivac </w:t>
      </w:r>
      <w:r w:rsidRPr="00A41422">
        <w:t xml:space="preserve">Lepto </w:t>
      </w:r>
    </w:p>
    <w:p w14:paraId="784C5FE0" w14:textId="1994D214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12. týden</w:t>
      </w:r>
      <w:r w:rsidRPr="00A41422">
        <w:tab/>
      </w:r>
      <w:r w:rsidR="00FD1012" w:rsidRPr="00A41422">
        <w:t xml:space="preserve">        </w:t>
      </w:r>
      <w:r w:rsidRPr="00A41422">
        <w:t xml:space="preserve">Nobivac DHPPi + Nobivac </w:t>
      </w:r>
      <w:r w:rsidR="007D16CC" w:rsidRPr="00A41422">
        <w:t>L</w:t>
      </w:r>
      <w:r w:rsidR="007C55FA" w:rsidRPr="00A41422">
        <w:t>4 nebo</w:t>
      </w:r>
      <w:r w:rsidR="00AE744B" w:rsidRPr="00A41422">
        <w:t xml:space="preserve"> Nobivac </w:t>
      </w:r>
      <w:r w:rsidRPr="00A41422">
        <w:t xml:space="preserve">Lepto nebo Nobivac RL </w:t>
      </w:r>
    </w:p>
    <w:p w14:paraId="2506F9FB" w14:textId="2D5FC98C" w:rsidR="003B44CD" w:rsidRPr="00A41422" w:rsidRDefault="003B44CD" w:rsidP="003B44CD">
      <w:pPr>
        <w:tabs>
          <w:tab w:val="clear" w:pos="567"/>
        </w:tabs>
        <w:spacing w:line="240" w:lineRule="auto"/>
      </w:pPr>
    </w:p>
    <w:p w14:paraId="17B0D15A" w14:textId="481C5560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C. Zahájení vakcinace ve věku 12 týdnů</w:t>
      </w:r>
    </w:p>
    <w:p w14:paraId="755C21E3" w14:textId="7D4C16F6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 xml:space="preserve">12. týden </w:t>
      </w:r>
      <w:r w:rsidRPr="00A41422">
        <w:tab/>
      </w:r>
      <w:r w:rsidR="00FD1012" w:rsidRPr="00A41422">
        <w:t xml:space="preserve">       </w:t>
      </w:r>
      <w:r w:rsidR="00EE62AA" w:rsidRPr="00A41422">
        <w:t xml:space="preserve">       </w:t>
      </w:r>
      <w:r w:rsidR="00FD1012" w:rsidRPr="00A41422">
        <w:t xml:space="preserve">  </w:t>
      </w:r>
      <w:r w:rsidRPr="00A41422">
        <w:t xml:space="preserve">Nobivac DHPPi + Nobivac </w:t>
      </w:r>
      <w:r w:rsidR="007D16CC" w:rsidRPr="00A41422">
        <w:t xml:space="preserve">L4 </w:t>
      </w:r>
      <w:r w:rsidR="00AE744B" w:rsidRPr="00A41422">
        <w:t xml:space="preserve">nebo Nobivac </w:t>
      </w:r>
      <w:r w:rsidRPr="00A41422">
        <w:t xml:space="preserve">Lepto nebo Nobivac RL </w:t>
      </w:r>
    </w:p>
    <w:p w14:paraId="6A8D0A82" w14:textId="3DC2DCE6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14.</w:t>
      </w:r>
      <w:r w:rsidR="007D16CC" w:rsidRPr="00A41422">
        <w:t xml:space="preserve"> – </w:t>
      </w:r>
      <w:r w:rsidRPr="00A41422">
        <w:t>15. týden</w:t>
      </w:r>
      <w:r w:rsidR="00FD1012" w:rsidRPr="00A41422">
        <w:t xml:space="preserve">     </w:t>
      </w:r>
      <w:r w:rsidR="00EE62AA" w:rsidRPr="00A41422">
        <w:t xml:space="preserve">     </w:t>
      </w:r>
      <w:r w:rsidR="00FD1012" w:rsidRPr="00A41422">
        <w:t xml:space="preserve">   </w:t>
      </w:r>
      <w:r w:rsidRPr="00A41422">
        <w:t xml:space="preserve">Nobivac </w:t>
      </w:r>
      <w:r w:rsidR="007D16CC" w:rsidRPr="00A41422">
        <w:t xml:space="preserve">L4 </w:t>
      </w:r>
      <w:r w:rsidR="00AE744B" w:rsidRPr="00A41422">
        <w:t xml:space="preserve">nebo Nobivac </w:t>
      </w:r>
      <w:r w:rsidRPr="00A41422">
        <w:t xml:space="preserve">Lepto </w:t>
      </w:r>
    </w:p>
    <w:p w14:paraId="3FD8FF9C" w14:textId="77777777" w:rsidR="003B44CD" w:rsidRPr="00A41422" w:rsidRDefault="003B44CD" w:rsidP="003B44CD">
      <w:pPr>
        <w:tabs>
          <w:tab w:val="clear" w:pos="567"/>
        </w:tabs>
        <w:spacing w:line="240" w:lineRule="auto"/>
      </w:pPr>
    </w:p>
    <w:p w14:paraId="02D2CA1C" w14:textId="77777777" w:rsidR="003B44CD" w:rsidRPr="00A41422" w:rsidRDefault="003B44CD" w:rsidP="003B44CD">
      <w:pPr>
        <w:tabs>
          <w:tab w:val="clear" w:pos="567"/>
        </w:tabs>
        <w:spacing w:line="240" w:lineRule="auto"/>
        <w:rPr>
          <w:i/>
          <w:iCs/>
        </w:rPr>
      </w:pPr>
      <w:r w:rsidRPr="00A41422">
        <w:rPr>
          <w:i/>
          <w:iCs/>
        </w:rPr>
        <w:t>Revakcinace:</w:t>
      </w:r>
    </w:p>
    <w:p w14:paraId="6BA03DC1" w14:textId="21A7068B" w:rsidR="003B44CD" w:rsidRPr="00A41422" w:rsidRDefault="00DB2D2E" w:rsidP="003B44CD">
      <w:pPr>
        <w:tabs>
          <w:tab w:val="clear" w:pos="567"/>
        </w:tabs>
        <w:spacing w:line="240" w:lineRule="auto"/>
      </w:pPr>
      <w:r w:rsidRPr="00A41422">
        <w:t>Pro udržení chráněnosti j</w:t>
      </w:r>
      <w:r w:rsidR="003B44CD" w:rsidRPr="00A41422">
        <w:t>e doporučována následující revakcinace:</w:t>
      </w:r>
    </w:p>
    <w:p w14:paraId="7D6E0E0C" w14:textId="73D430A1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>1. Proti psince, infekční hepatitidě a parvoviróze psů – každé 3 roky</w:t>
      </w:r>
    </w:p>
    <w:p w14:paraId="021DD9B9" w14:textId="32E207C9" w:rsidR="003B44CD" w:rsidRPr="00A41422" w:rsidRDefault="003B44CD" w:rsidP="003B44CD">
      <w:pPr>
        <w:tabs>
          <w:tab w:val="clear" w:pos="567"/>
        </w:tabs>
        <w:spacing w:line="240" w:lineRule="auto"/>
      </w:pPr>
      <w:r w:rsidRPr="00A41422">
        <w:t xml:space="preserve">2. Proti parainfluenze psů – každoročně    </w:t>
      </w:r>
    </w:p>
    <w:p w14:paraId="14C3107E" w14:textId="2E635DFD" w:rsidR="00247A48" w:rsidRPr="00A41422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0F379" w14:textId="77777777" w:rsidR="00800493" w:rsidRPr="00A41422" w:rsidRDefault="00800493" w:rsidP="00282CFC">
      <w:pPr>
        <w:pStyle w:val="Retrait1cm"/>
      </w:pPr>
      <w:r w:rsidRPr="00A41422">
        <w:t>Rekonstituovaný přípravek: narůžovělá nebo růžově zbarvená suspenze.</w:t>
      </w:r>
    </w:p>
    <w:p w14:paraId="35198E53" w14:textId="77777777" w:rsidR="00800493" w:rsidRPr="00A41422" w:rsidRDefault="00800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A41422" w:rsidRDefault="006C6ABC" w:rsidP="00B13B6D">
      <w:pPr>
        <w:pStyle w:val="Style1"/>
      </w:pPr>
      <w:r w:rsidRPr="00A41422">
        <w:t>3.10</w:t>
      </w:r>
      <w:r w:rsidRPr="00A41422">
        <w:tab/>
        <w:t xml:space="preserve">Příznaky předávkování </w:t>
      </w:r>
      <w:r w:rsidR="00EC5045" w:rsidRPr="00A41422">
        <w:t>(</w:t>
      </w:r>
      <w:r w:rsidRPr="00A41422">
        <w:t xml:space="preserve">a </w:t>
      </w:r>
      <w:r w:rsidR="00202A85" w:rsidRPr="00A41422">
        <w:t>kde</w:t>
      </w:r>
      <w:r w:rsidR="005E66FC" w:rsidRPr="00A41422">
        <w:t xml:space="preserve"> </w:t>
      </w:r>
      <w:r w:rsidR="00202A85" w:rsidRPr="00A41422">
        <w:t>je</w:t>
      </w:r>
      <w:r w:rsidR="005E66FC" w:rsidRPr="00A41422">
        <w:t xml:space="preserve"> </w:t>
      </w:r>
      <w:r w:rsidR="00FB6F2F" w:rsidRPr="00A41422">
        <w:t>relevantní</w:t>
      </w:r>
      <w:r w:rsidR="00202A85" w:rsidRPr="00A41422">
        <w:t>, první pomoc</w:t>
      </w:r>
      <w:r w:rsidRPr="00A41422">
        <w:t xml:space="preserve"> a antidota</w:t>
      </w:r>
      <w:r w:rsidR="00202A85" w:rsidRPr="00A41422">
        <w:t>)</w:t>
      </w:r>
      <w:r w:rsidRPr="00A41422">
        <w:t xml:space="preserve"> </w:t>
      </w:r>
    </w:p>
    <w:p w14:paraId="48E450DA" w14:textId="77777777" w:rsidR="00215E39" w:rsidRPr="00A41422" w:rsidRDefault="00215E39" w:rsidP="00215E39">
      <w:pPr>
        <w:tabs>
          <w:tab w:val="clear" w:pos="567"/>
        </w:tabs>
        <w:spacing w:line="240" w:lineRule="auto"/>
        <w:rPr>
          <w:szCs w:val="22"/>
        </w:rPr>
      </w:pPr>
    </w:p>
    <w:p w14:paraId="14C36AF4" w14:textId="4AC25157" w:rsidR="00215E39" w:rsidRPr="00A41422" w:rsidRDefault="00215E39" w:rsidP="00215E39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>Po 10násobném předávkování nebyly pozorovány žádné další nežádoucí účinky, než ty uvedené v bod</w:t>
      </w:r>
      <w:r w:rsidR="00DB2D2E" w:rsidRPr="00A41422">
        <w:rPr>
          <w:szCs w:val="22"/>
        </w:rPr>
        <w:t>ě</w:t>
      </w:r>
      <w:r w:rsidRPr="00A41422">
        <w:rPr>
          <w:szCs w:val="22"/>
        </w:rPr>
        <w:t xml:space="preserve"> 3.6.</w:t>
      </w:r>
    </w:p>
    <w:p w14:paraId="14C31080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A41422" w:rsidRDefault="006C6ABC" w:rsidP="00B13B6D">
      <w:pPr>
        <w:pStyle w:val="Style1"/>
      </w:pPr>
      <w:r w:rsidRPr="00A41422">
        <w:t>3.11</w:t>
      </w:r>
      <w:r w:rsidRPr="00A41422">
        <w:tab/>
        <w:t>Zvláštní omezení pro použití a zvláštní podmínky pro použití, včetně omezení používání antimikrob</w:t>
      </w:r>
      <w:r w:rsidR="00202A85" w:rsidRPr="00A41422">
        <w:t>ních</w:t>
      </w:r>
      <w:r w:rsidRPr="00A41422">
        <w:t xml:space="preserve"> a antiparazitárních veterinárních léčivých přípravků, za účelem snížení rizika rozvoje rezistence</w:t>
      </w:r>
    </w:p>
    <w:p w14:paraId="14C31082" w14:textId="77777777" w:rsidR="009A6509" w:rsidRPr="00A4142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A41422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A41422">
        <w:t>Neuplatňuje se.</w:t>
      </w:r>
    </w:p>
    <w:p w14:paraId="14C3108C" w14:textId="77777777" w:rsidR="009A6509" w:rsidRPr="00A41422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A41422" w:rsidRDefault="006C6ABC" w:rsidP="00B13B6D">
      <w:pPr>
        <w:pStyle w:val="Style1"/>
      </w:pPr>
      <w:r w:rsidRPr="00A41422">
        <w:t>3.12</w:t>
      </w:r>
      <w:r w:rsidRPr="00A41422">
        <w:tab/>
        <w:t>Ochranné lhůty</w:t>
      </w:r>
    </w:p>
    <w:p w14:paraId="14C3108E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8DF1F7" w14:textId="77777777" w:rsidR="00800493" w:rsidRPr="00A41422" w:rsidRDefault="00800493" w:rsidP="00800493">
      <w:pPr>
        <w:tabs>
          <w:tab w:val="clear" w:pos="567"/>
        </w:tabs>
        <w:spacing w:line="240" w:lineRule="auto"/>
        <w:rPr>
          <w:szCs w:val="22"/>
        </w:rPr>
      </w:pPr>
      <w:r w:rsidRPr="00A41422">
        <w:t>Neuplatňuje se.</w:t>
      </w:r>
    </w:p>
    <w:p w14:paraId="2FA8F5A8" w14:textId="77777777" w:rsidR="00906E14" w:rsidRPr="00A41422" w:rsidRDefault="00906E14" w:rsidP="00A9226B">
      <w:pPr>
        <w:tabs>
          <w:tab w:val="clear" w:pos="567"/>
        </w:tabs>
        <w:spacing w:line="240" w:lineRule="auto"/>
      </w:pPr>
    </w:p>
    <w:p w14:paraId="14C3109A" w14:textId="77777777" w:rsidR="00FC02F3" w:rsidRPr="00A41422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653EC229" w:rsidR="00C114FF" w:rsidRPr="00A41422" w:rsidRDefault="006C6ABC" w:rsidP="00B13B6D">
      <w:pPr>
        <w:pStyle w:val="Style1"/>
      </w:pPr>
      <w:r w:rsidRPr="00A41422">
        <w:t>4.</w:t>
      </w:r>
      <w:r w:rsidRPr="00A41422">
        <w:tab/>
      </w:r>
      <w:r w:rsidR="007C55FA" w:rsidRPr="00A41422">
        <w:t>IMUNOLOGICKÉ INFORMACE</w:t>
      </w:r>
    </w:p>
    <w:p w14:paraId="14C3109C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D" w14:textId="3F146685" w:rsidR="005B04A8" w:rsidRPr="00A41422" w:rsidRDefault="006C6ABC" w:rsidP="00B13B6D">
      <w:pPr>
        <w:pStyle w:val="Style1"/>
        <w:rPr>
          <w:b w:val="0"/>
          <w:bCs/>
        </w:rPr>
      </w:pPr>
      <w:r w:rsidRPr="00A41422">
        <w:t>4.1</w:t>
      </w:r>
      <w:r w:rsidRPr="00A41422">
        <w:tab/>
        <w:t>ATCvet kód:</w:t>
      </w:r>
      <w:r w:rsidR="003859CC" w:rsidRPr="00A41422">
        <w:t xml:space="preserve"> </w:t>
      </w:r>
      <w:r w:rsidR="007C05A5" w:rsidRPr="00A41422">
        <w:rPr>
          <w:b w:val="0"/>
          <w:bCs/>
        </w:rPr>
        <w:t>QI07AD0</w:t>
      </w:r>
      <w:r w:rsidR="003B44CD" w:rsidRPr="00A41422">
        <w:rPr>
          <w:b w:val="0"/>
          <w:bCs/>
        </w:rPr>
        <w:t>4</w:t>
      </w:r>
    </w:p>
    <w:p w14:paraId="626D7F37" w14:textId="77777777" w:rsidR="007C05A5" w:rsidRPr="00A41422" w:rsidRDefault="007C05A5" w:rsidP="00B13B6D">
      <w:pPr>
        <w:pStyle w:val="Style1"/>
      </w:pPr>
    </w:p>
    <w:p w14:paraId="42902673" w14:textId="77777777" w:rsidR="003B44CD" w:rsidRPr="00A41422" w:rsidRDefault="003B44CD" w:rsidP="003B44CD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 xml:space="preserve">Živá, lyofilizovaná vakcína obsahující živý virus psinky, kmen Ondestepoort, živý virus laryngotracheitidy psů, kmen Manhattan LPV3, živý psí parvovirus, patentovaný kmen 154, a živý virus parainfluenzy psů, kmen Cornell. Všechny viry jsou pomnoženy na tkáňových kulturách.  </w:t>
      </w:r>
    </w:p>
    <w:p w14:paraId="2F1FDA1A" w14:textId="77777777" w:rsidR="003B44CD" w:rsidRPr="00A41422" w:rsidRDefault="003B44CD" w:rsidP="003B44CD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 xml:space="preserve">Přípravek stimuluje rozvoj aktivní imunity navozením tvorby protilátek proti psince, infekční hepatitidě psů způsobené psím adenovirem typu 1 (CAV1), parvoviróze psů, respiračnímu onemocnění způsobenému psím adenovirem typu 2 (CAV2) a parainfluenzou psů (CPi). </w:t>
      </w:r>
    </w:p>
    <w:p w14:paraId="14C310A6" w14:textId="6B19E96E" w:rsidR="00C114FF" w:rsidRPr="00A41422" w:rsidRDefault="003B44CD" w:rsidP="003B44CD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>Po aplikaci do těla vakcinovaného jedince se aktivuje celá řada obranných mechanismů organismu zabraňujících následnému rozvinutí onemocnění po nakažení terénní infekcí.</w:t>
      </w:r>
    </w:p>
    <w:p w14:paraId="5C1D09C9" w14:textId="77777777" w:rsidR="007C55FA" w:rsidRPr="00A41422" w:rsidRDefault="007C55FA" w:rsidP="003B44CD">
      <w:pPr>
        <w:tabs>
          <w:tab w:val="clear" w:pos="567"/>
        </w:tabs>
        <w:spacing w:line="240" w:lineRule="auto"/>
        <w:rPr>
          <w:szCs w:val="22"/>
        </w:rPr>
      </w:pPr>
    </w:p>
    <w:p w14:paraId="266F9090" w14:textId="02934829" w:rsidR="003B44CD" w:rsidRPr="00A41422" w:rsidRDefault="003B44CD" w:rsidP="003B44CD">
      <w:pPr>
        <w:tabs>
          <w:tab w:val="clear" w:pos="567"/>
        </w:tabs>
        <w:spacing w:line="240" w:lineRule="auto"/>
        <w:rPr>
          <w:szCs w:val="22"/>
        </w:rPr>
      </w:pPr>
    </w:p>
    <w:p w14:paraId="6743F6DA" w14:textId="77777777" w:rsidR="00800493" w:rsidRPr="00A41422" w:rsidRDefault="00800493" w:rsidP="003B44CD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A41422" w:rsidRDefault="006C6ABC" w:rsidP="00B13B6D">
      <w:pPr>
        <w:pStyle w:val="Style1"/>
      </w:pPr>
      <w:r w:rsidRPr="00A41422">
        <w:lastRenderedPageBreak/>
        <w:t>5.</w:t>
      </w:r>
      <w:r w:rsidRPr="00A41422">
        <w:tab/>
        <w:t>FARMACEUTICKÉ ÚDAJE</w:t>
      </w:r>
    </w:p>
    <w:p w14:paraId="14C310A8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A41422" w:rsidRDefault="006C6ABC" w:rsidP="00B13B6D">
      <w:pPr>
        <w:pStyle w:val="Style1"/>
      </w:pPr>
      <w:r w:rsidRPr="00A41422">
        <w:t>5.1</w:t>
      </w:r>
      <w:r w:rsidRPr="00A41422">
        <w:tab/>
        <w:t>Hlavní inkompatibility</w:t>
      </w:r>
    </w:p>
    <w:p w14:paraId="14C310AA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FAE3C3" w14:textId="5037854B" w:rsidR="00A968A5" w:rsidRPr="00A41422" w:rsidRDefault="003B44CD" w:rsidP="00A968A5">
      <w:pPr>
        <w:pStyle w:val="Retrait1cm"/>
      </w:pPr>
      <w:r w:rsidRPr="00A41422">
        <w:t xml:space="preserve">Nemísit s jiným veterinárním léčivým přípravkem, vyjma rozpouštědla Nobivac Solvent </w:t>
      </w:r>
      <w:bookmarkStart w:id="5" w:name="_Hlk153993587"/>
      <w:r w:rsidRPr="00A41422">
        <w:t xml:space="preserve">a vakcín </w:t>
      </w:r>
      <w:r w:rsidR="00832ED3" w:rsidRPr="00A41422">
        <w:t xml:space="preserve">řady </w:t>
      </w:r>
      <w:r w:rsidRPr="00A41422">
        <w:t>Nobivac</w:t>
      </w:r>
      <w:r w:rsidR="00A968A5" w:rsidRPr="00A41422">
        <w:t>,</w:t>
      </w:r>
      <w:r w:rsidRPr="00A41422">
        <w:t xml:space="preserve"> </w:t>
      </w:r>
      <w:r w:rsidR="00A968A5" w:rsidRPr="00A41422">
        <w:t>které jsou uvedeny v bodě 3.8 výše.</w:t>
      </w:r>
    </w:p>
    <w:p w14:paraId="461C0E46" w14:textId="78B1EEF4" w:rsidR="003B44CD" w:rsidRPr="00A41422" w:rsidRDefault="003B44CD" w:rsidP="00282CFC">
      <w:pPr>
        <w:pStyle w:val="Retrait1cm"/>
      </w:pPr>
    </w:p>
    <w:bookmarkEnd w:id="5"/>
    <w:p w14:paraId="560F194D" w14:textId="77777777" w:rsidR="007C05A5" w:rsidRPr="00A41422" w:rsidRDefault="007C05A5" w:rsidP="007C05A5">
      <w:pPr>
        <w:tabs>
          <w:tab w:val="clear" w:pos="567"/>
        </w:tabs>
        <w:spacing w:line="240" w:lineRule="auto"/>
        <w:rPr>
          <w:rFonts w:eastAsia="MS Mincho"/>
          <w:szCs w:val="22"/>
        </w:rPr>
      </w:pPr>
    </w:p>
    <w:p w14:paraId="14C310B1" w14:textId="77777777" w:rsidR="00C114FF" w:rsidRPr="00A41422" w:rsidRDefault="006C6ABC" w:rsidP="00B13B6D">
      <w:pPr>
        <w:pStyle w:val="Style1"/>
      </w:pPr>
      <w:r w:rsidRPr="00A41422">
        <w:t>5.2</w:t>
      </w:r>
      <w:r w:rsidRPr="00A41422">
        <w:tab/>
        <w:t>Doba použitelnosti</w:t>
      </w:r>
    </w:p>
    <w:p w14:paraId="14C310B2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391617CA" w:rsidR="00C114FF" w:rsidRPr="00A4142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41422">
        <w:t>Doba použitelnosti veterinárního léčivého přípravku v neporušeném obalu:</w:t>
      </w:r>
      <w:r w:rsidR="007C05A5" w:rsidRPr="00A41422">
        <w:t xml:space="preserve"> 2 roky</w:t>
      </w:r>
    </w:p>
    <w:p w14:paraId="14C310B4" w14:textId="2712816A" w:rsidR="00C114FF" w:rsidRPr="00A4142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Hlk127971164"/>
      <w:r w:rsidRPr="00A41422">
        <w:t xml:space="preserve">Doba použitelnosti po </w:t>
      </w:r>
      <w:r w:rsidR="00453B76" w:rsidRPr="00A41422">
        <w:t>rekonstituci</w:t>
      </w:r>
      <w:r w:rsidRPr="00A41422">
        <w:t>:</w:t>
      </w:r>
      <w:bookmarkEnd w:id="6"/>
      <w:r w:rsidR="007C05A5" w:rsidRPr="00A41422">
        <w:t xml:space="preserve"> 30 minut</w:t>
      </w:r>
    </w:p>
    <w:p w14:paraId="3F27E28A" w14:textId="77777777" w:rsidR="007C05A5" w:rsidRPr="00A41422" w:rsidRDefault="007C05A5" w:rsidP="00B13B6D">
      <w:pPr>
        <w:pStyle w:val="Style1"/>
      </w:pPr>
    </w:p>
    <w:p w14:paraId="14C310BA" w14:textId="3FD08FC2" w:rsidR="00C114FF" w:rsidRPr="00A41422" w:rsidRDefault="006C6ABC" w:rsidP="00B13B6D">
      <w:pPr>
        <w:pStyle w:val="Style1"/>
      </w:pPr>
      <w:r w:rsidRPr="00A41422">
        <w:t>5.3</w:t>
      </w:r>
      <w:r w:rsidRPr="00A41422">
        <w:tab/>
        <w:t>Zvláštní opatření pro uchovávání</w:t>
      </w:r>
    </w:p>
    <w:p w14:paraId="14C310BB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F9981D" w14:textId="704BE767" w:rsidR="00800493" w:rsidRPr="00A41422" w:rsidRDefault="00800493" w:rsidP="009E66FE">
      <w:pPr>
        <w:pStyle w:val="Style5"/>
      </w:pPr>
      <w:r w:rsidRPr="00A41422">
        <w:t>Lyofilizát:</w:t>
      </w:r>
      <w:r w:rsidR="007C05A5" w:rsidRPr="00A41422">
        <w:t xml:space="preserve"> </w:t>
      </w:r>
    </w:p>
    <w:p w14:paraId="14C310BD" w14:textId="05EDF902" w:rsidR="00C114FF" w:rsidRPr="00A41422" w:rsidRDefault="006C6ABC" w:rsidP="009E66FE">
      <w:pPr>
        <w:pStyle w:val="Style5"/>
      </w:pPr>
      <w:r w:rsidRPr="00A41422">
        <w:t>Uchovávejte v chladničce (2 °</w:t>
      </w:r>
      <w:r w:rsidR="007C55FA" w:rsidRPr="00A41422">
        <w:t>C–8</w:t>
      </w:r>
      <w:r w:rsidRPr="00A41422">
        <w:t> °C).</w:t>
      </w:r>
    </w:p>
    <w:p w14:paraId="3D461A19" w14:textId="77777777" w:rsidR="00800493" w:rsidRPr="00A41422" w:rsidRDefault="00800493" w:rsidP="00800493">
      <w:pPr>
        <w:tabs>
          <w:tab w:val="clear" w:pos="567"/>
        </w:tabs>
        <w:spacing w:line="240" w:lineRule="auto"/>
      </w:pPr>
      <w:r w:rsidRPr="00A41422">
        <w:t>Chraňte před mrazem.</w:t>
      </w:r>
    </w:p>
    <w:p w14:paraId="3BDF80C8" w14:textId="77777777" w:rsidR="00906E14" w:rsidRPr="00A41422" w:rsidRDefault="00906E14" w:rsidP="00906E14">
      <w:pPr>
        <w:tabs>
          <w:tab w:val="clear" w:pos="567"/>
        </w:tabs>
        <w:spacing w:line="240" w:lineRule="auto"/>
        <w:rPr>
          <w:szCs w:val="22"/>
        </w:rPr>
      </w:pPr>
      <w:r w:rsidRPr="00A41422">
        <w:t>Chraňte před světlem.</w:t>
      </w:r>
    </w:p>
    <w:p w14:paraId="29AC3269" w14:textId="77777777" w:rsidR="00906E14" w:rsidRPr="00A41422" w:rsidRDefault="00906E14" w:rsidP="009E66FE">
      <w:pPr>
        <w:pStyle w:val="Style5"/>
      </w:pPr>
    </w:p>
    <w:p w14:paraId="3C8F87A6" w14:textId="77777777" w:rsidR="00800493" w:rsidRPr="00A41422" w:rsidRDefault="007C05A5" w:rsidP="007C05A5">
      <w:r w:rsidRPr="00A41422">
        <w:t xml:space="preserve">Rozpouštědlo (Nobivac Solvent): </w:t>
      </w:r>
    </w:p>
    <w:p w14:paraId="742C971A" w14:textId="0AE50180" w:rsidR="007C05A5" w:rsidRPr="00A41422" w:rsidRDefault="007C05A5" w:rsidP="007C05A5">
      <w:r w:rsidRPr="00A41422">
        <w:t xml:space="preserve">Lze uchovávat při teplotě do 25 °C, pokud se uchovává odděleně </w:t>
      </w:r>
      <w:r w:rsidR="00185654" w:rsidRPr="00A41422">
        <w:t>od lyofilizátu</w:t>
      </w:r>
      <w:r w:rsidRPr="00A41422">
        <w:t>.</w:t>
      </w:r>
    </w:p>
    <w:p w14:paraId="14C310D6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A41422" w:rsidRDefault="006C6ABC" w:rsidP="00B13B6D">
      <w:pPr>
        <w:pStyle w:val="Style1"/>
      </w:pPr>
      <w:r w:rsidRPr="00A41422">
        <w:t>5.4</w:t>
      </w:r>
      <w:r w:rsidRPr="00A41422">
        <w:tab/>
        <w:t>Druh a složení vnitřního obalu</w:t>
      </w:r>
    </w:p>
    <w:p w14:paraId="14C310D8" w14:textId="7D7F1A64" w:rsidR="00C114FF" w:rsidRPr="00A41422" w:rsidRDefault="00C114FF" w:rsidP="005E66FC">
      <w:pPr>
        <w:pStyle w:val="Style1"/>
      </w:pPr>
    </w:p>
    <w:p w14:paraId="490BE83D" w14:textId="43B4C22E" w:rsidR="00E0571F" w:rsidRPr="00A41422" w:rsidRDefault="00C04BB9" w:rsidP="007C05A5">
      <w:pPr>
        <w:pStyle w:val="Style1"/>
        <w:rPr>
          <w:b w:val="0"/>
          <w:bCs/>
        </w:rPr>
      </w:pPr>
      <w:r w:rsidRPr="00A41422">
        <w:rPr>
          <w:b w:val="0"/>
          <w:bCs/>
        </w:rPr>
        <w:t xml:space="preserve">Lyofilizát a rozpouštědlo: </w:t>
      </w:r>
      <w:r w:rsidR="007C05A5" w:rsidRPr="00A41422">
        <w:rPr>
          <w:b w:val="0"/>
          <w:bCs/>
        </w:rPr>
        <w:t>Injekční lahvička z</w:t>
      </w:r>
      <w:r w:rsidR="00D22BC6" w:rsidRPr="00A41422">
        <w:rPr>
          <w:b w:val="0"/>
          <w:bCs/>
        </w:rPr>
        <w:t xml:space="preserve"> čirého</w:t>
      </w:r>
      <w:r w:rsidR="007C05A5" w:rsidRPr="00A41422">
        <w:rPr>
          <w:b w:val="0"/>
          <w:bCs/>
        </w:rPr>
        <w:t xml:space="preserve"> skla hydrolytické třídy typu I (Ph.Eur.), uzavřená </w:t>
      </w:r>
    </w:p>
    <w:p w14:paraId="5EB73FEA" w14:textId="49A7E513" w:rsidR="007C05A5" w:rsidRPr="00A41422" w:rsidRDefault="007C05A5" w:rsidP="007C05A5">
      <w:pPr>
        <w:pStyle w:val="Style1"/>
        <w:rPr>
          <w:b w:val="0"/>
          <w:bCs/>
        </w:rPr>
      </w:pPr>
      <w:r w:rsidRPr="00A41422">
        <w:rPr>
          <w:b w:val="0"/>
          <w:bCs/>
        </w:rPr>
        <w:t>halogenbutylovou gumovou zátkou zajištěnou kódovanou hliníkovou pertlí.</w:t>
      </w:r>
    </w:p>
    <w:p w14:paraId="371BD0C5" w14:textId="77777777" w:rsidR="007C05A5" w:rsidRPr="00A41422" w:rsidRDefault="007C05A5" w:rsidP="007C05A5">
      <w:pPr>
        <w:pStyle w:val="Style1"/>
        <w:rPr>
          <w:b w:val="0"/>
          <w:bCs/>
        </w:rPr>
      </w:pPr>
    </w:p>
    <w:p w14:paraId="790500BE" w14:textId="77777777" w:rsidR="007C05A5" w:rsidRPr="00A41422" w:rsidRDefault="007C05A5" w:rsidP="007C05A5">
      <w:pPr>
        <w:pStyle w:val="Style1"/>
        <w:rPr>
          <w:b w:val="0"/>
          <w:bCs/>
        </w:rPr>
      </w:pPr>
      <w:r w:rsidRPr="00A41422">
        <w:rPr>
          <w:b w:val="0"/>
          <w:bCs/>
        </w:rPr>
        <w:t xml:space="preserve">Velikosti balení: </w:t>
      </w:r>
    </w:p>
    <w:p w14:paraId="71C58B5A" w14:textId="42685E4E" w:rsidR="003B44CD" w:rsidRPr="00A41422" w:rsidRDefault="003B44CD" w:rsidP="007C05A5">
      <w:pPr>
        <w:pStyle w:val="Style1"/>
        <w:rPr>
          <w:b w:val="0"/>
          <w:bCs/>
        </w:rPr>
      </w:pPr>
      <w:r w:rsidRPr="00A41422">
        <w:rPr>
          <w:b w:val="0"/>
          <w:bCs/>
        </w:rPr>
        <w:t xml:space="preserve">Kartonové nebo polyethylen-tereftalátové (PET) krabičky obsahující 10 x 1 dávku nebo 50 x 1 dávku </w:t>
      </w:r>
    </w:p>
    <w:p w14:paraId="57571466" w14:textId="157DA1F0" w:rsidR="007C05A5" w:rsidRPr="00A41422" w:rsidRDefault="00832ED3" w:rsidP="007C05A5">
      <w:pPr>
        <w:pStyle w:val="Style1"/>
        <w:rPr>
          <w:b w:val="0"/>
          <w:bCs/>
        </w:rPr>
      </w:pPr>
      <w:r w:rsidRPr="00A41422">
        <w:rPr>
          <w:b w:val="0"/>
          <w:bCs/>
        </w:rPr>
        <w:t>l</w:t>
      </w:r>
      <w:r w:rsidR="003B44CD" w:rsidRPr="00A41422">
        <w:rPr>
          <w:b w:val="0"/>
          <w:bCs/>
        </w:rPr>
        <w:t>yofilizátu</w:t>
      </w:r>
      <w:r w:rsidR="00800493" w:rsidRPr="00A41422">
        <w:rPr>
          <w:b w:val="0"/>
          <w:bCs/>
        </w:rPr>
        <w:t xml:space="preserve"> nebo rozpouštědla</w:t>
      </w:r>
      <w:r w:rsidR="003B44CD" w:rsidRPr="00A41422">
        <w:rPr>
          <w:b w:val="0"/>
          <w:bCs/>
        </w:rPr>
        <w:t xml:space="preserve">. </w:t>
      </w:r>
      <w:r w:rsidR="007C05A5" w:rsidRPr="00A41422">
        <w:rPr>
          <w:b w:val="0"/>
          <w:bCs/>
        </w:rPr>
        <w:t xml:space="preserve">         </w:t>
      </w:r>
    </w:p>
    <w:p w14:paraId="2066F46C" w14:textId="168F0A67" w:rsidR="007C05A5" w:rsidRPr="00A41422" w:rsidRDefault="007C05A5" w:rsidP="007C05A5">
      <w:pPr>
        <w:pStyle w:val="Style1"/>
        <w:rPr>
          <w:b w:val="0"/>
          <w:bCs/>
        </w:rPr>
      </w:pPr>
      <w:r w:rsidRPr="00A41422">
        <w:rPr>
          <w:b w:val="0"/>
          <w:bCs/>
        </w:rPr>
        <w:t xml:space="preserve">        </w:t>
      </w:r>
    </w:p>
    <w:p w14:paraId="28BB84EA" w14:textId="653CBA23" w:rsidR="007C05A5" w:rsidRPr="00A41422" w:rsidRDefault="007C05A5" w:rsidP="007C05A5">
      <w:pPr>
        <w:pStyle w:val="Style1"/>
        <w:rPr>
          <w:b w:val="0"/>
          <w:bCs/>
        </w:rPr>
      </w:pPr>
      <w:r w:rsidRPr="00A41422">
        <w:rPr>
          <w:b w:val="0"/>
          <w:bCs/>
        </w:rPr>
        <w:t xml:space="preserve">Rozpouštědlo není součástí balení, dodává se na vyžádání. </w:t>
      </w:r>
    </w:p>
    <w:p w14:paraId="10246159" w14:textId="77777777" w:rsidR="007C05A5" w:rsidRPr="00A41422" w:rsidRDefault="007C05A5" w:rsidP="005E66FC">
      <w:pPr>
        <w:pStyle w:val="Style1"/>
      </w:pPr>
    </w:p>
    <w:p w14:paraId="14C310D9" w14:textId="47F43686" w:rsidR="00C114FF" w:rsidRPr="00A4142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41422">
        <w:t>Na trhu nemusí být všechny velikosti balení.</w:t>
      </w:r>
    </w:p>
    <w:p w14:paraId="14C310DA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A41422" w:rsidRDefault="006C6ABC" w:rsidP="00CC1EF7">
      <w:pPr>
        <w:pStyle w:val="Style1"/>
      </w:pPr>
      <w:r w:rsidRPr="00A41422">
        <w:t>5.5</w:t>
      </w:r>
      <w:r w:rsidRPr="00A41422">
        <w:tab/>
      </w:r>
      <w:bookmarkStart w:id="7" w:name="_Hlk121724767"/>
      <w:r w:rsidR="00CC1EF7" w:rsidRPr="00A41422">
        <w:t>Zvláštní opatření pro likvidaci nepoužitých veterinárních léčivých přípravků nebo odpadů, které pochází z těchto přípravků</w:t>
      </w:r>
    </w:p>
    <w:bookmarkEnd w:id="7"/>
    <w:p w14:paraId="14C310DC" w14:textId="367F9D57" w:rsidR="00C114FF" w:rsidRPr="00A41422" w:rsidRDefault="00C114FF" w:rsidP="00CC1EF7">
      <w:pPr>
        <w:pStyle w:val="Style1"/>
      </w:pPr>
    </w:p>
    <w:p w14:paraId="2996D51C" w14:textId="77777777" w:rsidR="00D774A4" w:rsidRPr="00A41422" w:rsidRDefault="00D774A4" w:rsidP="00D774A4">
      <w:pPr>
        <w:rPr>
          <w:szCs w:val="22"/>
        </w:rPr>
      </w:pPr>
      <w:bookmarkStart w:id="8" w:name="_Hlk112846963"/>
      <w:r w:rsidRPr="00A41422">
        <w:t>Léčivé přípravky se nesmí likvidovat prostřednictvím odpadní vody či domovního odpadu.</w:t>
      </w:r>
    </w:p>
    <w:p w14:paraId="1A7A6EF6" w14:textId="77777777" w:rsidR="00D774A4" w:rsidRPr="00A41422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A41422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A4142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8"/>
    <w:p w14:paraId="14C310E2" w14:textId="77777777" w:rsidR="0078538F" w:rsidRPr="00A41422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A41422" w:rsidRDefault="006C6ABC" w:rsidP="00B13B6D">
      <w:pPr>
        <w:pStyle w:val="Style1"/>
      </w:pPr>
      <w:r w:rsidRPr="00A41422">
        <w:t>6.</w:t>
      </w:r>
      <w:r w:rsidRPr="00A41422">
        <w:tab/>
        <w:t>JMÉNO DRŽITELE ROZHODNUTÍ O REGISTRACI</w:t>
      </w:r>
    </w:p>
    <w:p w14:paraId="14C310E7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A41422" w:rsidRDefault="00543C44" w:rsidP="00543C44">
      <w:pPr>
        <w:rPr>
          <w:szCs w:val="22"/>
        </w:rPr>
      </w:pPr>
      <w:r w:rsidRPr="00A41422">
        <w:rPr>
          <w:szCs w:val="22"/>
        </w:rPr>
        <w:t>Intervet International B.V.</w:t>
      </w:r>
    </w:p>
    <w:p w14:paraId="14C310EA" w14:textId="7BEB7FD8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A4142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A41422" w:rsidRDefault="006C6ABC" w:rsidP="00B13B6D">
      <w:pPr>
        <w:pStyle w:val="Style1"/>
      </w:pPr>
      <w:r w:rsidRPr="00A41422">
        <w:t>7.</w:t>
      </w:r>
      <w:r w:rsidRPr="00A41422">
        <w:tab/>
        <w:t>REGISTRAČNÍ ČÍSLO(A)</w:t>
      </w:r>
    </w:p>
    <w:p w14:paraId="14C310EC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E99E1" w14:textId="77777777" w:rsidR="003B44CD" w:rsidRPr="00A41422" w:rsidRDefault="003B44CD" w:rsidP="003B44CD">
      <w:pPr>
        <w:tabs>
          <w:tab w:val="clear" w:pos="567"/>
        </w:tabs>
        <w:spacing w:line="240" w:lineRule="auto"/>
        <w:rPr>
          <w:szCs w:val="22"/>
        </w:rPr>
      </w:pPr>
      <w:r w:rsidRPr="00A41422">
        <w:rPr>
          <w:szCs w:val="22"/>
        </w:rPr>
        <w:t>97/427/92-C</w:t>
      </w:r>
    </w:p>
    <w:p w14:paraId="14C310ED" w14:textId="67D8BC28" w:rsidR="00C114FF" w:rsidRPr="00A41422" w:rsidRDefault="00C114FF" w:rsidP="00E0571F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00B735C2" w14:textId="77777777" w:rsidR="00E0571F" w:rsidRPr="00A41422" w:rsidRDefault="00E0571F" w:rsidP="00185654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14C310EE" w14:textId="77777777" w:rsidR="00C114FF" w:rsidRPr="00A41422" w:rsidRDefault="006C6ABC" w:rsidP="00B13B6D">
      <w:pPr>
        <w:pStyle w:val="Style1"/>
      </w:pPr>
      <w:r w:rsidRPr="00A41422">
        <w:t>8.</w:t>
      </w:r>
      <w:r w:rsidRPr="00A41422">
        <w:tab/>
        <w:t>DATUM PRVNÍ REGISTRACE</w:t>
      </w:r>
    </w:p>
    <w:p w14:paraId="14C310EF" w14:textId="77777777" w:rsidR="00C114FF" w:rsidRPr="00A41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2B617120" w:rsidR="00D65777" w:rsidRPr="00A4142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41422">
        <w:t>Datum první registrace:</w:t>
      </w:r>
      <w:r w:rsidR="00EC0A72" w:rsidRPr="00A41422">
        <w:t xml:space="preserve"> </w:t>
      </w:r>
      <w:r w:rsidR="007C05A5" w:rsidRPr="00A41422">
        <w:t>0</w:t>
      </w:r>
      <w:r w:rsidR="003B44CD" w:rsidRPr="00A41422">
        <w:t>7</w:t>
      </w:r>
      <w:r w:rsidR="007C05A5" w:rsidRPr="00A41422">
        <w:t>/1992</w:t>
      </w:r>
    </w:p>
    <w:p w14:paraId="14C310F3" w14:textId="208751ED" w:rsidR="00D65777" w:rsidRPr="00A4142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A4142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A41422" w:rsidRDefault="006C6ABC" w:rsidP="00B13B6D">
      <w:pPr>
        <w:pStyle w:val="Style1"/>
      </w:pPr>
      <w:r w:rsidRPr="00A41422">
        <w:t>9.</w:t>
      </w:r>
      <w:r w:rsidRPr="00A41422">
        <w:tab/>
        <w:t>DATUM POSLEDNÍ AKTUALIZACE SOUHRNU ÚDAJŮ O PŘÍPRAVKU</w:t>
      </w:r>
    </w:p>
    <w:p w14:paraId="14C310F5" w14:textId="77777777" w:rsidR="00C114FF" w:rsidRPr="00A4142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088ED0F6" w:rsidR="00C114FF" w:rsidRPr="00A41422" w:rsidRDefault="00B4132F" w:rsidP="00A9226B">
      <w:pPr>
        <w:tabs>
          <w:tab w:val="clear" w:pos="567"/>
        </w:tabs>
        <w:spacing w:line="240" w:lineRule="auto"/>
        <w:rPr>
          <w:szCs w:val="22"/>
        </w:rPr>
      </w:pPr>
      <w:r w:rsidRPr="00A41422">
        <w:t>0</w:t>
      </w:r>
      <w:r w:rsidR="008467FF" w:rsidRPr="00A41422">
        <w:t>4</w:t>
      </w:r>
      <w:r w:rsidRPr="00A41422">
        <w:t>/2024</w:t>
      </w:r>
    </w:p>
    <w:p w14:paraId="14C31101" w14:textId="0599F908" w:rsidR="00B113B9" w:rsidRPr="00A4142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A4142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A41422" w:rsidRDefault="006C6ABC" w:rsidP="00B13B6D">
      <w:pPr>
        <w:pStyle w:val="Style1"/>
      </w:pPr>
      <w:r w:rsidRPr="00A41422">
        <w:t>10.</w:t>
      </w:r>
      <w:r w:rsidRPr="00A41422">
        <w:tab/>
        <w:t>KLASIFIKACE VETERINÁRNÍCH LÉČIVÝCH PŘÍPRAVKŮ</w:t>
      </w:r>
    </w:p>
    <w:p w14:paraId="14C31103" w14:textId="77777777" w:rsidR="0078538F" w:rsidRPr="00A41422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A41422" w:rsidRDefault="006C6ABC" w:rsidP="00543C44">
      <w:pPr>
        <w:numPr>
          <w:ilvl w:val="12"/>
          <w:numId w:val="0"/>
        </w:numPr>
      </w:pPr>
      <w:bookmarkStart w:id="9" w:name="_Hlk121724822"/>
      <w:r w:rsidRPr="00A41422">
        <w:t>Veterinární léčivý přípravek je vydáván pouze na předpis.</w:t>
      </w:r>
    </w:p>
    <w:p w14:paraId="318F2604" w14:textId="77777777" w:rsidR="002C450F" w:rsidRPr="00A41422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A41422" w:rsidRDefault="006C6ABC" w:rsidP="0078538F">
      <w:pPr>
        <w:ind w:right="-318"/>
        <w:rPr>
          <w:szCs w:val="22"/>
        </w:rPr>
      </w:pPr>
      <w:bookmarkStart w:id="10" w:name="_Hlk73467306"/>
      <w:r w:rsidRPr="00A41422">
        <w:t>Podrobné informace o tomto veterinárním léčivém přípravku jsou k dispozici v databázi přípravků Unie</w:t>
      </w:r>
      <w:r w:rsidR="00CC1EF7" w:rsidRPr="00A41422">
        <w:t xml:space="preserve"> </w:t>
      </w:r>
      <w:r w:rsidR="00CC1EF7" w:rsidRPr="00A41422">
        <w:rPr>
          <w:szCs w:val="22"/>
        </w:rPr>
        <w:t>(</w:t>
      </w:r>
      <w:hyperlink r:id="rId8" w:history="1">
        <w:r w:rsidR="00CC1EF7" w:rsidRPr="00A41422">
          <w:rPr>
            <w:rStyle w:val="Hypertextovodkaz"/>
            <w:szCs w:val="22"/>
          </w:rPr>
          <w:t>https://medicines.health.europa.eu/veterinary</w:t>
        </w:r>
      </w:hyperlink>
      <w:r w:rsidR="00CC1EF7" w:rsidRPr="00A41422">
        <w:rPr>
          <w:szCs w:val="22"/>
        </w:rPr>
        <w:t>)</w:t>
      </w:r>
      <w:r w:rsidR="00CC1EF7" w:rsidRPr="00A41422">
        <w:rPr>
          <w:i/>
          <w:szCs w:val="22"/>
        </w:rPr>
        <w:t>.</w:t>
      </w:r>
    </w:p>
    <w:bookmarkEnd w:id="9"/>
    <w:bookmarkEnd w:id="10"/>
    <w:p w14:paraId="1B45C524" w14:textId="77777777" w:rsidR="00C04BB9" w:rsidRPr="00A41422" w:rsidRDefault="00C04BB9" w:rsidP="00A9226B">
      <w:pPr>
        <w:tabs>
          <w:tab w:val="clear" w:pos="567"/>
        </w:tabs>
        <w:spacing w:line="240" w:lineRule="auto"/>
      </w:pPr>
    </w:p>
    <w:p w14:paraId="14C31112" w14:textId="2BC84137" w:rsidR="00C114FF" w:rsidRPr="00A41422" w:rsidRDefault="00C04BB9" w:rsidP="00D55C02">
      <w:pPr>
        <w:rPr>
          <w:szCs w:val="22"/>
        </w:rPr>
      </w:pPr>
      <w:r w:rsidRPr="00A41422">
        <w:t>Podrobné informace o tomto veterinárním léčivém přípravku naleznete také v národní databázi (https://www.uskvbl.cz).</w:t>
      </w:r>
      <w:bookmarkStart w:id="11" w:name="_GoBack"/>
      <w:bookmarkEnd w:id="11"/>
    </w:p>
    <w:sectPr w:rsidR="00C114FF" w:rsidRPr="00A41422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D0786" w16cex:dateUtc="2024-02-06T18:31:00Z"/>
  <w16cex:commentExtensible w16cex:durableId="296D078F" w16cex:dateUtc="2024-02-06T18:31:00Z"/>
  <w16cex:commentExtensible w16cex:durableId="296DB0CD" w16cex:dateUtc="2024-02-07T06:33:00Z"/>
  <w16cex:commentExtensible w16cex:durableId="296DB106" w16cex:dateUtc="2024-02-07T06:34:00Z"/>
  <w16cex:commentExtensible w16cex:durableId="296DA598" w16cex:dateUtc="2024-02-07T05:45:00Z"/>
  <w16cex:commentExtensible w16cex:durableId="296D07FA" w16cex:dateUtc="2024-02-06T18:33:00Z"/>
  <w16cex:commentExtensible w16cex:durableId="296D0842" w16cex:dateUtc="2024-02-06T18:34:00Z"/>
  <w16cex:commentExtensible w16cex:durableId="296DA4E1" w16cex:dateUtc="2024-02-07T05:42:00Z"/>
  <w16cex:commentExtensible w16cex:durableId="296DB12E" w16cex:dateUtc="2024-02-07T06:35:00Z"/>
  <w16cex:commentExtensible w16cex:durableId="296DB23A" w16cex:dateUtc="2024-02-07T06:39:00Z"/>
  <w16cex:commentExtensible w16cex:durableId="296DB248" w16cex:dateUtc="2024-02-07T06:39:00Z"/>
  <w16cex:commentExtensible w16cex:durableId="296DB260" w16cex:dateUtc="2024-02-07T06:40:00Z"/>
  <w16cex:commentExtensible w16cex:durableId="296DB98A" w16cex:dateUtc="2024-02-07T07:10:00Z"/>
  <w16cex:commentExtensible w16cex:durableId="296DBA0F" w16cex:dateUtc="2024-02-07T07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AEDF2" w14:textId="77777777" w:rsidR="00C963D2" w:rsidRDefault="00C963D2">
      <w:pPr>
        <w:spacing w:line="240" w:lineRule="auto"/>
      </w:pPr>
      <w:r>
        <w:separator/>
      </w:r>
    </w:p>
  </w:endnote>
  <w:endnote w:type="continuationSeparator" w:id="0">
    <w:p w14:paraId="196BE9D0" w14:textId="77777777" w:rsidR="00C963D2" w:rsidRDefault="00C96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AB4BF5" w:rsidRPr="00E0068C" w:rsidRDefault="00AB4BF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A4159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AB4BF5" w:rsidRPr="00E0068C" w:rsidRDefault="00AB4BF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88370" w14:textId="77777777" w:rsidR="00C963D2" w:rsidRDefault="00C963D2">
      <w:pPr>
        <w:spacing w:line="240" w:lineRule="auto"/>
      </w:pPr>
      <w:r>
        <w:separator/>
      </w:r>
    </w:p>
  </w:footnote>
  <w:footnote w:type="continuationSeparator" w:id="0">
    <w:p w14:paraId="4658EF4B" w14:textId="77777777" w:rsidR="00C963D2" w:rsidRDefault="00C963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7E3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35F"/>
    <w:rsid w:val="0015098E"/>
    <w:rsid w:val="00153B3A"/>
    <w:rsid w:val="00163073"/>
    <w:rsid w:val="00164543"/>
    <w:rsid w:val="00164C48"/>
    <w:rsid w:val="00165A09"/>
    <w:rsid w:val="001674D3"/>
    <w:rsid w:val="00174721"/>
    <w:rsid w:val="00174D3E"/>
    <w:rsid w:val="00175264"/>
    <w:rsid w:val="00175C08"/>
    <w:rsid w:val="001803D2"/>
    <w:rsid w:val="0018228B"/>
    <w:rsid w:val="00185654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23F1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5E39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2A5"/>
    <w:rsid w:val="002631AD"/>
    <w:rsid w:val="00265656"/>
    <w:rsid w:val="00265AF7"/>
    <w:rsid w:val="00265E77"/>
    <w:rsid w:val="00266155"/>
    <w:rsid w:val="00267477"/>
    <w:rsid w:val="0027270B"/>
    <w:rsid w:val="00272B36"/>
    <w:rsid w:val="00274D17"/>
    <w:rsid w:val="00282CFC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C5A5F"/>
    <w:rsid w:val="002D300D"/>
    <w:rsid w:val="002D423A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0598"/>
    <w:rsid w:val="00341866"/>
    <w:rsid w:val="00342C0C"/>
    <w:rsid w:val="003535E0"/>
    <w:rsid w:val="003543AC"/>
    <w:rsid w:val="00355AB8"/>
    <w:rsid w:val="00355D02"/>
    <w:rsid w:val="00365A2D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43C2"/>
    <w:rsid w:val="00395B15"/>
    <w:rsid w:val="00396026"/>
    <w:rsid w:val="003A31B9"/>
    <w:rsid w:val="003A3E2F"/>
    <w:rsid w:val="003A6CCB"/>
    <w:rsid w:val="003A7608"/>
    <w:rsid w:val="003B0F22"/>
    <w:rsid w:val="003B10C4"/>
    <w:rsid w:val="003B44CD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C1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B76"/>
    <w:rsid w:val="00453E1D"/>
    <w:rsid w:val="00454589"/>
    <w:rsid w:val="00456ED0"/>
    <w:rsid w:val="00457550"/>
    <w:rsid w:val="00457B74"/>
    <w:rsid w:val="00461B2A"/>
    <w:rsid w:val="004620A4"/>
    <w:rsid w:val="00462B62"/>
    <w:rsid w:val="00474191"/>
    <w:rsid w:val="00474C50"/>
    <w:rsid w:val="004768DB"/>
    <w:rsid w:val="004771F9"/>
    <w:rsid w:val="00486006"/>
    <w:rsid w:val="00486BAD"/>
    <w:rsid w:val="00486BBE"/>
    <w:rsid w:val="00487123"/>
    <w:rsid w:val="0049389A"/>
    <w:rsid w:val="00495A75"/>
    <w:rsid w:val="00495CAE"/>
    <w:rsid w:val="004A005B"/>
    <w:rsid w:val="004A1BD5"/>
    <w:rsid w:val="004A3D57"/>
    <w:rsid w:val="004A61E1"/>
    <w:rsid w:val="004B1A75"/>
    <w:rsid w:val="004B2344"/>
    <w:rsid w:val="004B2DA3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24A7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2C1"/>
    <w:rsid w:val="00562715"/>
    <w:rsid w:val="00562DCA"/>
    <w:rsid w:val="0056568F"/>
    <w:rsid w:val="0057436C"/>
    <w:rsid w:val="00575DE3"/>
    <w:rsid w:val="00582578"/>
    <w:rsid w:val="00585343"/>
    <w:rsid w:val="0058621D"/>
    <w:rsid w:val="005866C7"/>
    <w:rsid w:val="005927C9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6BBA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29D9"/>
    <w:rsid w:val="00612BB5"/>
    <w:rsid w:val="0061726B"/>
    <w:rsid w:val="00617B81"/>
    <w:rsid w:val="006215F3"/>
    <w:rsid w:val="0062387A"/>
    <w:rsid w:val="006326D8"/>
    <w:rsid w:val="0063377D"/>
    <w:rsid w:val="006344BE"/>
    <w:rsid w:val="00634A66"/>
    <w:rsid w:val="006357A3"/>
    <w:rsid w:val="00637A8D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3CC9"/>
    <w:rsid w:val="006B5916"/>
    <w:rsid w:val="006C3A49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698C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0370"/>
    <w:rsid w:val="007534E3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0E17"/>
    <w:rsid w:val="007A286D"/>
    <w:rsid w:val="007A314D"/>
    <w:rsid w:val="007A38DF"/>
    <w:rsid w:val="007A7579"/>
    <w:rsid w:val="007A7ACF"/>
    <w:rsid w:val="007B00E5"/>
    <w:rsid w:val="007B20CF"/>
    <w:rsid w:val="007B2499"/>
    <w:rsid w:val="007B3CF5"/>
    <w:rsid w:val="007B72E1"/>
    <w:rsid w:val="007B783A"/>
    <w:rsid w:val="007C05A5"/>
    <w:rsid w:val="007C0ADE"/>
    <w:rsid w:val="007C1B95"/>
    <w:rsid w:val="007C3DF3"/>
    <w:rsid w:val="007C55FA"/>
    <w:rsid w:val="007C796D"/>
    <w:rsid w:val="007D16CC"/>
    <w:rsid w:val="007D73FB"/>
    <w:rsid w:val="007D7608"/>
    <w:rsid w:val="007E2F2D"/>
    <w:rsid w:val="007E7400"/>
    <w:rsid w:val="007F1433"/>
    <w:rsid w:val="007F1491"/>
    <w:rsid w:val="007F16DD"/>
    <w:rsid w:val="007F2F03"/>
    <w:rsid w:val="007F42CE"/>
    <w:rsid w:val="00800493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2ED3"/>
    <w:rsid w:val="008334BF"/>
    <w:rsid w:val="00836B8C"/>
    <w:rsid w:val="00840062"/>
    <w:rsid w:val="008410C5"/>
    <w:rsid w:val="008467FF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32A8"/>
    <w:rsid w:val="00875EC3"/>
    <w:rsid w:val="008763E7"/>
    <w:rsid w:val="008808C5"/>
    <w:rsid w:val="00881A7C"/>
    <w:rsid w:val="00883C78"/>
    <w:rsid w:val="00883F30"/>
    <w:rsid w:val="00885159"/>
    <w:rsid w:val="00885214"/>
    <w:rsid w:val="00885571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EE7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27E1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15C46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95251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177F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2D8A"/>
    <w:rsid w:val="00A0479E"/>
    <w:rsid w:val="00A07979"/>
    <w:rsid w:val="00A11755"/>
    <w:rsid w:val="00A16BAC"/>
    <w:rsid w:val="00A207FB"/>
    <w:rsid w:val="00A24016"/>
    <w:rsid w:val="00A265BF"/>
    <w:rsid w:val="00A26B36"/>
    <w:rsid w:val="00A26F44"/>
    <w:rsid w:val="00A34FAB"/>
    <w:rsid w:val="00A41422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8A5"/>
    <w:rsid w:val="00A969AF"/>
    <w:rsid w:val="00AA1C47"/>
    <w:rsid w:val="00AA4973"/>
    <w:rsid w:val="00AA7C29"/>
    <w:rsid w:val="00AB0398"/>
    <w:rsid w:val="00AB1A2E"/>
    <w:rsid w:val="00AB328A"/>
    <w:rsid w:val="00AB3968"/>
    <w:rsid w:val="00AB4918"/>
    <w:rsid w:val="00AB4BC8"/>
    <w:rsid w:val="00AB4BF5"/>
    <w:rsid w:val="00AB6BA7"/>
    <w:rsid w:val="00AB7BE8"/>
    <w:rsid w:val="00AC1319"/>
    <w:rsid w:val="00AD0710"/>
    <w:rsid w:val="00AD4DB9"/>
    <w:rsid w:val="00AD63C0"/>
    <w:rsid w:val="00AE35B2"/>
    <w:rsid w:val="00AE6AA0"/>
    <w:rsid w:val="00AE744B"/>
    <w:rsid w:val="00AF11D9"/>
    <w:rsid w:val="00AF406C"/>
    <w:rsid w:val="00AF45ED"/>
    <w:rsid w:val="00AF6E2E"/>
    <w:rsid w:val="00B00CA4"/>
    <w:rsid w:val="00B01267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2716E"/>
    <w:rsid w:val="00B304E7"/>
    <w:rsid w:val="00B318B6"/>
    <w:rsid w:val="00B3499B"/>
    <w:rsid w:val="00B36E65"/>
    <w:rsid w:val="00B4132F"/>
    <w:rsid w:val="00B41D57"/>
    <w:rsid w:val="00B41F47"/>
    <w:rsid w:val="00B44468"/>
    <w:rsid w:val="00B60AC9"/>
    <w:rsid w:val="00B660D6"/>
    <w:rsid w:val="00B67323"/>
    <w:rsid w:val="00B715F2"/>
    <w:rsid w:val="00B73ABE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4BB9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4A69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63D2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D771E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BC6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02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83EB3"/>
    <w:rsid w:val="00D910A4"/>
    <w:rsid w:val="00D9216A"/>
    <w:rsid w:val="00D95BBB"/>
    <w:rsid w:val="00D972C2"/>
    <w:rsid w:val="00D97E7D"/>
    <w:rsid w:val="00DB2325"/>
    <w:rsid w:val="00DB2647"/>
    <w:rsid w:val="00DB2D2E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5C99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551"/>
    <w:rsid w:val="00DF77CF"/>
    <w:rsid w:val="00E0068C"/>
    <w:rsid w:val="00E026E8"/>
    <w:rsid w:val="00E0571F"/>
    <w:rsid w:val="00E060F7"/>
    <w:rsid w:val="00E11A88"/>
    <w:rsid w:val="00E1267F"/>
    <w:rsid w:val="00E14C47"/>
    <w:rsid w:val="00E22698"/>
    <w:rsid w:val="00E22B6A"/>
    <w:rsid w:val="00E25B7C"/>
    <w:rsid w:val="00E3076B"/>
    <w:rsid w:val="00E3725B"/>
    <w:rsid w:val="00E42573"/>
    <w:rsid w:val="00E434D1"/>
    <w:rsid w:val="00E56CBB"/>
    <w:rsid w:val="00E56CD4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94BA3"/>
    <w:rsid w:val="00EA4159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27D"/>
    <w:rsid w:val="00ED594D"/>
    <w:rsid w:val="00EE36E1"/>
    <w:rsid w:val="00EE6228"/>
    <w:rsid w:val="00EE62AA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68DB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D55"/>
    <w:rsid w:val="00F95A8C"/>
    <w:rsid w:val="00FA06FD"/>
    <w:rsid w:val="00FA515B"/>
    <w:rsid w:val="00FA6AB3"/>
    <w:rsid w:val="00FA6B90"/>
    <w:rsid w:val="00FA70F9"/>
    <w:rsid w:val="00FA74CB"/>
    <w:rsid w:val="00FB207A"/>
    <w:rsid w:val="00FB2886"/>
    <w:rsid w:val="00FB466E"/>
    <w:rsid w:val="00FB653F"/>
    <w:rsid w:val="00FB6F2F"/>
    <w:rsid w:val="00FC02F3"/>
    <w:rsid w:val="00FC752C"/>
    <w:rsid w:val="00FD0492"/>
    <w:rsid w:val="00FD101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C9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BF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282CFC"/>
    <w:pPr>
      <w:tabs>
        <w:tab w:val="clear" w:pos="567"/>
        <w:tab w:val="left" w:leader="dot" w:pos="6804"/>
        <w:tab w:val="left" w:pos="7938"/>
      </w:tabs>
      <w:spacing w:line="240" w:lineRule="auto"/>
      <w:jc w:val="both"/>
    </w:pPr>
    <w:rPr>
      <w:szCs w:val="22"/>
      <w:lang w:eastAsia="cs-CZ"/>
    </w:rPr>
  </w:style>
  <w:style w:type="paragraph" w:customStyle="1" w:styleId="KopSEC">
    <w:name w:val="Kop SEC"/>
    <w:rsid w:val="006129D9"/>
    <w:pPr>
      <w:widowControl w:val="0"/>
      <w:tabs>
        <w:tab w:val="left" w:pos="-1440"/>
        <w:tab w:val="left" w:pos="-720"/>
        <w:tab w:val="right" w:pos="8425"/>
      </w:tabs>
      <w:suppressAutoHyphens/>
      <w:snapToGrid w:val="0"/>
      <w:jc w:val="both"/>
    </w:pPr>
    <w:rPr>
      <w:rFonts w:ascii="Albertus Medium" w:hAnsi="Albertus Medium"/>
      <w:spacing w:val="-2"/>
      <w:sz w:val="22"/>
      <w:lang w:val="en-US" w:eastAsia="en-US"/>
    </w:rPr>
  </w:style>
  <w:style w:type="character" w:customStyle="1" w:styleId="level2">
    <w:name w:val="level 2"/>
    <w:rsid w:val="006129D9"/>
    <w:rPr>
      <w:sz w:val="24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1E23F1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E23F1"/>
    <w:rPr>
      <w:rFonts w:ascii="Consolas" w:hAnsi="Consolas"/>
      <w:lang w:eastAsia="en-US"/>
    </w:rPr>
  </w:style>
  <w:style w:type="character" w:customStyle="1" w:styleId="rynqvb">
    <w:name w:val="rynqvb"/>
    <w:basedOn w:val="Standardnpsmoodstavce"/>
    <w:rsid w:val="00A9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93BA-BDD7-41E2-AA43-D3B7403D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1754</Words>
  <Characters>10355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2024-04-19T14:06:00Z</cp:lastPrinted>
  <dcterms:created xsi:type="dcterms:W3CDTF">2024-04-17T09:26:00Z</dcterms:created>
  <dcterms:modified xsi:type="dcterms:W3CDTF">2024-04-19T14:09:00Z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