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4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6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7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8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9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A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B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C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D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E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BF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0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1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2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3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4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6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7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C8" w14:textId="77777777" w:rsidR="00C114FF" w:rsidRPr="00421F1D" w:rsidRDefault="006C6ABC" w:rsidP="00E87AC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21F1D">
        <w:rPr>
          <w:b/>
          <w:szCs w:val="22"/>
        </w:rPr>
        <w:t>PŘÍLOHA I</w:t>
      </w:r>
    </w:p>
    <w:p w14:paraId="14C30FC9" w14:textId="77777777" w:rsidR="00C114FF" w:rsidRPr="00421F1D" w:rsidRDefault="00C114FF" w:rsidP="00E87AC2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14C30FCA" w14:textId="77777777" w:rsidR="00C114FF" w:rsidRPr="00421F1D" w:rsidRDefault="006C6ABC" w:rsidP="00E87AC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21F1D">
        <w:rPr>
          <w:b/>
          <w:szCs w:val="22"/>
        </w:rPr>
        <w:t>SOUHRN ÚDAJŮ O PŘÍPRAVKU</w:t>
      </w:r>
    </w:p>
    <w:p w14:paraId="14C30FCB" w14:textId="77777777" w:rsidR="00C114FF" w:rsidRPr="00421F1D" w:rsidRDefault="006C6ABC" w:rsidP="00783B32">
      <w:pPr>
        <w:pStyle w:val="Style1"/>
        <w:jc w:val="both"/>
      </w:pPr>
      <w:r w:rsidRPr="00421F1D">
        <w:br w:type="page"/>
      </w:r>
      <w:r w:rsidRPr="00421F1D">
        <w:lastRenderedPageBreak/>
        <w:t>1.</w:t>
      </w:r>
      <w:r w:rsidRPr="00421F1D">
        <w:tab/>
        <w:t>NÁZEV VETERINÁRNÍHO LÉČIVÉHO PŘÍPRAVKU</w:t>
      </w:r>
    </w:p>
    <w:p w14:paraId="14C30FCC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F9571" w14:textId="77777777" w:rsidR="008E0264" w:rsidRPr="00421F1D" w:rsidRDefault="008E0264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Panacur 25 mg/ml perorální suspenze </w:t>
      </w:r>
    </w:p>
    <w:p w14:paraId="14C30FCF" w14:textId="116F5F33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A3EDF5" w14:textId="77777777" w:rsidR="005C6C67" w:rsidRPr="00421F1D" w:rsidRDefault="005C6C67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0" w14:textId="77777777" w:rsidR="00C114FF" w:rsidRPr="00421F1D" w:rsidRDefault="006C6ABC" w:rsidP="00783B32">
      <w:pPr>
        <w:pStyle w:val="Style1"/>
        <w:jc w:val="both"/>
      </w:pPr>
      <w:r w:rsidRPr="00421F1D">
        <w:t>2.</w:t>
      </w:r>
      <w:r w:rsidRPr="00421F1D">
        <w:tab/>
        <w:t>KVALITATIVNÍ A KVANTITATIVNÍ SLOŽENÍ</w:t>
      </w:r>
    </w:p>
    <w:p w14:paraId="14C30FD1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12ABFB" w14:textId="4EB76EA9" w:rsidR="00DB7E51" w:rsidRPr="00421F1D" w:rsidRDefault="00D662B5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Každý </w:t>
      </w:r>
      <w:r w:rsidR="00DB7E51" w:rsidRPr="00421F1D">
        <w:rPr>
          <w:szCs w:val="22"/>
        </w:rPr>
        <w:t>ml obsahuje:</w:t>
      </w:r>
    </w:p>
    <w:p w14:paraId="419422A1" w14:textId="77777777" w:rsidR="00DB7E51" w:rsidRPr="00421F1D" w:rsidRDefault="00DB7E51" w:rsidP="00783B32">
      <w:pPr>
        <w:spacing w:line="240" w:lineRule="auto"/>
        <w:jc w:val="both"/>
        <w:rPr>
          <w:b/>
          <w:szCs w:val="22"/>
        </w:rPr>
      </w:pPr>
    </w:p>
    <w:p w14:paraId="1F5C720F" w14:textId="3A5748E4" w:rsidR="00DB7E51" w:rsidRPr="00421F1D" w:rsidRDefault="00DB7E51" w:rsidP="00783B32">
      <w:pPr>
        <w:spacing w:line="240" w:lineRule="auto"/>
        <w:jc w:val="both"/>
        <w:rPr>
          <w:b/>
          <w:szCs w:val="22"/>
        </w:rPr>
      </w:pPr>
      <w:r w:rsidRPr="00421F1D">
        <w:rPr>
          <w:b/>
          <w:szCs w:val="22"/>
        </w:rPr>
        <w:t xml:space="preserve">Léčivá látka: </w:t>
      </w:r>
    </w:p>
    <w:p w14:paraId="10E396F6" w14:textId="77777777" w:rsidR="002050C5" w:rsidRPr="00421F1D" w:rsidRDefault="002050C5" w:rsidP="00783B32">
      <w:pPr>
        <w:tabs>
          <w:tab w:val="left" w:pos="2835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Fenbendazolum</w:t>
      </w:r>
      <w:r w:rsidRPr="00421F1D">
        <w:rPr>
          <w:szCs w:val="22"/>
        </w:rPr>
        <w:tab/>
        <w:t>25 mg</w:t>
      </w:r>
    </w:p>
    <w:p w14:paraId="14C30FD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6" w14:textId="684E1B3B" w:rsidR="00C114FF" w:rsidRPr="00421F1D" w:rsidRDefault="006C6ABC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b/>
          <w:szCs w:val="22"/>
        </w:rPr>
        <w:t>Pomocné látky:</w:t>
      </w:r>
    </w:p>
    <w:p w14:paraId="14C30FD7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C62888" w:rsidRPr="00421F1D" w14:paraId="14C30FDA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8" w14:textId="3528D38A" w:rsidR="00872C48" w:rsidRPr="00421F1D" w:rsidRDefault="006C6ABC" w:rsidP="00783B32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421F1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9" w14:textId="3C814C2D" w:rsidR="00872C48" w:rsidRPr="00421F1D" w:rsidRDefault="006C6ABC" w:rsidP="00783B32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421F1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421F1D" w14:paraId="14C30FDD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B" w14:textId="26FC5960" w:rsidR="00872C48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 xml:space="preserve">Sodná sůl methylparabenu 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C" w14:textId="45CD8AAB" w:rsidR="00872C48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  <w:r w:rsidRPr="00421F1D">
              <w:rPr>
                <w:szCs w:val="22"/>
              </w:rPr>
              <w:t>2 mg</w:t>
            </w:r>
          </w:p>
        </w:tc>
      </w:tr>
      <w:tr w:rsidR="00C62888" w:rsidRPr="00421F1D" w14:paraId="14C30FE0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E" w14:textId="5CDB7D58" w:rsidR="00872C48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 xml:space="preserve">Sodná sůl propylparabenu 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F" w14:textId="6CF78FB3" w:rsidR="00872C48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  <w:r w:rsidRPr="00421F1D">
              <w:rPr>
                <w:szCs w:val="22"/>
              </w:rPr>
              <w:t>0,216 mg</w:t>
            </w:r>
          </w:p>
        </w:tc>
      </w:tr>
      <w:tr w:rsidR="00C62888" w:rsidRPr="00421F1D" w14:paraId="14C30FE3" w14:textId="77777777" w:rsidTr="00DB7E51">
        <w:trPr>
          <w:trHeight w:val="404"/>
        </w:trPr>
        <w:tc>
          <w:tcPr>
            <w:tcW w:w="4532" w:type="dxa"/>
            <w:shd w:val="clear" w:color="auto" w:fill="auto"/>
            <w:vAlign w:val="center"/>
          </w:tcPr>
          <w:p w14:paraId="14C30FE1" w14:textId="09F5AC40" w:rsidR="00872C48" w:rsidRPr="00421F1D" w:rsidRDefault="00DB7E51" w:rsidP="00783B32">
            <w:pPr>
              <w:jc w:val="both"/>
              <w:rPr>
                <w:iCs/>
                <w:szCs w:val="22"/>
              </w:rPr>
            </w:pPr>
            <w:r w:rsidRPr="00421F1D">
              <w:rPr>
                <w:szCs w:val="22"/>
              </w:rPr>
              <w:t>Benzylalkohol (E</w:t>
            </w:r>
            <w:r w:rsidR="00E20F45" w:rsidRPr="00421F1D">
              <w:rPr>
                <w:szCs w:val="22"/>
              </w:rPr>
              <w:t xml:space="preserve"> </w:t>
            </w:r>
            <w:r w:rsidRPr="00421F1D">
              <w:rPr>
                <w:szCs w:val="22"/>
              </w:rPr>
              <w:t xml:space="preserve">1519)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2" w14:textId="272C32FB" w:rsidR="00872C48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4,835 mg</w:t>
            </w:r>
          </w:p>
        </w:tc>
      </w:tr>
      <w:tr w:rsidR="00C62888" w:rsidRPr="00421F1D" w14:paraId="14C30FE6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E4" w14:textId="693BD483" w:rsidR="00872C48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Koloidní bezvodý oxid křemičitý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5" w14:textId="77777777" w:rsidR="00872C48" w:rsidRPr="00421F1D" w:rsidRDefault="00872C48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C62888" w:rsidRPr="00421F1D" w14:paraId="14C30FE9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E7" w14:textId="6E1D2122" w:rsidR="00872C48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Sodná sůl karmel</w:t>
            </w:r>
            <w:r w:rsidR="00431160" w:rsidRPr="00421F1D">
              <w:rPr>
                <w:szCs w:val="22"/>
              </w:rPr>
              <w:t>o</w:t>
            </w:r>
            <w:r w:rsidRPr="00421F1D">
              <w:rPr>
                <w:szCs w:val="22"/>
              </w:rPr>
              <w:t>sy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8" w14:textId="77777777" w:rsidR="00872C48" w:rsidRPr="00421F1D" w:rsidRDefault="00872C48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DB7E51" w:rsidRPr="00421F1D" w14:paraId="73CDEB55" w14:textId="77777777" w:rsidTr="00DB7E51">
        <w:tc>
          <w:tcPr>
            <w:tcW w:w="4532" w:type="dxa"/>
            <w:shd w:val="clear" w:color="auto" w:fill="auto"/>
            <w:vAlign w:val="center"/>
          </w:tcPr>
          <w:p w14:paraId="74C40F58" w14:textId="1E196D3C" w:rsidR="00DB7E51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 xml:space="preserve">Povidon </w:t>
            </w:r>
            <w:r w:rsidR="00431160" w:rsidRPr="00421F1D">
              <w:rPr>
                <w:szCs w:val="22"/>
              </w:rPr>
              <w:t>K</w:t>
            </w:r>
            <w:r w:rsidRPr="00421F1D">
              <w:rPr>
                <w:szCs w:val="22"/>
              </w:rPr>
              <w:t>25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08D9D07" w14:textId="77777777" w:rsidR="00DB7E51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DB7E51" w:rsidRPr="00421F1D" w14:paraId="2FE48D91" w14:textId="77777777" w:rsidTr="00DB7E51">
        <w:tc>
          <w:tcPr>
            <w:tcW w:w="4532" w:type="dxa"/>
            <w:shd w:val="clear" w:color="auto" w:fill="auto"/>
            <w:vAlign w:val="center"/>
          </w:tcPr>
          <w:p w14:paraId="3DCA1B42" w14:textId="3E3449F3" w:rsidR="00DB7E51" w:rsidRPr="00421F1D" w:rsidRDefault="002050C5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Dihydrát natrium-citrátu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D8484BA" w14:textId="77777777" w:rsidR="00DB7E51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DB7E51" w:rsidRPr="00421F1D" w14:paraId="780287F9" w14:textId="77777777" w:rsidTr="00DB7E51">
        <w:tc>
          <w:tcPr>
            <w:tcW w:w="4532" w:type="dxa"/>
            <w:shd w:val="clear" w:color="auto" w:fill="auto"/>
            <w:vAlign w:val="center"/>
          </w:tcPr>
          <w:p w14:paraId="4CF8807A" w14:textId="2C432FA7" w:rsidR="00DB7E51" w:rsidRPr="00421F1D" w:rsidRDefault="002050C5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Monohydrát kyseliny citronové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4659498" w14:textId="77777777" w:rsidR="00DB7E51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DB7E51" w:rsidRPr="00421F1D" w14:paraId="7BBD3524" w14:textId="77777777" w:rsidTr="00DB7E51">
        <w:tc>
          <w:tcPr>
            <w:tcW w:w="4532" w:type="dxa"/>
            <w:shd w:val="clear" w:color="auto" w:fill="auto"/>
            <w:vAlign w:val="center"/>
          </w:tcPr>
          <w:p w14:paraId="142745EF" w14:textId="413DB448" w:rsidR="00DB7E51" w:rsidRPr="00421F1D" w:rsidRDefault="00DB7E51" w:rsidP="00783B32">
            <w:pPr>
              <w:jc w:val="both"/>
              <w:rPr>
                <w:szCs w:val="22"/>
              </w:rPr>
            </w:pPr>
            <w:r w:rsidRPr="00421F1D">
              <w:rPr>
                <w:szCs w:val="22"/>
              </w:rPr>
              <w:t>Čištěná voda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1B299A5" w14:textId="77777777" w:rsidR="00DB7E51" w:rsidRPr="00421F1D" w:rsidRDefault="00DB7E51" w:rsidP="00783B32">
            <w:pPr>
              <w:spacing w:before="60" w:after="60"/>
              <w:jc w:val="both"/>
              <w:rPr>
                <w:iCs/>
                <w:szCs w:val="22"/>
              </w:rPr>
            </w:pPr>
          </w:p>
        </w:tc>
      </w:tr>
    </w:tbl>
    <w:p w14:paraId="14C30FEA" w14:textId="50A68DFB" w:rsidR="00872C48" w:rsidRPr="00421F1D" w:rsidRDefault="00872C4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32E88B" w14:textId="758EEA60" w:rsidR="00DB7E51" w:rsidRPr="00421F1D" w:rsidRDefault="00DB7E51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Bílá suspenze</w:t>
      </w:r>
    </w:p>
    <w:p w14:paraId="20A1C12F" w14:textId="77777777" w:rsidR="00DB7E51" w:rsidRPr="00421F1D" w:rsidRDefault="00DB7E51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B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C" w14:textId="77777777" w:rsidR="00C114FF" w:rsidRPr="00421F1D" w:rsidRDefault="006C6ABC" w:rsidP="00783B32">
      <w:pPr>
        <w:pStyle w:val="Style1"/>
        <w:jc w:val="both"/>
      </w:pPr>
      <w:r w:rsidRPr="00421F1D">
        <w:t>3.</w:t>
      </w:r>
      <w:r w:rsidRPr="00421F1D">
        <w:tab/>
        <w:t>KLINICKÉ INFORMACE</w:t>
      </w:r>
    </w:p>
    <w:p w14:paraId="14C30FED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E" w14:textId="77777777" w:rsidR="00C114FF" w:rsidRPr="00421F1D" w:rsidRDefault="006C6ABC" w:rsidP="00783B32">
      <w:pPr>
        <w:pStyle w:val="Style1"/>
        <w:jc w:val="both"/>
      </w:pPr>
      <w:r w:rsidRPr="00421F1D">
        <w:t>3.1</w:t>
      </w:r>
      <w:r w:rsidRPr="00421F1D">
        <w:tab/>
        <w:t>Cílové druhy zvířat</w:t>
      </w:r>
    </w:p>
    <w:p w14:paraId="14C30FEF" w14:textId="679FA2EC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7212B4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Ovce, kozy.</w:t>
      </w:r>
    </w:p>
    <w:p w14:paraId="40B55962" w14:textId="0832DB60" w:rsidR="00C352F7" w:rsidRPr="00421F1D" w:rsidRDefault="00C352F7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0" w14:textId="77777777" w:rsidR="00C114FF" w:rsidRPr="00421F1D" w:rsidRDefault="006C6ABC" w:rsidP="00783B32">
      <w:pPr>
        <w:pStyle w:val="Style1"/>
        <w:jc w:val="both"/>
      </w:pPr>
      <w:r w:rsidRPr="00421F1D">
        <w:t>3.2</w:t>
      </w:r>
      <w:r w:rsidRPr="00421F1D">
        <w:tab/>
        <w:t xml:space="preserve">Indikace pro použití pro každý cílový druh </w:t>
      </w:r>
      <w:r w:rsidR="0043586F" w:rsidRPr="00421F1D">
        <w:t>zvířat</w:t>
      </w:r>
    </w:p>
    <w:p w14:paraId="14C30FF1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C4B4E2" w14:textId="33C8EE32" w:rsidR="002050C5" w:rsidRPr="00421F1D" w:rsidRDefault="002050C5" w:rsidP="00783B32">
      <w:pPr>
        <w:spacing w:line="240" w:lineRule="auto"/>
        <w:jc w:val="both"/>
        <w:rPr>
          <w:szCs w:val="22"/>
        </w:rPr>
      </w:pPr>
      <w:bookmarkStart w:id="0" w:name="_Hlk84252255"/>
      <w:bookmarkStart w:id="1" w:name="_Hlk81992696"/>
      <w:r w:rsidRPr="00421F1D">
        <w:rPr>
          <w:szCs w:val="22"/>
        </w:rPr>
        <w:t xml:space="preserve">Léčba napadení dospělci i larválními stádii nematodů gastrointestinálního a respiratorního traktu </w:t>
      </w:r>
      <w:r w:rsidR="00BA21DE" w:rsidRPr="00421F1D">
        <w:rPr>
          <w:szCs w:val="22"/>
        </w:rPr>
        <w:t>a </w:t>
      </w:r>
      <w:r w:rsidRPr="00421F1D">
        <w:rPr>
          <w:szCs w:val="22"/>
        </w:rPr>
        <w:t>tasemnicemi jako jsou:</w:t>
      </w:r>
    </w:p>
    <w:p w14:paraId="275C0983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Ovce:</w:t>
      </w:r>
    </w:p>
    <w:p w14:paraId="10E59E0A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i/>
          <w:szCs w:val="22"/>
        </w:rPr>
        <w:t>Haemonchus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Ostertagia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Trichostrongylus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Cooperia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Nematodirus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Oesophagostomum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Chabertia spp., Bunostomum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Gaigeria pachyscelis</w:t>
      </w:r>
      <w:r w:rsidRPr="00421F1D">
        <w:rPr>
          <w:szCs w:val="22"/>
        </w:rPr>
        <w:t xml:space="preserve">, </w:t>
      </w:r>
      <w:r w:rsidRPr="00421F1D">
        <w:rPr>
          <w:i/>
          <w:szCs w:val="22"/>
        </w:rPr>
        <w:t>Trichuris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Strongyloides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Dictyocaulus filaria</w:t>
      </w:r>
      <w:r w:rsidRPr="00421F1D">
        <w:rPr>
          <w:szCs w:val="22"/>
        </w:rPr>
        <w:t xml:space="preserve">, </w:t>
      </w:r>
      <w:r w:rsidRPr="00421F1D">
        <w:rPr>
          <w:i/>
          <w:szCs w:val="22"/>
        </w:rPr>
        <w:t>Moniezia</w:t>
      </w:r>
      <w:r w:rsidRPr="00421F1D">
        <w:rPr>
          <w:szCs w:val="22"/>
        </w:rPr>
        <w:t xml:space="preserve"> spp.</w:t>
      </w:r>
    </w:p>
    <w:p w14:paraId="53ECA8FE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Kozy:</w:t>
      </w:r>
    </w:p>
    <w:p w14:paraId="391BFD6D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i/>
          <w:szCs w:val="22"/>
        </w:rPr>
        <w:t>Haemonchus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Ostertagia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Trichostrongylus</w:t>
      </w:r>
      <w:r w:rsidRPr="00421F1D">
        <w:rPr>
          <w:szCs w:val="22"/>
        </w:rPr>
        <w:t xml:space="preserve"> spp.,</w:t>
      </w:r>
      <w:r w:rsidRPr="00421F1D">
        <w:rPr>
          <w:i/>
          <w:szCs w:val="22"/>
        </w:rPr>
        <w:t xml:space="preserve"> Oesophagostomum</w:t>
      </w:r>
      <w:r w:rsidRPr="00421F1D">
        <w:rPr>
          <w:szCs w:val="22"/>
        </w:rPr>
        <w:t xml:space="preserve"> spp.,</w:t>
      </w:r>
      <w:r w:rsidRPr="00421F1D">
        <w:rPr>
          <w:i/>
          <w:szCs w:val="22"/>
        </w:rPr>
        <w:t xml:space="preserve"> Strongyloides</w:t>
      </w:r>
      <w:r w:rsidRPr="00421F1D">
        <w:rPr>
          <w:szCs w:val="22"/>
        </w:rPr>
        <w:t xml:space="preserve"> spp., </w:t>
      </w:r>
      <w:r w:rsidRPr="00421F1D">
        <w:rPr>
          <w:i/>
          <w:szCs w:val="22"/>
        </w:rPr>
        <w:t>Muellerius capillaries</w:t>
      </w:r>
      <w:r w:rsidRPr="00421F1D">
        <w:rPr>
          <w:szCs w:val="22"/>
        </w:rPr>
        <w:t>.</w:t>
      </w:r>
    </w:p>
    <w:p w14:paraId="01D620AF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</w:p>
    <w:p w14:paraId="0EB08423" w14:textId="77777777" w:rsidR="002050C5" w:rsidRPr="00421F1D" w:rsidRDefault="002050C5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Panacur má variabilní účinnost proti </w:t>
      </w:r>
      <w:r w:rsidRPr="00421F1D">
        <w:rPr>
          <w:i/>
          <w:szCs w:val="22"/>
        </w:rPr>
        <w:t>Trichuris</w:t>
      </w:r>
      <w:r w:rsidRPr="00421F1D">
        <w:rPr>
          <w:szCs w:val="22"/>
        </w:rPr>
        <w:t xml:space="preserve"> spp.</w:t>
      </w:r>
    </w:p>
    <w:bookmarkEnd w:id="0"/>
    <w:bookmarkEnd w:id="1"/>
    <w:p w14:paraId="14C30FF5" w14:textId="77777777" w:rsidR="00E86CEE" w:rsidRPr="00421F1D" w:rsidRDefault="00E86CEE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421F1D" w:rsidRDefault="006C6ABC" w:rsidP="003C64F0">
      <w:pPr>
        <w:pStyle w:val="Style1"/>
        <w:keepNext/>
        <w:jc w:val="both"/>
      </w:pPr>
      <w:r w:rsidRPr="00421F1D">
        <w:lastRenderedPageBreak/>
        <w:t>3.3</w:t>
      </w:r>
      <w:r w:rsidRPr="00421F1D">
        <w:tab/>
        <w:t>Kontraindikace</w:t>
      </w:r>
    </w:p>
    <w:p w14:paraId="14C30FF7" w14:textId="77777777" w:rsidR="00C114FF" w:rsidRPr="00421F1D" w:rsidRDefault="00C114FF" w:rsidP="003C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22F31AA" w14:textId="77777777" w:rsidR="00DF580F" w:rsidRPr="00421F1D" w:rsidRDefault="00DF580F" w:rsidP="00DF580F">
      <w:pPr>
        <w:pStyle w:val="pf0"/>
        <w:rPr>
          <w:sz w:val="22"/>
          <w:szCs w:val="22"/>
          <w:lang w:val="cs-CZ"/>
        </w:rPr>
      </w:pPr>
      <w:bookmarkStart w:id="2" w:name="_Hlk164841307"/>
      <w:r w:rsidRPr="00421F1D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Nepoužívat v případech přecitlivělosti na léčivou nebo na některou z pomocných látek. </w:t>
      </w:r>
    </w:p>
    <w:bookmarkEnd w:id="2"/>
    <w:p w14:paraId="14C30FFB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421F1D" w:rsidRDefault="006C6ABC" w:rsidP="00783B32">
      <w:pPr>
        <w:pStyle w:val="Style1"/>
        <w:jc w:val="both"/>
      </w:pPr>
      <w:r w:rsidRPr="00421F1D">
        <w:t>3.4</w:t>
      </w:r>
      <w:r w:rsidRPr="00421F1D">
        <w:tab/>
        <w:t>Zvláštní upozornění</w:t>
      </w:r>
    </w:p>
    <w:p w14:paraId="14C30FFD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9D891B" w14:textId="77777777" w:rsidR="004F68D4" w:rsidRPr="00421F1D" w:rsidRDefault="004F68D4" w:rsidP="004F68D4">
      <w:pPr>
        <w:jc w:val="both"/>
      </w:pPr>
      <w:bookmarkStart w:id="3" w:name="_Hlk161403994"/>
      <w:bookmarkStart w:id="4" w:name="_Hlk161996051"/>
      <w:r w:rsidRPr="00421F1D">
        <w:t xml:space="preserve">Nadbytečné použití antiparazitik nebo použití v rozporu s pokyny uvedenými v SPC může zvýšit selekčním tlakem rezistenci a vést ke snížení účinnosti. </w:t>
      </w:r>
    </w:p>
    <w:p w14:paraId="76A1B3C9" w14:textId="77777777" w:rsidR="004F68D4" w:rsidRPr="00421F1D" w:rsidRDefault="004F68D4" w:rsidP="004F68D4">
      <w:pPr>
        <w:jc w:val="both"/>
      </w:pPr>
      <w:r w:rsidRPr="00421F1D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  <w:bookmarkEnd w:id="3"/>
    </w:p>
    <w:bookmarkEnd w:id="4"/>
    <w:p w14:paraId="68D607D3" w14:textId="0A062DE6" w:rsidR="00DB7E51" w:rsidRPr="00421F1D" w:rsidRDefault="00DB7E51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Za použití vhodných testů (např. Testu redukce počtu vajíček-FECRT)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75F70EA7" w14:textId="464F909F" w:rsidR="00DB7E51" w:rsidRPr="00421F1D" w:rsidRDefault="00DB7E51" w:rsidP="00783B32">
      <w:pPr>
        <w:spacing w:line="240" w:lineRule="auto"/>
        <w:jc w:val="both"/>
        <w:rPr>
          <w:szCs w:val="22"/>
        </w:rPr>
      </w:pPr>
    </w:p>
    <w:p w14:paraId="3F12691A" w14:textId="4345F5AB" w:rsidR="002050C5" w:rsidRPr="00421F1D" w:rsidRDefault="002050C5" w:rsidP="00783B32">
      <w:pPr>
        <w:spacing w:line="240" w:lineRule="auto"/>
        <w:jc w:val="both"/>
        <w:rPr>
          <w:szCs w:val="22"/>
        </w:rPr>
      </w:pPr>
      <w:bookmarkStart w:id="5" w:name="_Hlk84252424"/>
      <w:r w:rsidRPr="00421F1D">
        <w:rPr>
          <w:rFonts w:eastAsia="SimSun"/>
          <w:szCs w:val="22"/>
          <w:lang w:eastAsia="nl-NL"/>
        </w:rPr>
        <w:t>Rezistence k benzimidazolům (kam patří i fenbendazol) byla hlášena u malých přežvýkavců z více krajin, včetně krajin EU</w:t>
      </w:r>
      <w:r w:rsidR="00062828" w:rsidRPr="00421F1D">
        <w:rPr>
          <w:rFonts w:eastAsia="SimSun"/>
          <w:szCs w:val="22"/>
          <w:lang w:eastAsia="nl-NL"/>
        </w:rPr>
        <w:t>,</w:t>
      </w:r>
      <w:r w:rsidRPr="00421F1D">
        <w:rPr>
          <w:rFonts w:eastAsia="SimSun"/>
          <w:szCs w:val="22"/>
          <w:lang w:eastAsia="nl-NL"/>
        </w:rPr>
        <w:t xml:space="preserve"> u </w:t>
      </w:r>
      <w:r w:rsidRPr="00421F1D">
        <w:rPr>
          <w:rFonts w:eastAsia="SimSun"/>
          <w:iCs/>
          <w:szCs w:val="22"/>
          <w:lang w:eastAsia="nl-NL"/>
        </w:rPr>
        <w:t xml:space="preserve">následujících druhů: </w:t>
      </w:r>
      <w:r w:rsidRPr="00421F1D">
        <w:rPr>
          <w:rFonts w:eastAsia="SimSun"/>
          <w:i/>
          <w:iCs/>
          <w:szCs w:val="22"/>
          <w:lang w:eastAsia="nl-NL"/>
        </w:rPr>
        <w:t>Teladorsagia, Haemonchus, Cooperia</w:t>
      </w:r>
      <w:r w:rsidRPr="00421F1D">
        <w:rPr>
          <w:rFonts w:eastAsia="SimSun"/>
          <w:iCs/>
          <w:szCs w:val="22"/>
          <w:lang w:eastAsia="nl-NL"/>
        </w:rPr>
        <w:t xml:space="preserve"> a </w:t>
      </w:r>
      <w:r w:rsidRPr="00421F1D">
        <w:rPr>
          <w:rFonts w:eastAsia="SimSun"/>
          <w:i/>
          <w:iCs/>
          <w:szCs w:val="22"/>
          <w:lang w:eastAsia="nl-NL"/>
        </w:rPr>
        <w:t>Trichostrongylu</w:t>
      </w:r>
      <w:r w:rsidRPr="00421F1D">
        <w:rPr>
          <w:rFonts w:eastAsia="SimSun"/>
          <w:iCs/>
          <w:szCs w:val="22"/>
          <w:lang w:eastAsia="nl-NL"/>
        </w:rPr>
        <w:t>s.</w:t>
      </w:r>
      <w:r w:rsidRPr="00421F1D">
        <w:rPr>
          <w:rFonts w:eastAsia="SimSun"/>
          <w:szCs w:val="22"/>
          <w:lang w:eastAsia="nl-NL"/>
        </w:rPr>
        <w:t xml:space="preserve"> Proto použití přípravku by mělo být založeno na základě </w:t>
      </w:r>
      <w:r w:rsidRPr="00421F1D">
        <w:rPr>
          <w:szCs w:val="22"/>
        </w:rPr>
        <w:t>místní (regionální, faremní) epidemiologické informace o citlivosti druhů a doporučení, jak omezit další selekci rezistence k anthelmintikům.</w:t>
      </w:r>
    </w:p>
    <w:bookmarkEnd w:id="5"/>
    <w:p w14:paraId="14C30FFF" w14:textId="77777777" w:rsidR="002838C8" w:rsidRPr="00421F1D" w:rsidRDefault="002838C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421F1D" w:rsidRDefault="006C6ABC" w:rsidP="00783B32">
      <w:pPr>
        <w:pStyle w:val="Style1"/>
        <w:jc w:val="both"/>
      </w:pPr>
      <w:r w:rsidRPr="00421F1D">
        <w:t>3.5</w:t>
      </w:r>
      <w:r w:rsidRPr="00421F1D">
        <w:tab/>
        <w:t>Zvláštní opatření pro použití</w:t>
      </w:r>
    </w:p>
    <w:p w14:paraId="14C31003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421F1D" w:rsidRDefault="006C6ABC" w:rsidP="00783B3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21F1D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F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10" w14:textId="77777777" w:rsidR="00C114FF" w:rsidRPr="00421F1D" w:rsidRDefault="006C6ABC" w:rsidP="00783B3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21F1D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5D1A497C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C10C12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Embryotoxické účinky nelze vyloučit. Těhotné ženy musí být při manipulaci s tímto veterinárním léčivým přípravkem obzvláště obezřetné.</w:t>
      </w:r>
    </w:p>
    <w:p w14:paraId="47F8DFB0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Tento veterinární léčivý přípravek může být pro člověka po požití toxický.</w:t>
      </w:r>
    </w:p>
    <w:p w14:paraId="31AA31EA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Tento přípravek může způsobit podráždění očí.</w:t>
      </w:r>
    </w:p>
    <w:p w14:paraId="6949A2B7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Zabraňte kontaktu přípravku s pokožkou a očima nebo náhodnému požití přípravku.</w:t>
      </w:r>
    </w:p>
    <w:p w14:paraId="48F435F9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Při manipulaci s veterinárním léčivým přípravkem nekuřte, nejezte a nepijte.</w:t>
      </w:r>
    </w:p>
    <w:p w14:paraId="5BC77616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V případě náhodného požití vypláchněte ústa velkým množstvím čisté vody a vyhledejte lékařskou pomoc. V případě náhodného kontaktu s pokožkou nebo očima je vypláchněte velkým množstvím čisté vody a vyhledejte lékařskou pomoc.</w:t>
      </w:r>
    </w:p>
    <w:p w14:paraId="0E0A01A9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Po použití si umyjte ruce.</w:t>
      </w:r>
    </w:p>
    <w:p w14:paraId="54820F9C" w14:textId="77777777" w:rsidR="00775738" w:rsidRPr="00421F1D" w:rsidRDefault="0077573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421F1D" w:rsidRDefault="00D774A4" w:rsidP="003C64F0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21F1D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421F1D" w:rsidRDefault="00D774A4" w:rsidP="003C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56B7313" w14:textId="4FED9B11" w:rsidR="00906461" w:rsidRPr="00421F1D" w:rsidRDefault="009C0513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Neuplatňuje se.</w:t>
      </w:r>
    </w:p>
    <w:p w14:paraId="59669DCF" w14:textId="77777777" w:rsidR="007143A5" w:rsidRPr="00421F1D" w:rsidRDefault="007143A5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0" w14:textId="77777777" w:rsidR="00C114FF" w:rsidRPr="00421F1D" w:rsidRDefault="006C6ABC" w:rsidP="00783B32">
      <w:pPr>
        <w:pStyle w:val="Style1"/>
        <w:jc w:val="both"/>
      </w:pPr>
      <w:r w:rsidRPr="00421F1D">
        <w:t>3.6</w:t>
      </w:r>
      <w:r w:rsidRPr="00421F1D">
        <w:tab/>
        <w:t>Nežádoucí účinky</w:t>
      </w:r>
    </w:p>
    <w:p w14:paraId="1098A5CB" w14:textId="77777777" w:rsidR="00DB7E51" w:rsidRPr="00421F1D" w:rsidRDefault="00DB7E51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3A451B" w14:textId="36ECF2E7" w:rsidR="008518A8" w:rsidRPr="00421F1D" w:rsidRDefault="00906461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Ovce, kozy</w:t>
      </w:r>
      <w:r w:rsidR="008518A8" w:rsidRPr="00421F1D">
        <w:rPr>
          <w:szCs w:val="22"/>
        </w:rPr>
        <w:t>:</w:t>
      </w:r>
    </w:p>
    <w:p w14:paraId="2BAA7378" w14:textId="77777777" w:rsidR="008518A8" w:rsidRPr="00421F1D" w:rsidRDefault="008518A8" w:rsidP="00783B32">
      <w:pPr>
        <w:spacing w:line="240" w:lineRule="auto"/>
        <w:jc w:val="both"/>
        <w:rPr>
          <w:szCs w:val="22"/>
        </w:rPr>
      </w:pPr>
    </w:p>
    <w:p w14:paraId="4B1D249A" w14:textId="554FFAF4" w:rsidR="00DB7E51" w:rsidRPr="00421F1D" w:rsidRDefault="00DB7E51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Nejsou</w:t>
      </w:r>
      <w:r w:rsidR="00775738" w:rsidRPr="00421F1D">
        <w:rPr>
          <w:szCs w:val="22"/>
        </w:rPr>
        <w:t xml:space="preserve"> známy</w:t>
      </w:r>
      <w:r w:rsidRPr="00421F1D">
        <w:rPr>
          <w:szCs w:val="22"/>
        </w:rPr>
        <w:t>.</w:t>
      </w:r>
    </w:p>
    <w:p w14:paraId="14C31032" w14:textId="4F203AB3" w:rsidR="00AD0710" w:rsidRPr="00421F1D" w:rsidRDefault="00AD0710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BEF1D" w14:textId="6DFF924F" w:rsidR="00F23025" w:rsidRPr="00421F1D" w:rsidRDefault="00D774A4" w:rsidP="00783B32">
      <w:pPr>
        <w:spacing w:line="240" w:lineRule="auto"/>
        <w:jc w:val="both"/>
        <w:rPr>
          <w:szCs w:val="22"/>
        </w:rPr>
      </w:pPr>
      <w:bookmarkStart w:id="6" w:name="_Hlk66891708"/>
      <w:r w:rsidRPr="00421F1D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6"/>
      <w:r w:rsidR="00F23025" w:rsidRPr="00421F1D">
        <w:rPr>
          <w:szCs w:val="22"/>
        </w:rPr>
        <w:t>Podrobné kontaktní údaje naleznete v </w:t>
      </w:r>
      <w:r w:rsidR="000A3303" w:rsidRPr="00421F1D">
        <w:rPr>
          <w:szCs w:val="22"/>
        </w:rPr>
        <w:t>p</w:t>
      </w:r>
      <w:r w:rsidR="00F23025" w:rsidRPr="00421F1D">
        <w:rPr>
          <w:szCs w:val="22"/>
        </w:rPr>
        <w:t>říbalové informac</w:t>
      </w:r>
      <w:r w:rsidR="000A3303" w:rsidRPr="00421F1D">
        <w:rPr>
          <w:szCs w:val="22"/>
        </w:rPr>
        <w:t>i</w:t>
      </w:r>
      <w:r w:rsidR="00F23025" w:rsidRPr="00421F1D">
        <w:rPr>
          <w:szCs w:val="22"/>
        </w:rPr>
        <w:t>.</w:t>
      </w:r>
    </w:p>
    <w:p w14:paraId="269C3639" w14:textId="77777777" w:rsidR="00B160C8" w:rsidRPr="00421F1D" w:rsidRDefault="00B160C8" w:rsidP="00783B32">
      <w:pPr>
        <w:spacing w:line="240" w:lineRule="auto"/>
        <w:jc w:val="both"/>
        <w:rPr>
          <w:color w:val="FF0000"/>
          <w:szCs w:val="22"/>
        </w:rPr>
      </w:pPr>
    </w:p>
    <w:p w14:paraId="14C3104B" w14:textId="77777777" w:rsidR="00C114FF" w:rsidRPr="00421F1D" w:rsidRDefault="006C6ABC" w:rsidP="00783B32">
      <w:pPr>
        <w:pStyle w:val="Style1"/>
        <w:jc w:val="both"/>
      </w:pPr>
      <w:r w:rsidRPr="00421F1D">
        <w:t>3.7</w:t>
      </w:r>
      <w:r w:rsidRPr="00421F1D">
        <w:tab/>
        <w:t>Použití v průběhu březosti, laktace nebo snášky</w:t>
      </w:r>
    </w:p>
    <w:p w14:paraId="14C3104C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6FBC30" w14:textId="77777777" w:rsidR="005C6C67" w:rsidRPr="00421F1D" w:rsidRDefault="005C6C67" w:rsidP="00783B32">
      <w:pPr>
        <w:pStyle w:val="spc2"/>
        <w:ind w:left="0"/>
        <w:jc w:val="both"/>
        <w:rPr>
          <w:szCs w:val="22"/>
          <w:u w:val="single"/>
          <w:lang w:val="cs-CZ"/>
        </w:rPr>
      </w:pPr>
      <w:r w:rsidRPr="00421F1D">
        <w:rPr>
          <w:szCs w:val="22"/>
          <w:u w:val="single"/>
          <w:lang w:val="cs-CZ"/>
        </w:rPr>
        <w:t>Březost a laktace:</w:t>
      </w:r>
    </w:p>
    <w:p w14:paraId="079321AB" w14:textId="77777777" w:rsidR="005C6C67" w:rsidRPr="00421F1D" w:rsidRDefault="005C6C67" w:rsidP="00783B32">
      <w:pPr>
        <w:pStyle w:val="spc2"/>
        <w:ind w:left="0"/>
        <w:jc w:val="both"/>
        <w:rPr>
          <w:szCs w:val="22"/>
          <w:lang w:val="cs-CZ"/>
        </w:rPr>
      </w:pPr>
      <w:r w:rsidRPr="00421F1D">
        <w:rPr>
          <w:szCs w:val="22"/>
          <w:lang w:val="cs-CZ"/>
        </w:rPr>
        <w:t>Lze použít během březosti a laktace.</w:t>
      </w:r>
    </w:p>
    <w:p w14:paraId="70A437CC" w14:textId="77777777" w:rsidR="005C6C67" w:rsidRPr="00421F1D" w:rsidRDefault="005C6C67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2" w14:textId="77777777" w:rsidR="00C114FF" w:rsidRPr="00421F1D" w:rsidRDefault="006C6ABC" w:rsidP="00783B32">
      <w:pPr>
        <w:pStyle w:val="Style1"/>
        <w:jc w:val="both"/>
      </w:pPr>
      <w:r w:rsidRPr="00421F1D">
        <w:t>3.8</w:t>
      </w:r>
      <w:r w:rsidRPr="00421F1D">
        <w:tab/>
        <w:t>Interakce s jinými léčivými přípravky a další formy interakce</w:t>
      </w:r>
    </w:p>
    <w:p w14:paraId="14C31063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8ED368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Nejsou známy.</w:t>
      </w:r>
    </w:p>
    <w:p w14:paraId="14C31072" w14:textId="77777777" w:rsidR="00C90EDA" w:rsidRPr="00421F1D" w:rsidRDefault="00C90EDA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3" w14:textId="77777777" w:rsidR="00C114FF" w:rsidRPr="00421F1D" w:rsidRDefault="006C6ABC" w:rsidP="00783B32">
      <w:pPr>
        <w:pStyle w:val="Style1"/>
        <w:jc w:val="both"/>
      </w:pPr>
      <w:r w:rsidRPr="00421F1D">
        <w:t>3.9</w:t>
      </w:r>
      <w:r w:rsidRPr="00421F1D">
        <w:tab/>
        <w:t>Cesty podání a dávkování</w:t>
      </w:r>
    </w:p>
    <w:p w14:paraId="14C31074" w14:textId="77777777" w:rsidR="00145D34" w:rsidRPr="00421F1D" w:rsidRDefault="00145D34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728058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bookmarkStart w:id="7" w:name="_Hlk84252318"/>
      <w:r w:rsidRPr="00421F1D">
        <w:rPr>
          <w:szCs w:val="22"/>
        </w:rPr>
        <w:t>Perorální podání.</w:t>
      </w:r>
    </w:p>
    <w:bookmarkEnd w:id="7"/>
    <w:p w14:paraId="64B27A4C" w14:textId="04D16EEC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Obecná dávka pro ovce je 5 mg fenbendazolu / kg ž. hm</w:t>
      </w:r>
      <w:r w:rsidR="00421F1D">
        <w:rPr>
          <w:szCs w:val="22"/>
        </w:rPr>
        <w:t>.</w:t>
      </w:r>
      <w:r w:rsidRPr="00421F1D">
        <w:rPr>
          <w:szCs w:val="22"/>
        </w:rPr>
        <w:t xml:space="preserve"> (1,0 ml přípravku / </w:t>
      </w:r>
      <w:smartTag w:uri="urn:schemas-microsoft-com:office:smarttags" w:element="metricconverter">
        <w:smartTagPr>
          <w:attr w:name="ProductID" w:val="5 kg"/>
        </w:smartTagPr>
        <w:r w:rsidRPr="00421F1D">
          <w:rPr>
            <w:szCs w:val="22"/>
          </w:rPr>
          <w:t>5 kg</w:t>
        </w:r>
      </w:smartTag>
      <w:r w:rsidRPr="00421F1D">
        <w:rPr>
          <w:szCs w:val="22"/>
        </w:rPr>
        <w:t xml:space="preserve"> ž.hm.), jednorázově. </w:t>
      </w:r>
    </w:p>
    <w:p w14:paraId="2E0A96A5" w14:textId="009CCE53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Při napadení tasemnicemi se přípravek </w:t>
      </w:r>
      <w:r w:rsidR="0023394C" w:rsidRPr="00421F1D">
        <w:rPr>
          <w:szCs w:val="22"/>
        </w:rPr>
        <w:t xml:space="preserve">podá </w:t>
      </w:r>
      <w:r w:rsidRPr="00421F1D">
        <w:rPr>
          <w:szCs w:val="22"/>
        </w:rPr>
        <w:t xml:space="preserve">v dávce 10 mg fenbendazolu / kg ž.hm. (2,0 ml / </w:t>
      </w:r>
      <w:smartTag w:uri="urn:schemas-microsoft-com:office:smarttags" w:element="metricconverter">
        <w:smartTagPr>
          <w:attr w:name="ProductID" w:val="5 kg"/>
        </w:smartTagPr>
        <w:r w:rsidRPr="00421F1D">
          <w:rPr>
            <w:szCs w:val="22"/>
          </w:rPr>
          <w:t>5 kg</w:t>
        </w:r>
      </w:smartTag>
      <w:r w:rsidRPr="00421F1D">
        <w:rPr>
          <w:szCs w:val="22"/>
        </w:rPr>
        <w:t xml:space="preserve"> ž.hm.), jednorázově. </w:t>
      </w:r>
    </w:p>
    <w:p w14:paraId="6741F408" w14:textId="77777777" w:rsidR="00775738" w:rsidRPr="00421F1D" w:rsidRDefault="00775738" w:rsidP="00783B32">
      <w:pPr>
        <w:spacing w:line="240" w:lineRule="auto"/>
        <w:ind w:left="567"/>
        <w:jc w:val="both"/>
        <w:rPr>
          <w:szCs w:val="22"/>
        </w:rPr>
      </w:pPr>
    </w:p>
    <w:p w14:paraId="683BCAAB" w14:textId="719907CF" w:rsidR="00775738" w:rsidRPr="00421F1D" w:rsidRDefault="00775738" w:rsidP="00783B32">
      <w:pPr>
        <w:spacing w:line="240" w:lineRule="auto"/>
        <w:jc w:val="both"/>
        <w:rPr>
          <w:szCs w:val="22"/>
        </w:rPr>
      </w:pPr>
      <w:bookmarkStart w:id="8" w:name="_Hlk84252345"/>
      <w:r w:rsidRPr="00421F1D">
        <w:rPr>
          <w:szCs w:val="22"/>
        </w:rPr>
        <w:t>Obecná dávka pro kozy je 10 mg fenbedazolu/kg ž. hm</w:t>
      </w:r>
      <w:r w:rsidR="00421F1D">
        <w:rPr>
          <w:szCs w:val="22"/>
        </w:rPr>
        <w:t>.</w:t>
      </w:r>
      <w:r w:rsidRPr="00421F1D">
        <w:rPr>
          <w:szCs w:val="22"/>
        </w:rPr>
        <w:t xml:space="preserve"> (2,0 ml přípravku / </w:t>
      </w:r>
      <w:smartTag w:uri="urn:schemas-microsoft-com:office:smarttags" w:element="metricconverter">
        <w:smartTagPr>
          <w:attr w:name="ProductID" w:val="5 kg"/>
        </w:smartTagPr>
        <w:r w:rsidRPr="00421F1D">
          <w:rPr>
            <w:szCs w:val="22"/>
          </w:rPr>
          <w:t>5 kg</w:t>
        </w:r>
      </w:smartTag>
      <w:r w:rsidRPr="00421F1D">
        <w:rPr>
          <w:szCs w:val="22"/>
        </w:rPr>
        <w:t xml:space="preserve"> ž.hm.), jednorázově.</w:t>
      </w:r>
    </w:p>
    <w:bookmarkEnd w:id="8"/>
    <w:p w14:paraId="58DAF450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</w:p>
    <w:p w14:paraId="62DB7402" w14:textId="1AA3EFBD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Pouze pro perorální podání, při </w:t>
      </w:r>
      <w:r w:rsidR="0023394C" w:rsidRPr="00421F1D">
        <w:rPr>
          <w:szCs w:val="22"/>
        </w:rPr>
        <w:t xml:space="preserve">podání </w:t>
      </w:r>
      <w:r w:rsidRPr="00421F1D">
        <w:rPr>
          <w:szCs w:val="22"/>
        </w:rPr>
        <w:t xml:space="preserve">využijte kalibrované dávkovací zařízení. </w:t>
      </w:r>
      <w:r w:rsidRPr="00421F1D">
        <w:rPr>
          <w:szCs w:val="22"/>
          <w:lang w:eastAsia="nl-NL"/>
        </w:rPr>
        <w:t>K zajišt</w:t>
      </w:r>
      <w:r w:rsidRPr="00421F1D">
        <w:rPr>
          <w:rFonts w:eastAsia="SimSun"/>
          <w:szCs w:val="22"/>
          <w:lang w:eastAsia="nl-NL"/>
        </w:rPr>
        <w:t>ění správného dávkování je třeba co nejpřesněji určit živou hmotnost; přesnost dávkovacího zařízení by měla být ověřena.</w:t>
      </w:r>
      <w:bookmarkStart w:id="9" w:name="_GoBack"/>
      <w:bookmarkEnd w:id="9"/>
    </w:p>
    <w:p w14:paraId="17FE4D7E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</w:p>
    <w:p w14:paraId="103C9699" w14:textId="663D7FC1" w:rsidR="004118FF" w:rsidRPr="00421F1D" w:rsidRDefault="004118FF" w:rsidP="004118FF">
      <w:pPr>
        <w:jc w:val="both"/>
      </w:pPr>
      <w:r w:rsidRPr="00421F1D">
        <w:t>Jestliže jsou zvířata léčena spíše hromadně než individuálně, měly by být vytvořeny přiměřeně homogenní skupiny dle jejich živé hmotnosti a</w:t>
      </w:r>
      <w:r w:rsidRPr="00421F1D">
        <w:rPr>
          <w:rFonts w:asciiTheme="minorHAnsi" w:hAnsiTheme="minorHAnsi" w:cstheme="minorHAnsi"/>
        </w:rPr>
        <w:t xml:space="preserve"> </w:t>
      </w:r>
      <w:r w:rsidRPr="00421F1D">
        <w:t>všem zvířatům ve skupině by měla být podávána dávka odpovídající nejtěžšímu zvířeti</w:t>
      </w:r>
      <w:r w:rsidR="00421F1D">
        <w:t xml:space="preserve">. </w:t>
      </w:r>
      <w:r w:rsidRPr="00421F1D">
        <w:t xml:space="preserve">Poddávkování by mohlo vést k neúčinnému použití a mohlo by podpořit rozvoj rezistence. </w:t>
      </w:r>
    </w:p>
    <w:p w14:paraId="158CFC43" w14:textId="0355C6EA" w:rsidR="004F68D4" w:rsidRPr="00421F1D" w:rsidRDefault="004F68D4" w:rsidP="00DF580F">
      <w:bookmarkStart w:id="10" w:name="_Hlk161996324"/>
      <w:r w:rsidRPr="00421F1D">
        <w:t>Potřeba a četnost opakovaného ošetření by měla být založena na odborném doporučení a měla by zohledňovat místní epidemiologickou situaci a životní styl zvířete.</w:t>
      </w:r>
      <w:bookmarkEnd w:id="10"/>
    </w:p>
    <w:p w14:paraId="14C3107E" w14:textId="38672D66" w:rsidR="00247A48" w:rsidRPr="00421F1D" w:rsidRDefault="00247A4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7ED7A4" w14:textId="77777777" w:rsidR="00A90CD0" w:rsidRPr="00421F1D" w:rsidRDefault="00A90CD0" w:rsidP="00783B32">
      <w:pPr>
        <w:spacing w:line="240" w:lineRule="auto"/>
        <w:jc w:val="both"/>
        <w:rPr>
          <w:szCs w:val="22"/>
        </w:rPr>
      </w:pPr>
      <w:r w:rsidRPr="00421F1D">
        <w:rPr>
          <w:spacing w:val="-3"/>
          <w:szCs w:val="22"/>
        </w:rPr>
        <w:t>Přípravek je třeba před použitím dobře protřepat. Používá se přímo, bez dalšího ředění.</w:t>
      </w:r>
      <w:r w:rsidRPr="00421F1D">
        <w:rPr>
          <w:szCs w:val="22"/>
        </w:rPr>
        <w:t xml:space="preserve"> </w:t>
      </w:r>
    </w:p>
    <w:p w14:paraId="69457A05" w14:textId="77777777" w:rsidR="00A90CD0" w:rsidRPr="00421F1D" w:rsidRDefault="00A90CD0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421F1D" w:rsidRDefault="006C6ABC" w:rsidP="00783B32">
      <w:pPr>
        <w:pStyle w:val="Style1"/>
        <w:jc w:val="both"/>
      </w:pPr>
      <w:r w:rsidRPr="00421F1D">
        <w:t>3.10</w:t>
      </w:r>
      <w:r w:rsidRPr="00421F1D">
        <w:tab/>
        <w:t xml:space="preserve">Příznaky předávkování </w:t>
      </w:r>
      <w:r w:rsidR="00EC5045" w:rsidRPr="00421F1D">
        <w:t>(</w:t>
      </w:r>
      <w:r w:rsidRPr="00421F1D">
        <w:t xml:space="preserve">a </w:t>
      </w:r>
      <w:r w:rsidR="00202A85" w:rsidRPr="00421F1D">
        <w:t>kde</w:t>
      </w:r>
      <w:r w:rsidR="005E66FC" w:rsidRPr="00421F1D">
        <w:t xml:space="preserve"> </w:t>
      </w:r>
      <w:r w:rsidR="00202A85" w:rsidRPr="00421F1D">
        <w:t>je</w:t>
      </w:r>
      <w:r w:rsidR="005E66FC" w:rsidRPr="00421F1D">
        <w:t xml:space="preserve"> </w:t>
      </w:r>
      <w:r w:rsidR="00FB6F2F" w:rsidRPr="00421F1D">
        <w:t>relevantní</w:t>
      </w:r>
      <w:r w:rsidR="00202A85" w:rsidRPr="00421F1D">
        <w:t>, první pomoc</w:t>
      </w:r>
      <w:r w:rsidRPr="00421F1D">
        <w:t xml:space="preserve"> a antidota</w:t>
      </w:r>
      <w:r w:rsidR="00202A85" w:rsidRPr="00421F1D">
        <w:t>)</w:t>
      </w:r>
      <w:r w:rsidRPr="00421F1D">
        <w:t xml:space="preserve"> </w:t>
      </w:r>
    </w:p>
    <w:p w14:paraId="14C31080" w14:textId="45AFD280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C06359" w14:textId="308222CD" w:rsidR="00304CB3" w:rsidRPr="00421F1D" w:rsidRDefault="00304CB3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Benzimidazoly mají vysokou míru bezpečnosti. Nejsou známy žádné specifické příznaky předávkování. Nejsou vyžadovány žádná speciální opatření.</w:t>
      </w:r>
    </w:p>
    <w:p w14:paraId="16D9DA08" w14:textId="77777777" w:rsidR="00373828" w:rsidRPr="00421F1D" w:rsidRDefault="0037382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421F1D" w:rsidRDefault="006C6ABC" w:rsidP="00783B32">
      <w:pPr>
        <w:pStyle w:val="Style1"/>
        <w:jc w:val="both"/>
      </w:pPr>
      <w:r w:rsidRPr="00421F1D">
        <w:t>3.11</w:t>
      </w:r>
      <w:r w:rsidRPr="00421F1D">
        <w:tab/>
        <w:t>Zvláštní omezení pro použití a zvláštní podmínky pro použití, včetně omezení používání antimikrob</w:t>
      </w:r>
      <w:r w:rsidR="00202A85" w:rsidRPr="00421F1D">
        <w:t>ních</w:t>
      </w:r>
      <w:r w:rsidRPr="00421F1D">
        <w:t xml:space="preserve"> a antiparazitárních veterinárních léčivých přípravků, za účelem snížení rizika rozvoje rezistence</w:t>
      </w:r>
    </w:p>
    <w:p w14:paraId="14C31082" w14:textId="77777777" w:rsidR="009A6509" w:rsidRPr="00421F1D" w:rsidRDefault="009A6509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B" w14:textId="0911CD01" w:rsidR="009A6509" w:rsidRPr="00421F1D" w:rsidRDefault="006C6ABC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Neuplatňuje se.</w:t>
      </w:r>
    </w:p>
    <w:p w14:paraId="14C3108C" w14:textId="77777777" w:rsidR="009A6509" w:rsidRPr="00421F1D" w:rsidRDefault="009A6509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421F1D" w:rsidRDefault="006C6ABC" w:rsidP="00783B32">
      <w:pPr>
        <w:pStyle w:val="Style1"/>
        <w:jc w:val="both"/>
      </w:pPr>
      <w:r w:rsidRPr="00421F1D">
        <w:t>3.12</w:t>
      </w:r>
      <w:r w:rsidRPr="00421F1D">
        <w:tab/>
        <w:t>Ochranné lhůty</w:t>
      </w:r>
    </w:p>
    <w:p w14:paraId="14C3108E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25AEC9" w14:textId="562888CB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Ovce, kozy: Maso: 16 dnů</w:t>
      </w:r>
    </w:p>
    <w:p w14:paraId="64AF3A52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Ovce: Mléko: 8 dnů</w:t>
      </w:r>
    </w:p>
    <w:p w14:paraId="315D4BCF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Nepoužívat u koz, jejichž mléko je určeno pro lidskou spotřebu.</w:t>
      </w:r>
    </w:p>
    <w:p w14:paraId="14C3109A" w14:textId="0921F70A" w:rsidR="00FC02F3" w:rsidRPr="00421F1D" w:rsidRDefault="00FC02F3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0EE7A9" w14:textId="77777777" w:rsidR="008518A8" w:rsidRPr="00421F1D" w:rsidRDefault="008518A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0B7DE965" w:rsidR="00C114FF" w:rsidRPr="00421F1D" w:rsidRDefault="006C6ABC" w:rsidP="003C64F0">
      <w:pPr>
        <w:pStyle w:val="Style1"/>
        <w:keepNext/>
        <w:jc w:val="both"/>
      </w:pPr>
      <w:r w:rsidRPr="00421F1D">
        <w:t>4.</w:t>
      </w:r>
      <w:r w:rsidRPr="00421F1D">
        <w:tab/>
        <w:t>FARMAKOLOGICKÉ</w:t>
      </w:r>
      <w:r w:rsidR="00D44A37" w:rsidRPr="00421F1D">
        <w:t xml:space="preserve"> </w:t>
      </w:r>
      <w:r w:rsidRPr="00421F1D">
        <w:t>INFORMACE</w:t>
      </w:r>
    </w:p>
    <w:p w14:paraId="14C3109C" w14:textId="77777777" w:rsidR="00C114FF" w:rsidRPr="00421F1D" w:rsidRDefault="00C114FF" w:rsidP="003C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37AA4EF" w14:textId="48EED0B5" w:rsidR="003859CC" w:rsidRPr="00421F1D" w:rsidRDefault="006C6ABC" w:rsidP="00783B32">
      <w:pPr>
        <w:pStyle w:val="Style1"/>
        <w:jc w:val="both"/>
        <w:rPr>
          <w:b w:val="0"/>
          <w:bCs/>
        </w:rPr>
      </w:pPr>
      <w:r w:rsidRPr="00421F1D">
        <w:t>4.1</w:t>
      </w:r>
      <w:r w:rsidRPr="00421F1D">
        <w:tab/>
        <w:t>ATCvet kód:</w:t>
      </w:r>
      <w:r w:rsidR="003859CC" w:rsidRPr="00421F1D">
        <w:t xml:space="preserve"> </w:t>
      </w:r>
      <w:r w:rsidR="008518A8" w:rsidRPr="00421F1D">
        <w:rPr>
          <w:b w:val="0"/>
          <w:bCs/>
        </w:rPr>
        <w:t>QP52AC13</w:t>
      </w:r>
    </w:p>
    <w:p w14:paraId="14C3109D" w14:textId="2316469C" w:rsidR="005B04A8" w:rsidRPr="00421F1D" w:rsidRDefault="005B04A8" w:rsidP="00783B32">
      <w:pPr>
        <w:pStyle w:val="Style1"/>
        <w:jc w:val="both"/>
      </w:pPr>
    </w:p>
    <w:p w14:paraId="14C310A0" w14:textId="53C3A637" w:rsidR="00C114FF" w:rsidRPr="00421F1D" w:rsidRDefault="006C6ABC" w:rsidP="003C64F0">
      <w:pPr>
        <w:pStyle w:val="Style1"/>
        <w:keepNext/>
        <w:jc w:val="both"/>
      </w:pPr>
      <w:r w:rsidRPr="00421F1D">
        <w:t>4.2</w:t>
      </w:r>
      <w:r w:rsidRPr="00421F1D">
        <w:tab/>
        <w:t>Farmakodynamika</w:t>
      </w:r>
    </w:p>
    <w:p w14:paraId="14C310A1" w14:textId="17DA5691" w:rsidR="00C114FF" w:rsidRPr="00421F1D" w:rsidRDefault="00C114FF" w:rsidP="003C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521D9F" w14:textId="662005F3" w:rsidR="008518A8" w:rsidRPr="00421F1D" w:rsidRDefault="008518A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Fenbendazol je anthelmintikum patřící do benzimidazol-karbamátové skupiny. Interferuje </w:t>
      </w:r>
      <w:r w:rsidR="00BA21DE" w:rsidRPr="00421F1D">
        <w:rPr>
          <w:szCs w:val="22"/>
        </w:rPr>
        <w:t>s </w:t>
      </w:r>
      <w:r w:rsidRPr="00421F1D">
        <w:rPr>
          <w:szCs w:val="22"/>
        </w:rPr>
        <w:t>energetickým metabolizmem nematod.</w:t>
      </w:r>
    </w:p>
    <w:p w14:paraId="6547267D" w14:textId="30A6F068" w:rsidR="008518A8" w:rsidRPr="00421F1D" w:rsidRDefault="008518A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lastRenderedPageBreak/>
        <w:t>Působí jak na dospělce</w:t>
      </w:r>
      <w:r w:rsidR="0023394C" w:rsidRPr="00421F1D">
        <w:rPr>
          <w:szCs w:val="22"/>
        </w:rPr>
        <w:t>,</w:t>
      </w:r>
      <w:r w:rsidRPr="00421F1D">
        <w:rPr>
          <w:szCs w:val="22"/>
        </w:rPr>
        <w:t xml:space="preserve"> tak i na vývojová stádia gastrointestinálních a respiratorních nematod. Anthelmintický účinek je založen na inhibici polymerizace tubulinu na mikrotubulin.</w:t>
      </w:r>
    </w:p>
    <w:p w14:paraId="2E37C375" w14:textId="77777777" w:rsidR="008518A8" w:rsidRPr="00421F1D" w:rsidRDefault="008518A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2" w14:textId="223488EE" w:rsidR="00C114FF" w:rsidRPr="00421F1D" w:rsidRDefault="006C6ABC" w:rsidP="00783B32">
      <w:pPr>
        <w:pStyle w:val="Style1"/>
        <w:jc w:val="both"/>
      </w:pPr>
      <w:r w:rsidRPr="00421F1D">
        <w:t>4.3</w:t>
      </w:r>
      <w:r w:rsidRPr="00421F1D">
        <w:tab/>
        <w:t>Farmakokinetika</w:t>
      </w:r>
    </w:p>
    <w:p w14:paraId="14C310A3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388EB8" w14:textId="0F618553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Po perorálním podání se fenbendazol vstřebává jen částečně v</w:t>
      </w:r>
      <w:r w:rsidR="0023394C" w:rsidRPr="00421F1D">
        <w:rPr>
          <w:szCs w:val="22"/>
        </w:rPr>
        <w:t>e</w:t>
      </w:r>
      <w:r w:rsidRPr="00421F1D">
        <w:rPr>
          <w:szCs w:val="22"/>
        </w:rPr>
        <w:t> střevech a dosahuje maximální plasmatickou koncentraci 6-24 hodin po perorálním podání.</w:t>
      </w:r>
    </w:p>
    <w:p w14:paraId="00C81040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Fenbendazol je metabolizován především pomocí enzymů cytochrom P-450 systému v játrech. Hlavním oxidativním metabolitem je fenbendazol sulfoxid, který je dále metabolizován na fenbendazol sulfon.</w:t>
      </w:r>
    </w:p>
    <w:p w14:paraId="16240DD7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Fenbendazol a jeho metabolity jsou distribuovány po celém těle, ale nejvyšší koncentrace dosahuje v játrech.</w:t>
      </w:r>
    </w:p>
    <w:p w14:paraId="0033B97E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Fenbendazol a jeho metabolity jsou detekovatelné v plasmě v průběhu prvních 72-120 hodin po jednorázovém podání dávky 5 mg fenbendazolu/kg živé hmotnosti.</w:t>
      </w:r>
    </w:p>
    <w:p w14:paraId="5B5FC138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Biologický poločas fenbendazolu v séru po perorálním podání v doporučených dávkách je 10-18 hodin u skotu, 21-33 hodin u ovcí a 10 hodin u prasat. </w:t>
      </w:r>
    </w:p>
    <w:p w14:paraId="03846A83" w14:textId="7591216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Fenbendazol a jeho metabolity se vylučují z těla především trusem (&gt; 90 %) a v menší míře i v moči </w:t>
      </w:r>
      <w:r w:rsidR="00EC29F3" w:rsidRPr="00421F1D">
        <w:rPr>
          <w:szCs w:val="22"/>
        </w:rPr>
        <w:t>a </w:t>
      </w:r>
      <w:r w:rsidRPr="00421F1D">
        <w:rPr>
          <w:szCs w:val="22"/>
        </w:rPr>
        <w:t>mléce.</w:t>
      </w:r>
    </w:p>
    <w:p w14:paraId="14C310A6" w14:textId="08144ED9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761963" w14:textId="77777777" w:rsidR="00304CB3" w:rsidRPr="00421F1D" w:rsidRDefault="00304CB3" w:rsidP="00783B32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421F1D">
        <w:rPr>
          <w:b/>
          <w:szCs w:val="22"/>
        </w:rPr>
        <w:t>Environmentální vlastnosti</w:t>
      </w:r>
    </w:p>
    <w:p w14:paraId="30B8BA51" w14:textId="77777777" w:rsidR="00304CB3" w:rsidRPr="00421F1D" w:rsidRDefault="00304CB3" w:rsidP="00783B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9D0769D" w14:textId="77777777" w:rsidR="00304CB3" w:rsidRPr="00421F1D" w:rsidRDefault="00304CB3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Fenbendazol je toxický pro ryby a další vodní organismy.</w:t>
      </w:r>
    </w:p>
    <w:p w14:paraId="0E2182C6" w14:textId="14F622CD" w:rsidR="008518A8" w:rsidRPr="00421F1D" w:rsidRDefault="008518A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A1C25A" w14:textId="77777777" w:rsidR="00FE4437" w:rsidRPr="00421F1D" w:rsidRDefault="00FE4437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421F1D" w:rsidRDefault="006C6ABC" w:rsidP="00783B32">
      <w:pPr>
        <w:pStyle w:val="Style1"/>
        <w:jc w:val="both"/>
      </w:pPr>
      <w:r w:rsidRPr="00421F1D">
        <w:t>5.</w:t>
      </w:r>
      <w:r w:rsidRPr="00421F1D">
        <w:tab/>
        <w:t>FARMACEUTICKÉ ÚDAJE</w:t>
      </w:r>
    </w:p>
    <w:p w14:paraId="14C310A8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421F1D" w:rsidRDefault="006C6ABC" w:rsidP="00783B32">
      <w:pPr>
        <w:pStyle w:val="Style1"/>
        <w:jc w:val="both"/>
      </w:pPr>
      <w:r w:rsidRPr="00421F1D">
        <w:t>5.1</w:t>
      </w:r>
      <w:r w:rsidRPr="00421F1D">
        <w:tab/>
        <w:t>Hlavní inkompatibility</w:t>
      </w:r>
    </w:p>
    <w:p w14:paraId="134ED3A9" w14:textId="77777777" w:rsidR="00304CB3" w:rsidRPr="00421F1D" w:rsidRDefault="00304CB3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698727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bookmarkStart w:id="11" w:name="_Hlk81993680"/>
      <w:r w:rsidRPr="00421F1D">
        <w:rPr>
          <w:szCs w:val="22"/>
        </w:rPr>
        <w:t>Studie kompatibility nejsou k dispozici, a proto tento veterinární léčivý přípravek nesmí být mísen s žádnými dalšími veterinárními léčivými přípravky.</w:t>
      </w:r>
      <w:bookmarkEnd w:id="11"/>
    </w:p>
    <w:p w14:paraId="14C310B0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421F1D" w:rsidRDefault="006C6ABC" w:rsidP="00783B32">
      <w:pPr>
        <w:pStyle w:val="Style1"/>
        <w:jc w:val="both"/>
      </w:pPr>
      <w:r w:rsidRPr="00421F1D">
        <w:t>5.2</w:t>
      </w:r>
      <w:r w:rsidRPr="00421F1D">
        <w:tab/>
        <w:t>Doba použitelnosti</w:t>
      </w:r>
    </w:p>
    <w:p w14:paraId="14C310B2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A84AEC" w14:textId="118F5AA7" w:rsidR="008518A8" w:rsidRPr="00421F1D" w:rsidRDefault="008518A8" w:rsidP="00783B32">
      <w:pPr>
        <w:spacing w:line="240" w:lineRule="auto"/>
        <w:ind w:right="-318"/>
        <w:jc w:val="both"/>
        <w:rPr>
          <w:szCs w:val="22"/>
        </w:rPr>
      </w:pPr>
      <w:r w:rsidRPr="00421F1D">
        <w:rPr>
          <w:szCs w:val="22"/>
        </w:rPr>
        <w:t>Doba použitelnosti veterinárního léčivého přípravku v neporušeném obalu</w:t>
      </w:r>
      <w:r w:rsidR="00304CB3" w:rsidRPr="00421F1D">
        <w:rPr>
          <w:szCs w:val="22"/>
        </w:rPr>
        <w:t>:</w:t>
      </w:r>
      <w:r w:rsidRPr="00421F1D">
        <w:rPr>
          <w:szCs w:val="22"/>
        </w:rPr>
        <w:t xml:space="preserve"> 3</w:t>
      </w:r>
      <w:r w:rsidR="00775738" w:rsidRPr="00421F1D">
        <w:rPr>
          <w:szCs w:val="22"/>
        </w:rPr>
        <w:t xml:space="preserve"> roky</w:t>
      </w:r>
      <w:r w:rsidRPr="00421F1D">
        <w:rPr>
          <w:szCs w:val="22"/>
        </w:rPr>
        <w:t>.</w:t>
      </w:r>
    </w:p>
    <w:p w14:paraId="774F40FC" w14:textId="77777777" w:rsidR="008518A8" w:rsidRPr="00421F1D" w:rsidRDefault="008518A8" w:rsidP="00783B32">
      <w:pPr>
        <w:spacing w:line="240" w:lineRule="auto"/>
        <w:ind w:right="-318"/>
        <w:jc w:val="both"/>
        <w:rPr>
          <w:szCs w:val="22"/>
        </w:rPr>
      </w:pPr>
      <w:r w:rsidRPr="00421F1D">
        <w:rPr>
          <w:szCs w:val="22"/>
        </w:rPr>
        <w:t>Doba použitelnosti po prvním otevření vnitřního obalu: 6 měsíců.</w:t>
      </w:r>
    </w:p>
    <w:p w14:paraId="14C310B9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A" w14:textId="77777777" w:rsidR="00C114FF" w:rsidRPr="00421F1D" w:rsidRDefault="006C6ABC" w:rsidP="00783B32">
      <w:pPr>
        <w:pStyle w:val="Style1"/>
        <w:jc w:val="both"/>
      </w:pPr>
      <w:r w:rsidRPr="00421F1D">
        <w:t>5.3</w:t>
      </w:r>
      <w:r w:rsidRPr="00421F1D">
        <w:tab/>
        <w:t>Zvláštní opatření pro uchovávání</w:t>
      </w:r>
    </w:p>
    <w:p w14:paraId="14C310BB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13CD30" w14:textId="30DDD6FD" w:rsidR="008518A8" w:rsidRPr="00421F1D" w:rsidRDefault="008518A8" w:rsidP="00783B32">
      <w:pPr>
        <w:spacing w:line="240" w:lineRule="auto"/>
        <w:ind w:right="-318"/>
        <w:jc w:val="both"/>
        <w:rPr>
          <w:szCs w:val="22"/>
        </w:rPr>
      </w:pPr>
      <w:r w:rsidRPr="00421F1D">
        <w:rPr>
          <w:szCs w:val="22"/>
        </w:rPr>
        <w:t>Uchovávejte při teplotě do 25</w:t>
      </w:r>
      <w:r w:rsidR="00E20F45" w:rsidRPr="00421F1D">
        <w:rPr>
          <w:szCs w:val="22"/>
        </w:rPr>
        <w:t xml:space="preserve"> </w:t>
      </w:r>
      <w:r w:rsidRPr="00421F1D">
        <w:rPr>
          <w:szCs w:val="22"/>
        </w:rPr>
        <w:sym w:font="Symbol" w:char="F0B0"/>
      </w:r>
      <w:r w:rsidRPr="00421F1D">
        <w:rPr>
          <w:szCs w:val="22"/>
        </w:rPr>
        <w:t>C</w:t>
      </w:r>
    </w:p>
    <w:p w14:paraId="14C310D0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421F1D" w:rsidRDefault="006C6ABC" w:rsidP="00783B32">
      <w:pPr>
        <w:pStyle w:val="Style1"/>
        <w:jc w:val="both"/>
      </w:pPr>
      <w:r w:rsidRPr="00421F1D">
        <w:t>5.4</w:t>
      </w:r>
      <w:r w:rsidRPr="00421F1D">
        <w:tab/>
        <w:t>Druh a složení vnitřního obalu</w:t>
      </w:r>
    </w:p>
    <w:p w14:paraId="14C310D8" w14:textId="6EF340C7" w:rsidR="00C114FF" w:rsidRPr="00421F1D" w:rsidRDefault="00C114FF" w:rsidP="00783B32">
      <w:pPr>
        <w:pStyle w:val="Style1"/>
        <w:jc w:val="both"/>
      </w:pPr>
    </w:p>
    <w:p w14:paraId="470EEFC8" w14:textId="6725362E" w:rsidR="008518A8" w:rsidRPr="00421F1D" w:rsidRDefault="008518A8" w:rsidP="00783B32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 xml:space="preserve">Polyethylenová nádoba </w:t>
      </w:r>
      <w:r w:rsidR="00DE2CDB" w:rsidRPr="00421F1D">
        <w:rPr>
          <w:szCs w:val="22"/>
        </w:rPr>
        <w:t xml:space="preserve">uzavřená </w:t>
      </w:r>
      <w:r w:rsidRPr="00421F1D">
        <w:rPr>
          <w:szCs w:val="22"/>
        </w:rPr>
        <w:t xml:space="preserve">hliníkovou fólií </w:t>
      </w:r>
      <w:r w:rsidR="00DE2CDB" w:rsidRPr="00421F1D">
        <w:rPr>
          <w:szCs w:val="22"/>
        </w:rPr>
        <w:t xml:space="preserve">a </w:t>
      </w:r>
      <w:r w:rsidRPr="00421F1D">
        <w:rPr>
          <w:szCs w:val="22"/>
        </w:rPr>
        <w:t>polypropylenovým šroubovacím uzávěrem.</w:t>
      </w:r>
    </w:p>
    <w:p w14:paraId="2311A785" w14:textId="77777777" w:rsidR="008518A8" w:rsidRPr="00421F1D" w:rsidRDefault="008518A8" w:rsidP="00783B32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77546750" w14:textId="77777777" w:rsidR="008518A8" w:rsidRPr="00421F1D" w:rsidRDefault="008518A8" w:rsidP="00783B32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Balení: 1000 ml</w:t>
      </w:r>
    </w:p>
    <w:p w14:paraId="05090B9B" w14:textId="77777777" w:rsidR="008518A8" w:rsidRPr="00421F1D" w:rsidRDefault="008518A8" w:rsidP="00783B32">
      <w:pPr>
        <w:pStyle w:val="Style1"/>
        <w:jc w:val="both"/>
      </w:pPr>
    </w:p>
    <w:p w14:paraId="11CB1209" w14:textId="77777777" w:rsidR="00CC1EF7" w:rsidRPr="00421F1D" w:rsidRDefault="006C6ABC" w:rsidP="00783B32">
      <w:pPr>
        <w:pStyle w:val="Style1"/>
        <w:jc w:val="both"/>
      </w:pPr>
      <w:r w:rsidRPr="00421F1D">
        <w:t>5.5</w:t>
      </w:r>
      <w:r w:rsidRPr="00421F1D">
        <w:tab/>
      </w:r>
      <w:bookmarkStart w:id="12" w:name="_Hlk121724767"/>
      <w:r w:rsidR="00CC1EF7" w:rsidRPr="00421F1D">
        <w:t>Zvláštní opatření pro likvidaci nepoužitých veterinárních léčivých přípravků nebo odpadů, které pochází z těchto přípravků</w:t>
      </w:r>
    </w:p>
    <w:bookmarkEnd w:id="12"/>
    <w:p w14:paraId="14C310DC" w14:textId="367F9D57" w:rsidR="00C114FF" w:rsidRPr="00421F1D" w:rsidRDefault="00C114FF" w:rsidP="00783B32">
      <w:pPr>
        <w:pStyle w:val="Style1"/>
        <w:jc w:val="both"/>
      </w:pPr>
    </w:p>
    <w:p w14:paraId="2996D51C" w14:textId="184403EC" w:rsidR="00D774A4" w:rsidRPr="00421F1D" w:rsidRDefault="00D774A4" w:rsidP="00783B32">
      <w:pPr>
        <w:spacing w:line="240" w:lineRule="auto"/>
        <w:jc w:val="both"/>
        <w:rPr>
          <w:szCs w:val="22"/>
        </w:rPr>
      </w:pPr>
      <w:bookmarkStart w:id="13" w:name="_Hlk112846963"/>
      <w:r w:rsidRPr="00421F1D">
        <w:rPr>
          <w:szCs w:val="22"/>
        </w:rPr>
        <w:t>Léčivé přípravky se nesmí likvidovat prostřednictvím odpadní vody či domovního odpadu.</w:t>
      </w:r>
    </w:p>
    <w:p w14:paraId="3C3304E5" w14:textId="77777777" w:rsidR="00BA21DE" w:rsidRPr="00421F1D" w:rsidRDefault="00BA21DE" w:rsidP="00BA21DE">
      <w:pPr>
        <w:spacing w:line="240" w:lineRule="auto"/>
        <w:jc w:val="both"/>
        <w:rPr>
          <w:szCs w:val="22"/>
        </w:rPr>
      </w:pPr>
    </w:p>
    <w:p w14:paraId="20777CBA" w14:textId="22F8C1E4" w:rsidR="00BA21DE" w:rsidRPr="00421F1D" w:rsidRDefault="00BA21DE" w:rsidP="00BA21DE">
      <w:pPr>
        <w:spacing w:line="240" w:lineRule="auto"/>
        <w:jc w:val="both"/>
        <w:rPr>
          <w:spacing w:val="-1"/>
          <w:szCs w:val="22"/>
        </w:rPr>
      </w:pPr>
      <w:r w:rsidRPr="00421F1D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04573421" w14:textId="77777777" w:rsidR="00BA21DE" w:rsidRPr="00421F1D" w:rsidRDefault="00BA21DE" w:rsidP="00783B32">
      <w:pPr>
        <w:spacing w:line="240" w:lineRule="auto"/>
        <w:jc w:val="both"/>
        <w:rPr>
          <w:szCs w:val="22"/>
        </w:rPr>
      </w:pPr>
    </w:p>
    <w:p w14:paraId="1A7A6EF6" w14:textId="77777777" w:rsidR="00D774A4" w:rsidRPr="00421F1D" w:rsidRDefault="00D774A4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421F1D" w:rsidRDefault="00D774A4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3"/>
    <w:p w14:paraId="14C310E2" w14:textId="77777777" w:rsidR="0078538F" w:rsidRPr="00421F1D" w:rsidRDefault="0078538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421F1D" w:rsidRDefault="006C6ABC" w:rsidP="00783B32">
      <w:pPr>
        <w:pStyle w:val="Style1"/>
        <w:jc w:val="both"/>
      </w:pPr>
      <w:r w:rsidRPr="00421F1D">
        <w:t>6.</w:t>
      </w:r>
      <w:r w:rsidRPr="00421F1D">
        <w:tab/>
        <w:t>JMÉNO DRŽITELE ROZHODNUTÍ O REGISTRACI</w:t>
      </w:r>
    </w:p>
    <w:p w14:paraId="14C310E7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421F1D" w:rsidRDefault="00543C44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Intervet International B.V.</w:t>
      </w:r>
    </w:p>
    <w:p w14:paraId="14C310EA" w14:textId="7BEB7FD8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4838C" w14:textId="77777777" w:rsidR="00D55C5B" w:rsidRPr="00421F1D" w:rsidRDefault="00D55C5B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421F1D" w:rsidRDefault="006C6ABC" w:rsidP="00783B32">
      <w:pPr>
        <w:pStyle w:val="Style1"/>
        <w:jc w:val="both"/>
      </w:pPr>
      <w:r w:rsidRPr="00421F1D">
        <w:t>7.</w:t>
      </w:r>
      <w:r w:rsidRPr="00421F1D">
        <w:tab/>
        <w:t>REGISTRAČNÍ ČÍSLO(A)</w:t>
      </w:r>
    </w:p>
    <w:p w14:paraId="14C310EC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0FF770" w14:textId="77777777" w:rsidR="00775738" w:rsidRPr="00421F1D" w:rsidRDefault="00775738" w:rsidP="00783B32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10/014/76-S/C</w:t>
      </w:r>
    </w:p>
    <w:p w14:paraId="14C310ED" w14:textId="33CA9EDB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3D0794" w14:textId="77777777" w:rsidR="008518A8" w:rsidRPr="00421F1D" w:rsidRDefault="008518A8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421F1D" w:rsidRDefault="006C6ABC" w:rsidP="00783B32">
      <w:pPr>
        <w:pStyle w:val="Style1"/>
        <w:jc w:val="both"/>
      </w:pPr>
      <w:r w:rsidRPr="00421F1D">
        <w:t>8.</w:t>
      </w:r>
      <w:r w:rsidRPr="00421F1D">
        <w:tab/>
        <w:t>DATUM PRVNÍ REGISTRACE</w:t>
      </w:r>
    </w:p>
    <w:p w14:paraId="14C310EF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0F1F33E4" w:rsidR="00D65777" w:rsidRPr="00421F1D" w:rsidRDefault="006C6ABC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Datum první registrace:</w:t>
      </w:r>
      <w:r w:rsidR="00EC0A72" w:rsidRPr="00421F1D">
        <w:rPr>
          <w:szCs w:val="22"/>
        </w:rPr>
        <w:t xml:space="preserve"> </w:t>
      </w:r>
      <w:r w:rsidR="00DE2CDB" w:rsidRPr="00421F1D">
        <w:rPr>
          <w:szCs w:val="22"/>
        </w:rPr>
        <w:t>31/7/</w:t>
      </w:r>
      <w:r w:rsidR="008518A8" w:rsidRPr="00421F1D">
        <w:rPr>
          <w:szCs w:val="22"/>
        </w:rPr>
        <w:t>1976</w:t>
      </w:r>
    </w:p>
    <w:p w14:paraId="14C310F3" w14:textId="208751ED" w:rsidR="00D65777" w:rsidRPr="00421F1D" w:rsidRDefault="00D65777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EB031" w14:textId="77777777" w:rsidR="00D55C5B" w:rsidRPr="00421F1D" w:rsidRDefault="00D55C5B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421F1D" w:rsidRDefault="006C6ABC" w:rsidP="00783B32">
      <w:pPr>
        <w:pStyle w:val="Style1"/>
        <w:jc w:val="both"/>
      </w:pPr>
      <w:r w:rsidRPr="00421F1D">
        <w:t>9.</w:t>
      </w:r>
      <w:r w:rsidRPr="00421F1D">
        <w:tab/>
        <w:t>DATUM POSLEDNÍ AKTUALIZACE SOUHRNU ÚDAJŮ O PŘÍPRAVKU</w:t>
      </w:r>
    </w:p>
    <w:p w14:paraId="14C310F5" w14:textId="77777777" w:rsidR="00C114FF" w:rsidRPr="00421F1D" w:rsidRDefault="00C114F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48327812" w:rsidR="00C114FF" w:rsidRPr="00421F1D" w:rsidRDefault="003C50E9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1F1D">
        <w:rPr>
          <w:szCs w:val="22"/>
        </w:rPr>
        <w:t>Duben</w:t>
      </w:r>
      <w:r w:rsidR="00062828" w:rsidRPr="00421F1D">
        <w:rPr>
          <w:szCs w:val="22"/>
        </w:rPr>
        <w:t xml:space="preserve"> 2024</w:t>
      </w:r>
    </w:p>
    <w:p w14:paraId="14C31101" w14:textId="0599F908" w:rsidR="00B113B9" w:rsidRPr="00421F1D" w:rsidRDefault="00B113B9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36858" w14:textId="77777777" w:rsidR="00D55C5B" w:rsidRPr="00421F1D" w:rsidRDefault="00D55C5B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421F1D" w:rsidRDefault="006C6ABC" w:rsidP="00783B32">
      <w:pPr>
        <w:pStyle w:val="Style1"/>
        <w:jc w:val="both"/>
      </w:pPr>
      <w:r w:rsidRPr="00421F1D">
        <w:t>10.</w:t>
      </w:r>
      <w:r w:rsidRPr="00421F1D">
        <w:tab/>
        <w:t>KLASIFIKACE VETERINÁRNÍCH LÉČIVÝCH PŘÍPRAVKŮ</w:t>
      </w:r>
    </w:p>
    <w:p w14:paraId="14C31103" w14:textId="77777777" w:rsidR="0078538F" w:rsidRPr="00421F1D" w:rsidRDefault="0078538F" w:rsidP="00783B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421F1D" w:rsidRDefault="006C6ABC" w:rsidP="00C45950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14" w:name="_Hlk121724822"/>
      <w:r w:rsidRPr="00421F1D">
        <w:rPr>
          <w:szCs w:val="22"/>
        </w:rPr>
        <w:t>Veterinární léčivý přípravek je vydáván pouze na předpis.</w:t>
      </w:r>
    </w:p>
    <w:p w14:paraId="318F2604" w14:textId="77777777" w:rsidR="002C450F" w:rsidRPr="00421F1D" w:rsidRDefault="002C450F" w:rsidP="00E87AC2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27F8AE3C" w:rsidR="0078538F" w:rsidRPr="00421F1D" w:rsidRDefault="006C6ABC" w:rsidP="00DF580F">
      <w:pPr>
        <w:spacing w:line="240" w:lineRule="auto"/>
        <w:jc w:val="both"/>
        <w:rPr>
          <w:i/>
          <w:szCs w:val="22"/>
        </w:rPr>
      </w:pPr>
      <w:bookmarkStart w:id="15" w:name="_Hlk73467306"/>
      <w:r w:rsidRPr="00421F1D">
        <w:rPr>
          <w:szCs w:val="22"/>
        </w:rPr>
        <w:t>Podrobné informace o tomto veterinárním léčivém přípravku jsou k dispozici v databázi přípravků Unie</w:t>
      </w:r>
      <w:r w:rsidR="00CC1EF7" w:rsidRPr="00421F1D">
        <w:rPr>
          <w:szCs w:val="22"/>
        </w:rPr>
        <w:t xml:space="preserve"> (</w:t>
      </w:r>
      <w:hyperlink r:id="rId8" w:history="1">
        <w:r w:rsidR="00CC1EF7" w:rsidRPr="00421F1D">
          <w:rPr>
            <w:rStyle w:val="Hypertextovodkaz"/>
            <w:szCs w:val="22"/>
          </w:rPr>
          <w:t>https://medicines.health.europa.eu/veterinary</w:t>
        </w:r>
      </w:hyperlink>
      <w:r w:rsidR="00CC1EF7" w:rsidRPr="00421F1D">
        <w:rPr>
          <w:szCs w:val="22"/>
        </w:rPr>
        <w:t>)</w:t>
      </w:r>
      <w:r w:rsidR="00CC1EF7" w:rsidRPr="00421F1D">
        <w:rPr>
          <w:i/>
          <w:szCs w:val="22"/>
        </w:rPr>
        <w:t>.</w:t>
      </w:r>
      <w:bookmarkEnd w:id="14"/>
      <w:bookmarkEnd w:id="15"/>
    </w:p>
    <w:p w14:paraId="0A410C24" w14:textId="7C7B7A78" w:rsidR="00DE2CDB" w:rsidRPr="00421F1D" w:rsidRDefault="00DE2CDB" w:rsidP="00DF580F">
      <w:pPr>
        <w:spacing w:line="240" w:lineRule="auto"/>
        <w:jc w:val="both"/>
        <w:rPr>
          <w:szCs w:val="22"/>
        </w:rPr>
      </w:pPr>
    </w:p>
    <w:p w14:paraId="2816530B" w14:textId="2436A0CF" w:rsidR="00DE2CDB" w:rsidRPr="00421F1D" w:rsidRDefault="00DE2CDB" w:rsidP="00DF580F">
      <w:pPr>
        <w:spacing w:line="240" w:lineRule="auto"/>
        <w:jc w:val="both"/>
        <w:rPr>
          <w:szCs w:val="22"/>
        </w:rPr>
      </w:pPr>
      <w:r w:rsidRPr="00421F1D">
        <w:rPr>
          <w:szCs w:val="22"/>
        </w:rPr>
        <w:t>Podrobné informace o tomto veterinárním léčivém přípravku naleznete také v národní databázi (</w:t>
      </w:r>
      <w:hyperlink r:id="rId9" w:history="1">
        <w:r w:rsidRPr="00421F1D">
          <w:rPr>
            <w:rStyle w:val="Hypertextovodkaz"/>
            <w:szCs w:val="22"/>
          </w:rPr>
          <w:t>https://www.uskvbl.cz</w:t>
        </w:r>
      </w:hyperlink>
      <w:r w:rsidRPr="00421F1D">
        <w:rPr>
          <w:szCs w:val="22"/>
        </w:rPr>
        <w:t>).</w:t>
      </w:r>
    </w:p>
    <w:p w14:paraId="637E0DAF" w14:textId="77777777" w:rsidR="00DE2CDB" w:rsidRPr="00421F1D" w:rsidRDefault="00DE2CDB" w:rsidP="00783B32">
      <w:pPr>
        <w:spacing w:line="240" w:lineRule="auto"/>
        <w:ind w:right="-318"/>
        <w:jc w:val="both"/>
        <w:rPr>
          <w:szCs w:val="22"/>
        </w:rPr>
      </w:pPr>
    </w:p>
    <w:sectPr w:rsidR="00DE2CDB" w:rsidRPr="00421F1D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A6F9" w14:textId="77777777" w:rsidR="00F46364" w:rsidRDefault="00F46364">
      <w:pPr>
        <w:spacing w:line="240" w:lineRule="auto"/>
      </w:pPr>
      <w:r>
        <w:separator/>
      </w:r>
    </w:p>
  </w:endnote>
  <w:endnote w:type="continuationSeparator" w:id="0">
    <w:p w14:paraId="37A2D495" w14:textId="77777777" w:rsidR="00F46364" w:rsidRDefault="00F46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21F1D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B7B06" w14:textId="77777777" w:rsidR="00F46364" w:rsidRDefault="00F46364">
      <w:pPr>
        <w:spacing w:line="240" w:lineRule="auto"/>
      </w:pPr>
      <w:r>
        <w:separator/>
      </w:r>
    </w:p>
  </w:footnote>
  <w:footnote w:type="continuationSeparator" w:id="0">
    <w:p w14:paraId="4EDE939E" w14:textId="77777777" w:rsidR="00F46364" w:rsidRDefault="00F46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DDD3C" w14:textId="1936EBAC" w:rsidR="00D726B2" w:rsidRDefault="00D726B2" w:rsidP="00D726B2">
    <w:pPr>
      <w:pStyle w:val="Zhlav"/>
    </w:pPr>
    <w:r>
      <w:t xml:space="preserve"> </w:t>
    </w:r>
  </w:p>
  <w:p w14:paraId="204639D7" w14:textId="77777777" w:rsidR="00D726B2" w:rsidRDefault="00D726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2"/>
  </w:num>
  <w:num w:numId="34">
    <w:abstractNumId w:val="25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086C"/>
    <w:rsid w:val="00052D2B"/>
    <w:rsid w:val="00054F55"/>
    <w:rsid w:val="00060C36"/>
    <w:rsid w:val="00062828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A4F21"/>
    <w:rsid w:val="000B7873"/>
    <w:rsid w:val="000C02A1"/>
    <w:rsid w:val="000C1D4F"/>
    <w:rsid w:val="000C3ED7"/>
    <w:rsid w:val="000C55E6"/>
    <w:rsid w:val="000C687A"/>
    <w:rsid w:val="000D0154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2857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50C5"/>
    <w:rsid w:val="002100FC"/>
    <w:rsid w:val="00213890"/>
    <w:rsid w:val="00214AB2"/>
    <w:rsid w:val="00214E52"/>
    <w:rsid w:val="00217431"/>
    <w:rsid w:val="002207C0"/>
    <w:rsid w:val="0022380D"/>
    <w:rsid w:val="00224B93"/>
    <w:rsid w:val="0023394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4CB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1C46"/>
    <w:rsid w:val="003B48EB"/>
    <w:rsid w:val="003B5CD1"/>
    <w:rsid w:val="003C33FF"/>
    <w:rsid w:val="003C3E0E"/>
    <w:rsid w:val="003C426E"/>
    <w:rsid w:val="003C50E9"/>
    <w:rsid w:val="003C64A5"/>
    <w:rsid w:val="003C64F0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18FF"/>
    <w:rsid w:val="00412BBE"/>
    <w:rsid w:val="00414B20"/>
    <w:rsid w:val="0041628A"/>
    <w:rsid w:val="00417DE3"/>
    <w:rsid w:val="00420850"/>
    <w:rsid w:val="00421F1D"/>
    <w:rsid w:val="0042356A"/>
    <w:rsid w:val="00423968"/>
    <w:rsid w:val="00427054"/>
    <w:rsid w:val="004304B1"/>
    <w:rsid w:val="00431160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1EA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29F"/>
    <w:rsid w:val="004A1BD5"/>
    <w:rsid w:val="004A3D57"/>
    <w:rsid w:val="004A61E1"/>
    <w:rsid w:val="004B1A75"/>
    <w:rsid w:val="004B2344"/>
    <w:rsid w:val="004B3C3C"/>
    <w:rsid w:val="004B5797"/>
    <w:rsid w:val="004B5DDC"/>
    <w:rsid w:val="004B798E"/>
    <w:rsid w:val="004C0568"/>
    <w:rsid w:val="004C2ABD"/>
    <w:rsid w:val="004C5F62"/>
    <w:rsid w:val="004D01F8"/>
    <w:rsid w:val="004D2601"/>
    <w:rsid w:val="004D2F08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C7F"/>
    <w:rsid w:val="004E7ECE"/>
    <w:rsid w:val="004F4DB1"/>
    <w:rsid w:val="004F68D4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A5FA0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4B2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916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563EE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9718B"/>
    <w:rsid w:val="006A0D03"/>
    <w:rsid w:val="006A1B8B"/>
    <w:rsid w:val="006A3176"/>
    <w:rsid w:val="006A41E9"/>
    <w:rsid w:val="006A424D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1760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43A5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7C0"/>
    <w:rsid w:val="007568D8"/>
    <w:rsid w:val="007616B4"/>
    <w:rsid w:val="00765316"/>
    <w:rsid w:val="007708C8"/>
    <w:rsid w:val="00775738"/>
    <w:rsid w:val="00776424"/>
    <w:rsid w:val="0077719D"/>
    <w:rsid w:val="00780DF0"/>
    <w:rsid w:val="007810B7"/>
    <w:rsid w:val="00782F0F"/>
    <w:rsid w:val="00782F83"/>
    <w:rsid w:val="00783B32"/>
    <w:rsid w:val="0078538F"/>
    <w:rsid w:val="00787482"/>
    <w:rsid w:val="00787AD0"/>
    <w:rsid w:val="00791789"/>
    <w:rsid w:val="00791DE5"/>
    <w:rsid w:val="007A0F96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4AF6"/>
    <w:rsid w:val="0080514E"/>
    <w:rsid w:val="008066AD"/>
    <w:rsid w:val="00807EF5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8A8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0264"/>
    <w:rsid w:val="008E17C4"/>
    <w:rsid w:val="008E45C4"/>
    <w:rsid w:val="008E64B1"/>
    <w:rsid w:val="008E64FA"/>
    <w:rsid w:val="008E74ED"/>
    <w:rsid w:val="008E76EA"/>
    <w:rsid w:val="008E7ED6"/>
    <w:rsid w:val="008F4C42"/>
    <w:rsid w:val="008F4DEF"/>
    <w:rsid w:val="00903D0D"/>
    <w:rsid w:val="009048E1"/>
    <w:rsid w:val="0090598C"/>
    <w:rsid w:val="00905CAB"/>
    <w:rsid w:val="00906461"/>
    <w:rsid w:val="00906AC0"/>
    <w:rsid w:val="00906E14"/>
    <w:rsid w:val="009071BB"/>
    <w:rsid w:val="00913885"/>
    <w:rsid w:val="00915ABF"/>
    <w:rsid w:val="00921CAD"/>
    <w:rsid w:val="0092539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13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0513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208B"/>
    <w:rsid w:val="00A75E23"/>
    <w:rsid w:val="00A82AA0"/>
    <w:rsid w:val="00A82F8A"/>
    <w:rsid w:val="00A84622"/>
    <w:rsid w:val="00A84BF0"/>
    <w:rsid w:val="00A90CD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E27"/>
    <w:rsid w:val="00AE35B2"/>
    <w:rsid w:val="00AE6AA0"/>
    <w:rsid w:val="00AF406C"/>
    <w:rsid w:val="00AF45ED"/>
    <w:rsid w:val="00B00CA4"/>
    <w:rsid w:val="00B01B0B"/>
    <w:rsid w:val="00B075D6"/>
    <w:rsid w:val="00B113B9"/>
    <w:rsid w:val="00B119A2"/>
    <w:rsid w:val="00B13B6D"/>
    <w:rsid w:val="00B1569E"/>
    <w:rsid w:val="00B160C8"/>
    <w:rsid w:val="00B177F2"/>
    <w:rsid w:val="00B201F1"/>
    <w:rsid w:val="00B21B7F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21DE"/>
    <w:rsid w:val="00BA5C89"/>
    <w:rsid w:val="00BB04EB"/>
    <w:rsid w:val="00BB2539"/>
    <w:rsid w:val="00BB4CE2"/>
    <w:rsid w:val="00BB5EF0"/>
    <w:rsid w:val="00BB6724"/>
    <w:rsid w:val="00BC02AF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5950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6636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CF7D0B"/>
    <w:rsid w:val="00D028A9"/>
    <w:rsid w:val="00D0359D"/>
    <w:rsid w:val="00D04DED"/>
    <w:rsid w:val="00D1089A"/>
    <w:rsid w:val="00D116BD"/>
    <w:rsid w:val="00D144CA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62B5"/>
    <w:rsid w:val="00D726B2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7E51"/>
    <w:rsid w:val="00DC2946"/>
    <w:rsid w:val="00DC2CE3"/>
    <w:rsid w:val="00DC4340"/>
    <w:rsid w:val="00DC550F"/>
    <w:rsid w:val="00DC64FD"/>
    <w:rsid w:val="00DC718C"/>
    <w:rsid w:val="00DD3501"/>
    <w:rsid w:val="00DD53C3"/>
    <w:rsid w:val="00DD669D"/>
    <w:rsid w:val="00DE127F"/>
    <w:rsid w:val="00DE2CDB"/>
    <w:rsid w:val="00DE424A"/>
    <w:rsid w:val="00DE4419"/>
    <w:rsid w:val="00DE67C4"/>
    <w:rsid w:val="00DF0ACA"/>
    <w:rsid w:val="00DF2245"/>
    <w:rsid w:val="00DF35C8"/>
    <w:rsid w:val="00DF4CE9"/>
    <w:rsid w:val="00DF580F"/>
    <w:rsid w:val="00DF77CF"/>
    <w:rsid w:val="00E0068C"/>
    <w:rsid w:val="00E026E8"/>
    <w:rsid w:val="00E060F7"/>
    <w:rsid w:val="00E1267F"/>
    <w:rsid w:val="00E14C47"/>
    <w:rsid w:val="00E20F45"/>
    <w:rsid w:val="00E22698"/>
    <w:rsid w:val="00E25B7C"/>
    <w:rsid w:val="00E3076B"/>
    <w:rsid w:val="00E31231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DFF"/>
    <w:rsid w:val="00E834CD"/>
    <w:rsid w:val="00E846DC"/>
    <w:rsid w:val="00E84E9D"/>
    <w:rsid w:val="00E86CEE"/>
    <w:rsid w:val="00E87AC2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29F3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364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43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ZhlavChar">
    <w:name w:val="Záhlaví Char"/>
    <w:basedOn w:val="Standardnpsmoodstavce"/>
    <w:link w:val="Zhlav"/>
    <w:rsid w:val="00D726B2"/>
    <w:rPr>
      <w:rFonts w:ascii="Helvetica" w:hAnsi="Helvetica"/>
      <w:lang w:eastAsia="en-US"/>
    </w:rPr>
  </w:style>
  <w:style w:type="character" w:customStyle="1" w:styleId="UnresolvedMention">
    <w:name w:val="Unresolved Mention"/>
    <w:basedOn w:val="Standardnpsmoodstavce"/>
    <w:rsid w:val="00DE2CDB"/>
    <w:rPr>
      <w:color w:val="605E5C"/>
      <w:shd w:val="clear" w:color="auto" w:fill="E1DFDD"/>
    </w:rPr>
  </w:style>
  <w:style w:type="character" w:customStyle="1" w:styleId="markedcontent">
    <w:name w:val="markedcontent"/>
    <w:rsid w:val="0023394C"/>
  </w:style>
  <w:style w:type="paragraph" w:customStyle="1" w:styleId="pf0">
    <w:name w:val="pf0"/>
    <w:basedOn w:val="Normln"/>
    <w:rsid w:val="00DF580F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cf01">
    <w:name w:val="cf01"/>
    <w:basedOn w:val="Standardnpsmoodstavce"/>
    <w:rsid w:val="00DF58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3462-6A3F-4089-AC4C-35365306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6</Pages>
  <Words>1315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114</cp:revision>
  <cp:lastPrinted>2008-06-03T12:50:00Z</cp:lastPrinted>
  <dcterms:created xsi:type="dcterms:W3CDTF">2022-06-10T09:47:00Z</dcterms:created>
  <dcterms:modified xsi:type="dcterms:W3CDTF">2024-05-07T10:57:00Z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