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FF7A9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FF7A9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FF7A9C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53558BE" w14:textId="6123A851" w:rsidR="000021E4" w:rsidRPr="00BF541A" w:rsidRDefault="000021E4" w:rsidP="000021E4">
      <w:pPr>
        <w:jc w:val="both"/>
      </w:pPr>
      <w:r w:rsidRPr="00BF541A">
        <w:t>OESTROPHAN 0,25 mg/ml injekční roztok</w:t>
      </w:r>
    </w:p>
    <w:p w14:paraId="2FFD1B39" w14:textId="77777777" w:rsidR="00360329" w:rsidRDefault="00360329" w:rsidP="000021E4">
      <w:pPr>
        <w:jc w:val="both"/>
        <w:rPr>
          <w:sz w:val="24"/>
          <w:lang w:eastAsia="cs-CZ"/>
        </w:rPr>
      </w:pP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FF7A9C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CD627A" w14:textId="027135F4" w:rsidR="00A77065" w:rsidRDefault="007F2912" w:rsidP="00A77065">
      <w:pPr>
        <w:jc w:val="both"/>
        <w:rPr>
          <w:sz w:val="24"/>
          <w:lang w:eastAsia="cs-CZ"/>
        </w:rPr>
      </w:pPr>
      <w:r>
        <w:t>Každý</w:t>
      </w:r>
      <w:r w:rsidR="00A77065">
        <w:t xml:space="preserve"> ml obsahuje:</w:t>
      </w:r>
    </w:p>
    <w:p w14:paraId="6DE02BDE" w14:textId="77777777" w:rsidR="000021E4" w:rsidRPr="00B41D57" w:rsidRDefault="000021E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38757B" w14:textId="77777777" w:rsidR="00CE3A30" w:rsidRDefault="00FF7A9C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</w:t>
      </w:r>
      <w:r w:rsidR="000021E4">
        <w:rPr>
          <w:b/>
          <w:szCs w:val="22"/>
        </w:rPr>
        <w:t>á</w:t>
      </w:r>
      <w:r w:rsidRPr="00B41D57">
        <w:rPr>
          <w:b/>
          <w:szCs w:val="22"/>
        </w:rPr>
        <w:t xml:space="preserve"> látk</w:t>
      </w:r>
      <w:r w:rsidR="000021E4">
        <w:rPr>
          <w:b/>
          <w:szCs w:val="22"/>
        </w:rPr>
        <w:t>a</w:t>
      </w:r>
      <w:r w:rsidRPr="00B41D57">
        <w:rPr>
          <w:b/>
          <w:szCs w:val="22"/>
        </w:rPr>
        <w:t>:</w:t>
      </w:r>
      <w:r w:rsidR="000021E4">
        <w:rPr>
          <w:b/>
          <w:szCs w:val="22"/>
        </w:rPr>
        <w:t xml:space="preserve"> </w:t>
      </w:r>
    </w:p>
    <w:p w14:paraId="668A2BBB" w14:textId="78026DBA" w:rsidR="00C114FF" w:rsidRPr="00B41D57" w:rsidRDefault="000021E4" w:rsidP="00A9226B">
      <w:pPr>
        <w:tabs>
          <w:tab w:val="clear" w:pos="567"/>
        </w:tabs>
        <w:spacing w:line="240" w:lineRule="auto"/>
        <w:rPr>
          <w:b/>
          <w:szCs w:val="22"/>
        </w:rPr>
      </w:pPr>
      <w:proofErr w:type="spellStart"/>
      <w:r w:rsidRPr="000021E4">
        <w:rPr>
          <w:bCs/>
          <w:szCs w:val="22"/>
        </w:rPr>
        <w:t>Cloprostenolum</w:t>
      </w:r>
      <w:proofErr w:type="spellEnd"/>
      <w:r w:rsidRPr="000021E4">
        <w:rPr>
          <w:bCs/>
          <w:szCs w:val="22"/>
        </w:rPr>
        <w:t xml:space="preserve"> (</w:t>
      </w:r>
      <w:proofErr w:type="spellStart"/>
      <w:r w:rsidRPr="000021E4">
        <w:rPr>
          <w:bCs/>
          <w:szCs w:val="22"/>
        </w:rPr>
        <w:t>ut</w:t>
      </w:r>
      <w:proofErr w:type="spellEnd"/>
      <w:r w:rsidRPr="000021E4">
        <w:rPr>
          <w:bCs/>
          <w:szCs w:val="22"/>
        </w:rPr>
        <w:t xml:space="preserve"> </w:t>
      </w:r>
      <w:proofErr w:type="spellStart"/>
      <w:r w:rsidRPr="000021E4">
        <w:rPr>
          <w:bCs/>
          <w:szCs w:val="22"/>
        </w:rPr>
        <w:t>natricum</w:t>
      </w:r>
      <w:proofErr w:type="spellEnd"/>
      <w:r w:rsidRPr="000021E4">
        <w:rPr>
          <w:bCs/>
          <w:szCs w:val="22"/>
        </w:rPr>
        <w:t>)</w:t>
      </w:r>
      <w:r w:rsidRPr="000021E4">
        <w:rPr>
          <w:bCs/>
          <w:szCs w:val="22"/>
        </w:rPr>
        <w:tab/>
        <w:t>0,25 mg</w:t>
      </w:r>
    </w:p>
    <w:p w14:paraId="5DBC884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5F42F38" w14:textId="72009FBE" w:rsidR="00C114FF" w:rsidRPr="00B41D57" w:rsidRDefault="00FF7A9C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13C4503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  <w:gridCol w:w="4533"/>
      </w:tblGrid>
      <w:tr w:rsidR="00182794" w14:paraId="0B4C76E3" w14:textId="77777777" w:rsidTr="000021E4">
        <w:tc>
          <w:tcPr>
            <w:tcW w:w="4528" w:type="dxa"/>
            <w:shd w:val="clear" w:color="auto" w:fill="auto"/>
            <w:vAlign w:val="center"/>
          </w:tcPr>
          <w:p w14:paraId="6D45EB6D" w14:textId="58934FE5" w:rsidR="00872C48" w:rsidRPr="00B41D57" w:rsidRDefault="00FF7A9C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2E659D33" w14:textId="3BED2F4A" w:rsidR="00872C48" w:rsidRPr="00B41D57" w:rsidRDefault="00FF7A9C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182794" w14:paraId="7D5263D3" w14:textId="77777777" w:rsidTr="000021E4">
        <w:tc>
          <w:tcPr>
            <w:tcW w:w="4528" w:type="dxa"/>
            <w:shd w:val="clear" w:color="auto" w:fill="auto"/>
            <w:vAlign w:val="center"/>
          </w:tcPr>
          <w:p w14:paraId="0F798F46" w14:textId="20E44FEE" w:rsidR="00872C48" w:rsidRPr="00B41D57" w:rsidRDefault="000021E4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0021E4">
              <w:rPr>
                <w:iCs/>
                <w:szCs w:val="22"/>
              </w:rPr>
              <w:t>Chlorokresol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</w:tcPr>
          <w:p w14:paraId="457A3BBC" w14:textId="40FB521F" w:rsidR="00872C48" w:rsidRPr="00B41D57" w:rsidRDefault="000021E4" w:rsidP="00BF00EF">
            <w:pPr>
              <w:spacing w:before="60" w:after="60"/>
              <w:rPr>
                <w:iCs/>
                <w:szCs w:val="22"/>
              </w:rPr>
            </w:pPr>
            <w:r w:rsidRPr="000021E4">
              <w:rPr>
                <w:iCs/>
                <w:szCs w:val="22"/>
              </w:rPr>
              <w:t>1 mg</w:t>
            </w:r>
          </w:p>
        </w:tc>
      </w:tr>
      <w:tr w:rsidR="00182794" w14:paraId="6A4C5E50" w14:textId="77777777" w:rsidTr="000021E4">
        <w:tc>
          <w:tcPr>
            <w:tcW w:w="4528" w:type="dxa"/>
            <w:shd w:val="clear" w:color="auto" w:fill="auto"/>
            <w:vAlign w:val="center"/>
          </w:tcPr>
          <w:p w14:paraId="5CCC8F42" w14:textId="4C2F9021" w:rsidR="00872C48" w:rsidRPr="00B41D57" w:rsidRDefault="000021E4" w:rsidP="000021E4">
            <w:pPr>
              <w:jc w:val="both"/>
              <w:rPr>
                <w:iCs/>
                <w:szCs w:val="22"/>
              </w:rPr>
            </w:pPr>
            <w:r>
              <w:t>Kyselina citr</w:t>
            </w:r>
            <w:r w:rsidR="007F2912">
              <w:t>o</w:t>
            </w:r>
            <w:r>
              <w:t xml:space="preserve">nová 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2EA0CFB0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182794" w14:paraId="1E235C5B" w14:textId="77777777" w:rsidTr="000021E4">
        <w:tc>
          <w:tcPr>
            <w:tcW w:w="4528" w:type="dxa"/>
            <w:shd w:val="clear" w:color="auto" w:fill="auto"/>
            <w:vAlign w:val="center"/>
          </w:tcPr>
          <w:p w14:paraId="0ECB18EE" w14:textId="7A1B12E5" w:rsidR="00872C48" w:rsidRPr="00B41D57" w:rsidRDefault="000021E4" w:rsidP="00617B81">
            <w:pPr>
              <w:spacing w:before="60" w:after="60"/>
              <w:rPr>
                <w:iCs/>
                <w:szCs w:val="22"/>
              </w:rPr>
            </w:pPr>
            <w:r w:rsidRPr="000021E4">
              <w:rPr>
                <w:iCs/>
                <w:szCs w:val="22"/>
              </w:rPr>
              <w:t>Hydroxid sodný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20880B39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182794" w14:paraId="726979DE" w14:textId="77777777" w:rsidTr="000021E4">
        <w:tc>
          <w:tcPr>
            <w:tcW w:w="4528" w:type="dxa"/>
            <w:shd w:val="clear" w:color="auto" w:fill="auto"/>
            <w:vAlign w:val="center"/>
          </w:tcPr>
          <w:p w14:paraId="4D9ACFF2" w14:textId="34FF0263" w:rsidR="00872C48" w:rsidRPr="00B41D57" w:rsidRDefault="000021E4" w:rsidP="000021E4">
            <w:pPr>
              <w:jc w:val="both"/>
              <w:rPr>
                <w:b/>
                <w:bCs/>
                <w:iCs/>
                <w:szCs w:val="22"/>
              </w:rPr>
            </w:pPr>
            <w:r>
              <w:t>Voda pro injekci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47285C4B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38F51D2A" w14:textId="77777777" w:rsidR="00872C48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2341CC1" w14:textId="196181C8" w:rsidR="00A77065" w:rsidRPr="00A77065" w:rsidRDefault="00A77065" w:rsidP="00A77065">
      <w:pPr>
        <w:tabs>
          <w:tab w:val="clear" w:pos="567"/>
        </w:tabs>
        <w:spacing w:line="240" w:lineRule="auto"/>
        <w:rPr>
          <w:szCs w:val="22"/>
        </w:rPr>
      </w:pPr>
      <w:r w:rsidRPr="00A77065">
        <w:rPr>
          <w:szCs w:val="22"/>
        </w:rPr>
        <w:t>Čirý, bezbarvý roztok</w:t>
      </w:r>
      <w:r w:rsidR="00CE3A30">
        <w:rPr>
          <w:szCs w:val="22"/>
        </w:rPr>
        <w:t>.</w:t>
      </w:r>
    </w:p>
    <w:p w14:paraId="2E6CA329" w14:textId="7E103DC5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1EA494" w14:textId="77777777" w:rsidR="00360329" w:rsidRPr="00B41D57" w:rsidRDefault="0036032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FF7A9C" w:rsidP="00B82EA2">
      <w:pPr>
        <w:pStyle w:val="Style1"/>
        <w:jc w:val="both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B82EA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F656C7B" w14:textId="77777777" w:rsidR="00C114FF" w:rsidRDefault="00FF7A9C" w:rsidP="00B82EA2">
      <w:pPr>
        <w:pStyle w:val="Style1"/>
        <w:jc w:val="both"/>
      </w:pPr>
      <w:r w:rsidRPr="00B41D57">
        <w:t>3.1</w:t>
      </w:r>
      <w:r w:rsidRPr="00B41D57">
        <w:tab/>
        <w:t>Cílové druhy zvířat</w:t>
      </w:r>
    </w:p>
    <w:p w14:paraId="0D88D54B" w14:textId="77777777" w:rsidR="00360329" w:rsidRDefault="00360329" w:rsidP="00B82EA2">
      <w:pPr>
        <w:pStyle w:val="Style1"/>
        <w:jc w:val="both"/>
        <w:rPr>
          <w:b w:val="0"/>
          <w:bCs/>
        </w:rPr>
      </w:pPr>
      <w:bookmarkStart w:id="1" w:name="_Hlk199416578"/>
    </w:p>
    <w:p w14:paraId="12C542B3" w14:textId="7B18CB49" w:rsidR="000021E4" w:rsidRPr="000021E4" w:rsidRDefault="00F5470A" w:rsidP="00B82EA2">
      <w:pPr>
        <w:pStyle w:val="Style1"/>
        <w:jc w:val="both"/>
        <w:rPr>
          <w:b w:val="0"/>
          <w:bCs/>
        </w:rPr>
      </w:pPr>
      <w:bookmarkStart w:id="2" w:name="_Hlk207104967"/>
      <w:r>
        <w:rPr>
          <w:b w:val="0"/>
          <w:bCs/>
        </w:rPr>
        <w:t>Skot (</w:t>
      </w:r>
      <w:r w:rsidR="00834C31">
        <w:rPr>
          <w:b w:val="0"/>
          <w:bCs/>
        </w:rPr>
        <w:t xml:space="preserve">jalovice a </w:t>
      </w:r>
      <w:r w:rsidR="00491B9C">
        <w:rPr>
          <w:b w:val="0"/>
          <w:bCs/>
        </w:rPr>
        <w:t>k</w:t>
      </w:r>
      <w:r w:rsidR="000021E4" w:rsidRPr="000021E4">
        <w:rPr>
          <w:b w:val="0"/>
          <w:bCs/>
        </w:rPr>
        <w:t>rávy</w:t>
      </w:r>
      <w:r>
        <w:rPr>
          <w:b w:val="0"/>
          <w:bCs/>
        </w:rPr>
        <w:t>)</w:t>
      </w:r>
      <w:r w:rsidR="000021E4" w:rsidRPr="000021E4">
        <w:rPr>
          <w:b w:val="0"/>
          <w:bCs/>
        </w:rPr>
        <w:t xml:space="preserve">, </w:t>
      </w:r>
      <w:r>
        <w:rPr>
          <w:b w:val="0"/>
          <w:bCs/>
        </w:rPr>
        <w:t>pras</w:t>
      </w:r>
      <w:r w:rsidR="00491B9C">
        <w:rPr>
          <w:b w:val="0"/>
          <w:bCs/>
        </w:rPr>
        <w:t>ata</w:t>
      </w:r>
      <w:r>
        <w:rPr>
          <w:b w:val="0"/>
          <w:bCs/>
        </w:rPr>
        <w:t xml:space="preserve"> (</w:t>
      </w:r>
      <w:r w:rsidR="000021E4" w:rsidRPr="000021E4">
        <w:rPr>
          <w:b w:val="0"/>
          <w:bCs/>
        </w:rPr>
        <w:t>prasnice</w:t>
      </w:r>
      <w:r>
        <w:rPr>
          <w:b w:val="0"/>
          <w:bCs/>
        </w:rPr>
        <w:t>)</w:t>
      </w:r>
      <w:r w:rsidR="000021E4" w:rsidRPr="000021E4">
        <w:rPr>
          <w:b w:val="0"/>
          <w:bCs/>
        </w:rPr>
        <w:t xml:space="preserve">, </w:t>
      </w:r>
      <w:r>
        <w:rPr>
          <w:b w:val="0"/>
          <w:bCs/>
        </w:rPr>
        <w:t>k</w:t>
      </w:r>
      <w:r w:rsidR="00491B9C">
        <w:rPr>
          <w:b w:val="0"/>
          <w:bCs/>
        </w:rPr>
        <w:t>oně</w:t>
      </w:r>
      <w:r>
        <w:rPr>
          <w:b w:val="0"/>
          <w:bCs/>
        </w:rPr>
        <w:t xml:space="preserve"> (</w:t>
      </w:r>
      <w:r w:rsidR="000021E4" w:rsidRPr="000021E4">
        <w:rPr>
          <w:b w:val="0"/>
          <w:bCs/>
        </w:rPr>
        <w:t>klisny</w:t>
      </w:r>
      <w:r>
        <w:rPr>
          <w:b w:val="0"/>
          <w:bCs/>
        </w:rPr>
        <w:t>)</w:t>
      </w:r>
      <w:r w:rsidR="000021E4" w:rsidRPr="000021E4">
        <w:rPr>
          <w:b w:val="0"/>
          <w:bCs/>
        </w:rPr>
        <w:t>.</w:t>
      </w:r>
    </w:p>
    <w:bookmarkEnd w:id="1"/>
    <w:bookmarkEnd w:id="2"/>
    <w:p w14:paraId="20FFAC3D" w14:textId="77777777" w:rsidR="00C114FF" w:rsidRPr="00B41D57" w:rsidRDefault="00C114FF" w:rsidP="00B82EA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B7F6CD1" w14:textId="595DDA74" w:rsidR="00C114FF" w:rsidRPr="00B41D57" w:rsidRDefault="00FF7A9C" w:rsidP="00B82EA2">
      <w:pPr>
        <w:pStyle w:val="Style1"/>
        <w:jc w:val="both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B82EA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3BA846E" w14:textId="77777777" w:rsidR="000021E4" w:rsidRPr="000021E4" w:rsidRDefault="000021E4" w:rsidP="00B82EA2">
      <w:pPr>
        <w:tabs>
          <w:tab w:val="clear" w:pos="567"/>
        </w:tabs>
        <w:spacing w:line="240" w:lineRule="auto"/>
        <w:jc w:val="both"/>
        <w:rPr>
          <w:u w:val="single"/>
        </w:rPr>
      </w:pPr>
      <w:bookmarkStart w:id="3" w:name="_Hlk207104522"/>
      <w:r w:rsidRPr="000021E4">
        <w:rPr>
          <w:u w:val="single"/>
        </w:rPr>
        <w:t>Biotechnické</w:t>
      </w:r>
    </w:p>
    <w:p w14:paraId="6577490C" w14:textId="77777777" w:rsidR="000021E4" w:rsidRPr="000021E4" w:rsidRDefault="000021E4" w:rsidP="00B82EA2">
      <w:pPr>
        <w:tabs>
          <w:tab w:val="clear" w:pos="567"/>
        </w:tabs>
        <w:spacing w:line="240" w:lineRule="auto"/>
        <w:jc w:val="both"/>
        <w:rPr>
          <w:i/>
        </w:rPr>
      </w:pPr>
      <w:r w:rsidRPr="000021E4">
        <w:rPr>
          <w:iCs/>
        </w:rPr>
        <w:t>Skot -</w:t>
      </w:r>
      <w:r w:rsidRPr="000021E4">
        <w:rPr>
          <w:i/>
        </w:rPr>
        <w:t xml:space="preserve">       </w:t>
      </w:r>
      <w:r w:rsidRPr="000021E4">
        <w:t>synchronizace a vyvolání říje u jalovic a krav;</w:t>
      </w:r>
    </w:p>
    <w:p w14:paraId="2C3A5070" w14:textId="4591B8D1" w:rsidR="000021E4" w:rsidRPr="000021E4" w:rsidRDefault="000021E4" w:rsidP="00B82EA2">
      <w:pPr>
        <w:tabs>
          <w:tab w:val="clear" w:pos="567"/>
        </w:tabs>
        <w:spacing w:line="240" w:lineRule="auto"/>
        <w:jc w:val="both"/>
      </w:pPr>
      <w:r w:rsidRPr="000021E4">
        <w:rPr>
          <w:iCs/>
        </w:rPr>
        <w:t>Prasnice -</w:t>
      </w:r>
      <w:r w:rsidRPr="000021E4">
        <w:rPr>
          <w:i/>
        </w:rPr>
        <w:t xml:space="preserve"> </w:t>
      </w:r>
      <w:r w:rsidRPr="000021E4">
        <w:t>indukce porod</w:t>
      </w:r>
      <w:r w:rsidR="00CC091F">
        <w:t>u</w:t>
      </w:r>
      <w:r w:rsidRPr="000021E4">
        <w:t>;</w:t>
      </w:r>
    </w:p>
    <w:p w14:paraId="542CB4EC" w14:textId="026BF89B" w:rsidR="000021E4" w:rsidRPr="000021E4" w:rsidRDefault="000021E4" w:rsidP="00B82EA2">
      <w:pPr>
        <w:tabs>
          <w:tab w:val="clear" w:pos="567"/>
        </w:tabs>
        <w:spacing w:line="240" w:lineRule="auto"/>
        <w:jc w:val="both"/>
      </w:pPr>
      <w:r w:rsidRPr="000021E4">
        <w:rPr>
          <w:iCs/>
        </w:rPr>
        <w:t>Klisny -</w:t>
      </w:r>
      <w:r w:rsidRPr="000021E4">
        <w:rPr>
          <w:i/>
        </w:rPr>
        <w:t xml:space="preserve">    </w:t>
      </w:r>
      <w:r w:rsidRPr="000021E4">
        <w:t xml:space="preserve">přerušení normální a patologické březosti (v první polovině </w:t>
      </w:r>
      <w:r w:rsidR="00DA1359">
        <w:t>březosti</w:t>
      </w:r>
      <w:r w:rsidRPr="000021E4">
        <w:t>)</w:t>
      </w:r>
    </w:p>
    <w:p w14:paraId="5225B293" w14:textId="77777777" w:rsidR="000021E4" w:rsidRPr="000021E4" w:rsidRDefault="000021E4" w:rsidP="00B82EA2">
      <w:pPr>
        <w:tabs>
          <w:tab w:val="clear" w:pos="567"/>
        </w:tabs>
        <w:spacing w:line="240" w:lineRule="auto"/>
        <w:jc w:val="both"/>
        <w:rPr>
          <w:iCs/>
        </w:rPr>
      </w:pPr>
    </w:p>
    <w:p w14:paraId="0B40A060" w14:textId="77777777" w:rsidR="000021E4" w:rsidRPr="000021E4" w:rsidRDefault="000021E4" w:rsidP="00B82EA2">
      <w:pPr>
        <w:tabs>
          <w:tab w:val="clear" w:pos="567"/>
        </w:tabs>
        <w:spacing w:line="240" w:lineRule="auto"/>
        <w:jc w:val="both"/>
      </w:pPr>
      <w:r w:rsidRPr="000021E4">
        <w:rPr>
          <w:u w:val="single"/>
        </w:rPr>
        <w:t>Terapeutické</w:t>
      </w:r>
    </w:p>
    <w:p w14:paraId="495536BA" w14:textId="6FAB940E" w:rsidR="000021E4" w:rsidRPr="000021E4" w:rsidRDefault="000021E4" w:rsidP="00B82EA2">
      <w:pPr>
        <w:tabs>
          <w:tab w:val="clear" w:pos="567"/>
        </w:tabs>
        <w:spacing w:line="240" w:lineRule="auto"/>
        <w:jc w:val="both"/>
      </w:pPr>
      <w:r w:rsidRPr="000021E4">
        <w:t xml:space="preserve">Funkční poruchy vaječníků, </w:t>
      </w:r>
      <w:proofErr w:type="spellStart"/>
      <w:r w:rsidRPr="000021E4">
        <w:t>postpartální</w:t>
      </w:r>
      <w:proofErr w:type="spellEnd"/>
      <w:r w:rsidRPr="000021E4">
        <w:t xml:space="preserve"> a </w:t>
      </w:r>
      <w:proofErr w:type="spellStart"/>
      <w:r w:rsidRPr="000021E4">
        <w:t>postservisní</w:t>
      </w:r>
      <w:proofErr w:type="spellEnd"/>
      <w:r w:rsidRPr="000021E4">
        <w:t xml:space="preserve"> anestrus (u klisen tichá říje, </w:t>
      </w:r>
      <w:r w:rsidR="00CC091F" w:rsidRPr="000021E4">
        <w:t>perzistující</w:t>
      </w:r>
      <w:r w:rsidRPr="000021E4">
        <w:t xml:space="preserve"> </w:t>
      </w:r>
      <w:proofErr w:type="spellStart"/>
      <w:r w:rsidRPr="000021E4">
        <w:t>diestrus</w:t>
      </w:r>
      <w:proofErr w:type="spellEnd"/>
      <w:r w:rsidRPr="000021E4">
        <w:t xml:space="preserve">, embryonální odúmrť, laktační anestrus, ukončení pseudogravidity), </w:t>
      </w:r>
      <w:proofErr w:type="spellStart"/>
      <w:r w:rsidRPr="000021E4">
        <w:t>postpuerperální</w:t>
      </w:r>
      <w:proofErr w:type="spellEnd"/>
      <w:r w:rsidRPr="000021E4">
        <w:t xml:space="preserve"> chronické endometritidy, </w:t>
      </w:r>
      <w:proofErr w:type="spellStart"/>
      <w:r w:rsidRPr="000021E4">
        <w:t>pyometra</w:t>
      </w:r>
      <w:proofErr w:type="spellEnd"/>
      <w:r w:rsidRPr="000021E4">
        <w:t xml:space="preserve">, přerušení normální a patologické březosti v první polovině </w:t>
      </w:r>
      <w:r w:rsidR="00CC091F">
        <w:t>březosti</w:t>
      </w:r>
      <w:r w:rsidRPr="000021E4">
        <w:t>, kombinovaná terapie folikulárních cyst (od 10. dne po podání HCG nebo LHRH, po zjištění pozitivní ovariální odezvy), indukce porodu.</w:t>
      </w:r>
    </w:p>
    <w:bookmarkEnd w:id="3"/>
    <w:p w14:paraId="45A9E78C" w14:textId="77777777" w:rsidR="00E86CEE" w:rsidRPr="00B41D57" w:rsidRDefault="00E86CEE" w:rsidP="00B82EA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224B702" w14:textId="03420360" w:rsidR="00C114FF" w:rsidRDefault="00FF7A9C" w:rsidP="00B82EA2">
      <w:pPr>
        <w:pStyle w:val="Style1"/>
        <w:jc w:val="both"/>
      </w:pPr>
      <w:r w:rsidRPr="00B41D57">
        <w:t>3.3</w:t>
      </w:r>
      <w:r w:rsidRPr="00B41D57">
        <w:tab/>
        <w:t>Kontraindikace</w:t>
      </w:r>
    </w:p>
    <w:p w14:paraId="16883F09" w14:textId="77777777" w:rsidR="00360329" w:rsidRPr="00B41D57" w:rsidRDefault="00360329" w:rsidP="00B82EA2">
      <w:pPr>
        <w:pStyle w:val="Style1"/>
        <w:jc w:val="both"/>
      </w:pPr>
    </w:p>
    <w:p w14:paraId="10C209E8" w14:textId="55643BFA" w:rsidR="000021E4" w:rsidRDefault="002B6215" w:rsidP="00B82EA2">
      <w:pPr>
        <w:pStyle w:val="Zkladntext"/>
        <w:rPr>
          <w:sz w:val="24"/>
          <w:lang w:eastAsia="cs-CZ"/>
        </w:rPr>
      </w:pPr>
      <w:r>
        <w:t>Veterinární léčivý p</w:t>
      </w:r>
      <w:r w:rsidR="000021E4">
        <w:t>řípravek nesmí být užíván u březích zvířat, u kterých indukce porodu nebo abortu není požadována.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03E708DA" w:rsidR="00C114FF" w:rsidRDefault="00FF7A9C" w:rsidP="00AA513C">
      <w:pPr>
        <w:pStyle w:val="Style1"/>
        <w:keepNext/>
        <w:jc w:val="both"/>
      </w:pPr>
      <w:r w:rsidRPr="00B41D57">
        <w:lastRenderedPageBreak/>
        <w:t>3.4</w:t>
      </w:r>
      <w:r w:rsidRPr="00B41D57">
        <w:tab/>
        <w:t>Zvláštní upozornění</w:t>
      </w:r>
    </w:p>
    <w:p w14:paraId="514B4FBD" w14:textId="77777777" w:rsidR="00360329" w:rsidRPr="00B41D57" w:rsidRDefault="00360329" w:rsidP="00AA513C">
      <w:pPr>
        <w:pStyle w:val="Style1"/>
        <w:keepNext/>
        <w:jc w:val="both"/>
      </w:pPr>
    </w:p>
    <w:p w14:paraId="018DEA94" w14:textId="3773FBEE" w:rsidR="00F5470A" w:rsidRDefault="00F5470A" w:rsidP="00B82EA2">
      <w:pPr>
        <w:tabs>
          <w:tab w:val="clear" w:pos="567"/>
        </w:tabs>
        <w:spacing w:line="240" w:lineRule="auto"/>
        <w:jc w:val="both"/>
      </w:pPr>
      <w:r w:rsidRPr="00F5470A">
        <w:t xml:space="preserve">Před použitím </w:t>
      </w:r>
      <w:r w:rsidR="002B6215">
        <w:t xml:space="preserve">veterinárního léčivého </w:t>
      </w:r>
      <w:r w:rsidRPr="00F5470A">
        <w:t>přípravku, k vyvolání synchronizace říje u skotu, musí předcházet vyšetření pohlavních orgánů. Předpokladem pro zařazení zvířat do skupin je fyziologický stav pohlavních orgánů, u jalovic tělesná i pohlavní vyspělost.</w:t>
      </w:r>
    </w:p>
    <w:p w14:paraId="1A8B5763" w14:textId="77777777" w:rsidR="00360329" w:rsidRPr="00F5470A" w:rsidRDefault="00360329" w:rsidP="00B82EA2">
      <w:pPr>
        <w:tabs>
          <w:tab w:val="clear" w:pos="567"/>
        </w:tabs>
        <w:spacing w:line="240" w:lineRule="auto"/>
        <w:jc w:val="both"/>
      </w:pPr>
    </w:p>
    <w:p w14:paraId="3B4CC7AC" w14:textId="77777777" w:rsidR="00C114FF" w:rsidRPr="00B41D57" w:rsidRDefault="00FF7A9C" w:rsidP="00B82EA2">
      <w:pPr>
        <w:pStyle w:val="Style1"/>
        <w:keepNext/>
        <w:ind w:left="0" w:firstLine="0"/>
        <w:jc w:val="both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B82EA2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682382B5" w14:textId="77777777" w:rsidR="00C114FF" w:rsidRPr="00B41D57" w:rsidRDefault="00FF7A9C" w:rsidP="00B82EA2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613D9718" w14:textId="457A3ACF" w:rsidR="00C114FF" w:rsidRPr="00B41D57" w:rsidRDefault="00FF7A9C" w:rsidP="00B82EA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Neuplatňuje se.</w:t>
      </w:r>
    </w:p>
    <w:p w14:paraId="12DA67C9" w14:textId="77777777" w:rsidR="00C114FF" w:rsidRPr="00B41D57" w:rsidRDefault="00C114FF" w:rsidP="00B82EA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EA9A9E4" w14:textId="77777777" w:rsidR="00C114FF" w:rsidRPr="00B41D57" w:rsidRDefault="00FF7A9C" w:rsidP="00B82EA2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3DF475E0" w14:textId="585E2827" w:rsidR="00F5470A" w:rsidRDefault="00F5470A" w:rsidP="00B82EA2">
      <w:pPr>
        <w:jc w:val="both"/>
        <w:rPr>
          <w:sz w:val="24"/>
          <w:lang w:eastAsia="cs-CZ"/>
        </w:rPr>
      </w:pPr>
      <w:r>
        <w:t xml:space="preserve">Zabraňte kontaktu </w:t>
      </w:r>
      <w:r w:rsidR="00AE2CDF">
        <w:t xml:space="preserve">veterinárního léčivého </w:t>
      </w:r>
      <w:r>
        <w:t>přípravku s pokožkou a očima. V případě zasažení pokožky nebo očí opláchněte exponovanou část ihned po expozici proudem pitné vody.</w:t>
      </w:r>
    </w:p>
    <w:p w14:paraId="665AF042" w14:textId="6E582144" w:rsidR="00F5470A" w:rsidRDefault="00F5470A" w:rsidP="00B82EA2">
      <w:pPr>
        <w:jc w:val="both"/>
      </w:pPr>
      <w:r>
        <w:t xml:space="preserve">Předcházejte náhodnému </w:t>
      </w:r>
      <w:proofErr w:type="spellStart"/>
      <w:r>
        <w:t>samopodání</w:t>
      </w:r>
      <w:proofErr w:type="spellEnd"/>
      <w:r>
        <w:t xml:space="preserve"> injekce. Chraňte jehlu až do okamžiku podání přípravku. V případě náhodného sebepoškození injekčně </w:t>
      </w:r>
      <w:r w:rsidR="00AE2CDF">
        <w:t xml:space="preserve">podaným </w:t>
      </w:r>
      <w:r>
        <w:t>přípravkem, vyhledejte lékařskou pomoc a</w:t>
      </w:r>
      <w:r w:rsidR="00AE2CDF">
        <w:t> </w:t>
      </w:r>
      <w:r>
        <w:t>ukažte příbalovou informaci nebo etiketu praktickému lékaři.</w:t>
      </w:r>
    </w:p>
    <w:p w14:paraId="49C004AB" w14:textId="77777777" w:rsidR="00F5470A" w:rsidRDefault="00F5470A" w:rsidP="00B82EA2">
      <w:pPr>
        <w:jc w:val="both"/>
      </w:pPr>
      <w:r>
        <w:t>Těhotné ženy by se měly vyhnout kontaktu s tímto veterinárním léčivým přípravkem.</w:t>
      </w:r>
    </w:p>
    <w:p w14:paraId="667FF527" w14:textId="77777777" w:rsidR="00F5470A" w:rsidRDefault="00F5470A" w:rsidP="00B82EA2">
      <w:pPr>
        <w:jc w:val="both"/>
      </w:pPr>
      <w:r>
        <w:rPr>
          <w:szCs w:val="22"/>
        </w:rPr>
        <w:t>Po použití přípravku si umyjte ruce.</w:t>
      </w:r>
    </w:p>
    <w:p w14:paraId="7D364D19" w14:textId="77777777" w:rsidR="00C114FF" w:rsidRPr="00B41D57" w:rsidRDefault="00C114FF" w:rsidP="00B82EA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738C061" w14:textId="77777777" w:rsidR="00295140" w:rsidRPr="00B41D57" w:rsidRDefault="00FF7A9C" w:rsidP="00B82EA2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7299AF40" w14:textId="50F2FF35" w:rsidR="00C114FF" w:rsidRPr="00B41D57" w:rsidRDefault="00FF7A9C" w:rsidP="00B82EA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Neuplatňuje se.</w:t>
      </w:r>
    </w:p>
    <w:p w14:paraId="309A1DB9" w14:textId="77777777" w:rsidR="00295140" w:rsidRPr="00B41D57" w:rsidRDefault="00295140" w:rsidP="00B82EA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37314DB" w14:textId="6EAEDFCE" w:rsidR="00C114FF" w:rsidRDefault="00FF7A9C" w:rsidP="00B82EA2">
      <w:pPr>
        <w:pStyle w:val="Style1"/>
        <w:jc w:val="both"/>
      </w:pPr>
      <w:r w:rsidRPr="00B41D57">
        <w:t>3.6</w:t>
      </w:r>
      <w:r w:rsidRPr="00B41D57">
        <w:tab/>
        <w:t>Nežádoucí účinky</w:t>
      </w:r>
    </w:p>
    <w:p w14:paraId="45CCD467" w14:textId="77777777" w:rsidR="006B0939" w:rsidRPr="00B41D57" w:rsidRDefault="006B0939" w:rsidP="00B82EA2">
      <w:pPr>
        <w:pStyle w:val="Style1"/>
        <w:jc w:val="both"/>
      </w:pPr>
    </w:p>
    <w:p w14:paraId="0F989FEB" w14:textId="460110B9" w:rsidR="00CC091F" w:rsidRPr="000021E4" w:rsidRDefault="00CC091F" w:rsidP="00B82EA2">
      <w:pPr>
        <w:pStyle w:val="Style1"/>
        <w:jc w:val="both"/>
        <w:rPr>
          <w:b w:val="0"/>
          <w:bCs/>
        </w:rPr>
      </w:pPr>
      <w:bookmarkStart w:id="4" w:name="_Hlk199423090"/>
      <w:r>
        <w:rPr>
          <w:b w:val="0"/>
          <w:bCs/>
        </w:rPr>
        <w:t>Skot (k</w:t>
      </w:r>
      <w:r w:rsidRPr="000021E4">
        <w:rPr>
          <w:b w:val="0"/>
          <w:bCs/>
        </w:rPr>
        <w:t>rávy</w:t>
      </w:r>
      <w:r>
        <w:rPr>
          <w:b w:val="0"/>
          <w:bCs/>
        </w:rPr>
        <w:t>)</w:t>
      </w:r>
      <w:r w:rsidRPr="000021E4">
        <w:rPr>
          <w:b w:val="0"/>
          <w:bCs/>
        </w:rPr>
        <w:t xml:space="preserve">, </w:t>
      </w:r>
      <w:r>
        <w:rPr>
          <w:b w:val="0"/>
          <w:bCs/>
        </w:rPr>
        <w:t>prasata (</w:t>
      </w:r>
      <w:r w:rsidRPr="000021E4">
        <w:rPr>
          <w:b w:val="0"/>
          <w:bCs/>
        </w:rPr>
        <w:t>prasnice</w:t>
      </w:r>
      <w:r>
        <w:rPr>
          <w:b w:val="0"/>
          <w:bCs/>
        </w:rPr>
        <w:t>)</w:t>
      </w:r>
      <w:r w:rsidRPr="000021E4">
        <w:rPr>
          <w:b w:val="0"/>
          <w:bCs/>
        </w:rPr>
        <w:t xml:space="preserve">, </w:t>
      </w:r>
      <w:r>
        <w:rPr>
          <w:b w:val="0"/>
          <w:bCs/>
        </w:rPr>
        <w:t>koně (</w:t>
      </w:r>
      <w:r w:rsidRPr="000021E4">
        <w:rPr>
          <w:b w:val="0"/>
          <w:bCs/>
        </w:rPr>
        <w:t>klisny</w:t>
      </w:r>
      <w:r>
        <w:rPr>
          <w:b w:val="0"/>
          <w:bCs/>
        </w:rPr>
        <w:t>)</w:t>
      </w:r>
      <w:r w:rsidR="00CE255E">
        <w:rPr>
          <w:b w:val="0"/>
          <w:bCs/>
        </w:rPr>
        <w:t>:</w:t>
      </w:r>
    </w:p>
    <w:p w14:paraId="1F095DAF" w14:textId="77777777" w:rsidR="007868A8" w:rsidRDefault="007868A8" w:rsidP="00B82EA2">
      <w:pPr>
        <w:jc w:val="both"/>
        <w:rPr>
          <w:sz w:val="24"/>
          <w:lang w:eastAsia="cs-CZ"/>
        </w:rPr>
      </w:pPr>
      <w:bookmarkStart w:id="5" w:name="_Hlk199423450"/>
      <w:bookmarkEnd w:id="4"/>
      <w:r>
        <w:t>Nejsou známy.</w:t>
      </w:r>
    </w:p>
    <w:bookmarkEnd w:id="5"/>
    <w:p w14:paraId="669C145E" w14:textId="77777777" w:rsidR="00295140" w:rsidRPr="00B41D57" w:rsidRDefault="00295140" w:rsidP="00B82EA2">
      <w:pPr>
        <w:jc w:val="both"/>
        <w:rPr>
          <w:szCs w:val="22"/>
        </w:rPr>
      </w:pPr>
    </w:p>
    <w:p w14:paraId="3DD32652" w14:textId="5A913AF0" w:rsidR="00247A48" w:rsidRDefault="00FF7A9C" w:rsidP="00B82EA2">
      <w:pPr>
        <w:jc w:val="both"/>
      </w:pPr>
      <w:bookmarkStart w:id="6" w:name="_Hlk66891708"/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registraci, nebo příslušnému vnitrostátnímu orgánu prostřednictvím národního systému hlášení. </w:t>
      </w:r>
      <w:bookmarkStart w:id="7" w:name="_Hlk184130880"/>
      <w:r w:rsidRPr="00B41D57">
        <w:t>Podrobné kontaktní údaje naleznete</w:t>
      </w:r>
      <w:bookmarkEnd w:id="7"/>
      <w:r w:rsidRPr="00B41D57">
        <w:t xml:space="preserve"> </w:t>
      </w:r>
      <w:r w:rsidR="00067023" w:rsidRPr="00B41D57">
        <w:t xml:space="preserve">v </w:t>
      </w:r>
      <w:r w:rsidRPr="00B41D57">
        <w:t>příbalové informac</w:t>
      </w:r>
      <w:r w:rsidR="00863A6D">
        <w:t>i</w:t>
      </w:r>
      <w:r w:rsidR="00DC5319">
        <w:t>.</w:t>
      </w:r>
    </w:p>
    <w:bookmarkEnd w:id="6"/>
    <w:p w14:paraId="6871F765" w14:textId="77777777" w:rsidR="00247A48" w:rsidRPr="00B41D57" w:rsidRDefault="00247A48" w:rsidP="00B82EA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72CD533" w14:textId="5DFD42EA" w:rsidR="00C114FF" w:rsidRDefault="00FF7A9C" w:rsidP="00B82EA2">
      <w:pPr>
        <w:pStyle w:val="Style1"/>
        <w:jc w:val="both"/>
      </w:pPr>
      <w:r w:rsidRPr="00B41D57">
        <w:t>3.7</w:t>
      </w:r>
      <w:r w:rsidRPr="00B41D57">
        <w:tab/>
        <w:t>Použití v průběhu březosti, laktace nebo snášky</w:t>
      </w:r>
    </w:p>
    <w:p w14:paraId="57FD007F" w14:textId="77777777" w:rsidR="006B0939" w:rsidRPr="00B41D57" w:rsidRDefault="006B0939" w:rsidP="00B82EA2">
      <w:pPr>
        <w:pStyle w:val="Style1"/>
        <w:jc w:val="both"/>
      </w:pPr>
    </w:p>
    <w:p w14:paraId="7C07D6A1" w14:textId="55232712" w:rsidR="00C114FF" w:rsidRPr="00B41D57" w:rsidRDefault="00FF7A9C" w:rsidP="00B82EA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rPr>
          <w:u w:val="single"/>
        </w:rPr>
        <w:t>Březost</w:t>
      </w:r>
      <w:r w:rsidR="00A075B7">
        <w:rPr>
          <w:u w:val="single"/>
        </w:rPr>
        <w:t xml:space="preserve"> </w:t>
      </w:r>
      <w:r w:rsidRPr="00B41D57">
        <w:rPr>
          <w:szCs w:val="22"/>
          <w:u w:val="single"/>
        </w:rPr>
        <w:t>a laktace</w:t>
      </w:r>
      <w:r w:rsidRPr="00B41D57">
        <w:t>:</w:t>
      </w:r>
    </w:p>
    <w:p w14:paraId="39FE1A47" w14:textId="6E03FF49" w:rsidR="00A075B7" w:rsidRPr="00A075B7" w:rsidRDefault="008E629C" w:rsidP="00B82EA2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Veterinární léčivý p</w:t>
      </w:r>
      <w:r w:rsidR="00A075B7" w:rsidRPr="00A075B7">
        <w:rPr>
          <w:szCs w:val="22"/>
        </w:rPr>
        <w:t xml:space="preserve">řípravek nesmí být používán v průběhu březosti s výjimkou indikovaných případů; </w:t>
      </w:r>
      <w:r w:rsidR="003A207A">
        <w:rPr>
          <w:szCs w:val="22"/>
        </w:rPr>
        <w:t xml:space="preserve">veterinární léčivý </w:t>
      </w:r>
      <w:r w:rsidR="00A075B7" w:rsidRPr="00A075B7">
        <w:rPr>
          <w:szCs w:val="22"/>
        </w:rPr>
        <w:t>přípravek nemá negativní vliv na průběh ani kvalitu laktace.</w:t>
      </w:r>
    </w:p>
    <w:p w14:paraId="45A16993" w14:textId="77777777" w:rsidR="00C114FF" w:rsidRPr="00B41D57" w:rsidRDefault="00C114FF" w:rsidP="00B82EA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C5C1959" w14:textId="2CC1D6A9" w:rsidR="00C114FF" w:rsidRDefault="00FF7A9C" w:rsidP="00B82EA2">
      <w:pPr>
        <w:pStyle w:val="Style1"/>
        <w:jc w:val="both"/>
      </w:pPr>
      <w:r w:rsidRPr="00B41D57">
        <w:t>3.8</w:t>
      </w:r>
      <w:r w:rsidRPr="00B41D57">
        <w:tab/>
        <w:t>Interakce s jinými léčivými přípravky a další formy interakce</w:t>
      </w:r>
    </w:p>
    <w:p w14:paraId="2354E205" w14:textId="77777777" w:rsidR="006B0939" w:rsidRPr="00B41D57" w:rsidRDefault="006B0939" w:rsidP="00B82EA2">
      <w:pPr>
        <w:pStyle w:val="Style1"/>
        <w:jc w:val="both"/>
      </w:pPr>
    </w:p>
    <w:p w14:paraId="0116B3AD" w14:textId="56CBF3F6" w:rsidR="00C114FF" w:rsidRPr="00B41D57" w:rsidRDefault="00FF7A9C" w:rsidP="00B82EA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Nejsou známy.</w:t>
      </w:r>
    </w:p>
    <w:p w14:paraId="0B86F3A7" w14:textId="77777777" w:rsidR="00C90EDA" w:rsidRPr="00B41D57" w:rsidRDefault="00C90EDA" w:rsidP="00B82EA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33DFD79" w14:textId="0A6F9E61" w:rsidR="00C114FF" w:rsidRDefault="00FF7A9C" w:rsidP="00B82EA2">
      <w:pPr>
        <w:pStyle w:val="Style1"/>
        <w:jc w:val="both"/>
      </w:pPr>
      <w:r w:rsidRPr="00B41D57">
        <w:t>3.9</w:t>
      </w:r>
      <w:r w:rsidRPr="00B41D57">
        <w:tab/>
        <w:t>Cesty podání a dávkování</w:t>
      </w:r>
    </w:p>
    <w:p w14:paraId="15E7A15A" w14:textId="77777777" w:rsidR="003A207A" w:rsidRDefault="003A207A" w:rsidP="00B82EA2">
      <w:pPr>
        <w:jc w:val="both"/>
        <w:rPr>
          <w:u w:val="single"/>
        </w:rPr>
      </w:pPr>
    </w:p>
    <w:p w14:paraId="78C30D94" w14:textId="208127FC" w:rsidR="003A207A" w:rsidRDefault="003A207A" w:rsidP="00B82EA2">
      <w:pPr>
        <w:jc w:val="both"/>
        <w:rPr>
          <w:u w:val="single"/>
        </w:rPr>
      </w:pPr>
      <w:r>
        <w:rPr>
          <w:u w:val="single"/>
        </w:rPr>
        <w:t>Způsob podání</w:t>
      </w:r>
    </w:p>
    <w:p w14:paraId="6DECF042" w14:textId="70668B56" w:rsidR="003A207A" w:rsidRDefault="00CC091F" w:rsidP="00B82EA2">
      <w:pPr>
        <w:jc w:val="both"/>
      </w:pPr>
      <w:r>
        <w:t>I</w:t>
      </w:r>
      <w:r w:rsidR="003A207A">
        <w:t>ntramuskulární podání.</w:t>
      </w:r>
    </w:p>
    <w:p w14:paraId="771BAA6E" w14:textId="77777777" w:rsidR="006B0939" w:rsidRPr="00B41D57" w:rsidRDefault="006B0939" w:rsidP="00B82EA2">
      <w:pPr>
        <w:pStyle w:val="Style1"/>
        <w:jc w:val="both"/>
      </w:pPr>
    </w:p>
    <w:p w14:paraId="3844C09C" w14:textId="77777777" w:rsidR="00914E44" w:rsidRDefault="00914E44" w:rsidP="00B82EA2">
      <w:pPr>
        <w:jc w:val="both"/>
        <w:rPr>
          <w:sz w:val="24"/>
          <w:u w:val="single"/>
          <w:lang w:eastAsia="cs-CZ"/>
        </w:rPr>
      </w:pPr>
      <w:r>
        <w:rPr>
          <w:u w:val="single"/>
        </w:rPr>
        <w:t>Synchronizace říje</w:t>
      </w:r>
    </w:p>
    <w:p w14:paraId="409DE78E" w14:textId="73D1D782" w:rsidR="00914E44" w:rsidRDefault="00914E44" w:rsidP="00B82EA2">
      <w:pPr>
        <w:jc w:val="both"/>
      </w:pPr>
      <w:r>
        <w:rPr>
          <w:i/>
        </w:rPr>
        <w:t>Skot</w:t>
      </w:r>
      <w:r>
        <w:t xml:space="preserve"> </w:t>
      </w:r>
      <w:bookmarkStart w:id="8" w:name="_Hlk207105111"/>
      <w:r w:rsidR="003A207A">
        <w:t xml:space="preserve">- </w:t>
      </w:r>
      <w:r w:rsidR="00CC091F">
        <w:t xml:space="preserve">500 </w:t>
      </w:r>
      <w:proofErr w:type="spellStart"/>
      <w:r w:rsidR="00CC091F">
        <w:t>μg</w:t>
      </w:r>
      <w:proofErr w:type="spellEnd"/>
      <w:r w:rsidR="00CC091F">
        <w:t xml:space="preserve"> léčivé látky</w:t>
      </w:r>
      <w:r w:rsidR="00CC091F" w:rsidRPr="00CC091F">
        <w:rPr>
          <w:i/>
        </w:rPr>
        <w:t xml:space="preserve"> </w:t>
      </w:r>
      <w:r w:rsidR="00CC091F">
        <w:rPr>
          <w:i/>
        </w:rPr>
        <w:t>pro toto</w:t>
      </w:r>
      <w:r w:rsidR="00CC091F">
        <w:t xml:space="preserve"> </w:t>
      </w:r>
      <w:r>
        <w:t>(</w:t>
      </w:r>
      <w:r w:rsidR="00CC091F">
        <w:t xml:space="preserve">tj. 2 ml veterinárního léčivého přípravku </w:t>
      </w:r>
      <w:r w:rsidR="00CC091F">
        <w:rPr>
          <w:i/>
        </w:rPr>
        <w:t>pro toto</w:t>
      </w:r>
      <w:r>
        <w:t>)</w:t>
      </w:r>
      <w:bookmarkEnd w:id="8"/>
      <w:r w:rsidR="003A207A">
        <w:t xml:space="preserve"> </w:t>
      </w:r>
      <w:r>
        <w:t xml:space="preserve">2krát v odstupu 10 dnů. První dávka </w:t>
      </w:r>
      <w:r w:rsidR="002B6215">
        <w:t xml:space="preserve">veterinárního léčivého </w:t>
      </w:r>
      <w:r>
        <w:t>přípravku se aplikuje v libovolné fázi pohlavního cyklu (</w:t>
      </w:r>
      <w:r w:rsidR="00FC74D1">
        <w:t>u </w:t>
      </w:r>
      <w:r>
        <w:t xml:space="preserve">krav v období 40-60 dnů po porodu). 11. den po první aplikaci se podá druhá dávka, 14. den (72-76 hodin po druhé aplikaci) se provede inseminace (bez ohledu na zevní příznaky říje) s následující </w:t>
      </w:r>
      <w:proofErr w:type="spellStart"/>
      <w:r>
        <w:t>reinseminací</w:t>
      </w:r>
      <w:proofErr w:type="spellEnd"/>
      <w:r>
        <w:t xml:space="preserve"> (15. den). Každému použití </w:t>
      </w:r>
      <w:r w:rsidR="002B6215">
        <w:t xml:space="preserve">veterinárního léčivého </w:t>
      </w:r>
      <w:r>
        <w:t>přípravku k vyvolání synchronizace říje u skotu musí předcházet vyšetření pohlavních orgánů, předpokladem pro zařazení zvířat do skupin je fyziologický stav pohlavních orgánů, u jalovic tělesná i pohlavní vyspělost.</w:t>
      </w:r>
    </w:p>
    <w:p w14:paraId="04C905FC" w14:textId="77777777" w:rsidR="00914E44" w:rsidRDefault="00914E44" w:rsidP="00B82EA2">
      <w:pPr>
        <w:jc w:val="both"/>
        <w:rPr>
          <w:u w:val="single"/>
        </w:rPr>
      </w:pPr>
    </w:p>
    <w:p w14:paraId="2EF74E65" w14:textId="2BE42BCA" w:rsidR="00914E44" w:rsidRDefault="00914E44" w:rsidP="00B82EA2">
      <w:pPr>
        <w:jc w:val="both"/>
        <w:rPr>
          <w:u w:val="single"/>
        </w:rPr>
      </w:pPr>
      <w:r>
        <w:rPr>
          <w:u w:val="single"/>
        </w:rPr>
        <w:t>Funkční poruchy vaječníků</w:t>
      </w:r>
    </w:p>
    <w:p w14:paraId="608734DB" w14:textId="4597588B" w:rsidR="00914E44" w:rsidRDefault="00914E44" w:rsidP="00B82EA2">
      <w:pPr>
        <w:jc w:val="both"/>
      </w:pPr>
      <w:r>
        <w:rPr>
          <w:i/>
        </w:rPr>
        <w:t>Skot</w:t>
      </w:r>
      <w:r w:rsidR="003A207A">
        <w:rPr>
          <w:i/>
        </w:rPr>
        <w:t xml:space="preserve"> -</w:t>
      </w:r>
      <w:r>
        <w:rPr>
          <w:i/>
        </w:rPr>
        <w:t xml:space="preserve"> </w:t>
      </w:r>
      <w:r w:rsidR="00CC091F">
        <w:t xml:space="preserve">500 </w:t>
      </w:r>
      <w:proofErr w:type="spellStart"/>
      <w:r w:rsidR="00CC091F">
        <w:t>μg</w:t>
      </w:r>
      <w:proofErr w:type="spellEnd"/>
      <w:r w:rsidR="00CC091F">
        <w:t xml:space="preserve"> léčivé látky</w:t>
      </w:r>
      <w:r w:rsidR="00CC091F" w:rsidRPr="00CC091F">
        <w:rPr>
          <w:i/>
        </w:rPr>
        <w:t xml:space="preserve"> </w:t>
      </w:r>
      <w:r w:rsidR="00CC091F">
        <w:rPr>
          <w:i/>
        </w:rPr>
        <w:t>pro toto</w:t>
      </w:r>
      <w:r w:rsidR="00CC091F">
        <w:t xml:space="preserve"> (tj. 2 ml veterinárního léčivého přípravku </w:t>
      </w:r>
      <w:r w:rsidR="00CC091F">
        <w:rPr>
          <w:i/>
        </w:rPr>
        <w:t>pro toto</w:t>
      </w:r>
      <w:r w:rsidR="00CC091F">
        <w:t>)</w:t>
      </w:r>
      <w:r>
        <w:t xml:space="preserve">, inseminace při první říji. Pokud se říje nedostaví, opakuje se aplikace </w:t>
      </w:r>
      <w:r w:rsidR="003A207A">
        <w:t xml:space="preserve">veterinárního léčivého </w:t>
      </w:r>
      <w:r>
        <w:t xml:space="preserve">přípravku 11. den po první aplikaci s následnou inseminací za 72-76 hodin, event. s </w:t>
      </w:r>
      <w:proofErr w:type="spellStart"/>
      <w:r>
        <w:t>reinseminací</w:t>
      </w:r>
      <w:proofErr w:type="spellEnd"/>
      <w:r>
        <w:t>.</w:t>
      </w:r>
    </w:p>
    <w:p w14:paraId="3E03B04B" w14:textId="5A2CAB6E" w:rsidR="00914E44" w:rsidRDefault="00914E44" w:rsidP="00B82EA2">
      <w:pPr>
        <w:jc w:val="both"/>
      </w:pPr>
      <w:r>
        <w:t xml:space="preserve">Při terapii folikulárních cyst se aplikují 2 ml jednorázově, nejdříve 10. den po podání HCG nebo LHRH po zjištění pozitivní ovariální odezvy. Říje se dostaví 3. den po aplikaci </w:t>
      </w:r>
      <w:r w:rsidR="002B6215">
        <w:t>veterinárního léčivého přípravku</w:t>
      </w:r>
      <w:r>
        <w:t xml:space="preserve">. </w:t>
      </w:r>
    </w:p>
    <w:p w14:paraId="2E8EF4F4" w14:textId="77777777" w:rsidR="00914E44" w:rsidRDefault="00914E44" w:rsidP="00B82EA2">
      <w:pPr>
        <w:jc w:val="both"/>
        <w:rPr>
          <w:u w:val="single"/>
        </w:rPr>
      </w:pPr>
      <w:proofErr w:type="spellStart"/>
      <w:r>
        <w:rPr>
          <w:u w:val="single"/>
        </w:rPr>
        <w:t>Postpuerperální</w:t>
      </w:r>
      <w:proofErr w:type="spellEnd"/>
      <w:r>
        <w:rPr>
          <w:u w:val="single"/>
        </w:rPr>
        <w:t xml:space="preserve"> onemocnění dělohy</w:t>
      </w:r>
    </w:p>
    <w:p w14:paraId="7536419B" w14:textId="6EBC0278" w:rsidR="00914E44" w:rsidRDefault="00914E44" w:rsidP="00B82EA2">
      <w:pPr>
        <w:jc w:val="both"/>
      </w:pPr>
      <w:r>
        <w:rPr>
          <w:i/>
        </w:rPr>
        <w:t xml:space="preserve">Skot - </w:t>
      </w:r>
      <w:r w:rsidR="00DA1359">
        <w:t xml:space="preserve">500 </w:t>
      </w:r>
      <w:proofErr w:type="spellStart"/>
      <w:r w:rsidR="00DA1359">
        <w:t>μg</w:t>
      </w:r>
      <w:proofErr w:type="spellEnd"/>
      <w:r w:rsidR="00DA1359">
        <w:t xml:space="preserve"> léčivé látky</w:t>
      </w:r>
      <w:r w:rsidR="00DA1359" w:rsidRPr="00CC091F">
        <w:rPr>
          <w:i/>
        </w:rPr>
        <w:t xml:space="preserve"> </w:t>
      </w:r>
      <w:r w:rsidR="00DA1359">
        <w:rPr>
          <w:i/>
        </w:rPr>
        <w:t>pro toto</w:t>
      </w:r>
      <w:r w:rsidR="00DA1359">
        <w:t xml:space="preserve"> (tj. 2 ml veterinárního léčivého přípravku </w:t>
      </w:r>
      <w:r w:rsidR="00DA1359">
        <w:rPr>
          <w:i/>
        </w:rPr>
        <w:t>pro toto</w:t>
      </w:r>
      <w:r w:rsidR="00DA1359">
        <w:t>)</w:t>
      </w:r>
      <w:r w:rsidR="00DA1359" w:rsidDel="00DA1359">
        <w:t xml:space="preserve"> </w:t>
      </w:r>
      <w:r>
        <w:t xml:space="preserve">(podle potřeby možno léčbu doplnit intrauterinní aplikací pěnových </w:t>
      </w:r>
      <w:r w:rsidR="002B6215">
        <w:t xml:space="preserve">veterinárních léčivých </w:t>
      </w:r>
      <w:r>
        <w:t xml:space="preserve">přípravků, event. výplachem nejlépe současně s aplikací), 11. den opakovaná aplikace, 14. den inseminace a 15. den </w:t>
      </w:r>
      <w:proofErr w:type="spellStart"/>
      <w:r>
        <w:t>reinseminace</w:t>
      </w:r>
      <w:proofErr w:type="spellEnd"/>
      <w:r>
        <w:t>.</w:t>
      </w:r>
    </w:p>
    <w:p w14:paraId="3D7FBDF6" w14:textId="77777777" w:rsidR="00914E44" w:rsidRDefault="00914E44" w:rsidP="00B82EA2">
      <w:pPr>
        <w:jc w:val="both"/>
      </w:pPr>
      <w:r>
        <w:rPr>
          <w:u w:val="single"/>
        </w:rPr>
        <w:t>Přerušení březosti</w:t>
      </w:r>
    </w:p>
    <w:p w14:paraId="68A75A82" w14:textId="1154422A" w:rsidR="00914E44" w:rsidRDefault="00914E44" w:rsidP="00B82EA2">
      <w:pPr>
        <w:jc w:val="both"/>
      </w:pPr>
      <w:r>
        <w:rPr>
          <w:i/>
        </w:rPr>
        <w:t xml:space="preserve">Skot - </w:t>
      </w:r>
      <w:r w:rsidR="00DA1359">
        <w:t xml:space="preserve">500 </w:t>
      </w:r>
      <w:proofErr w:type="spellStart"/>
      <w:r w:rsidR="00DA1359">
        <w:t>μg</w:t>
      </w:r>
      <w:proofErr w:type="spellEnd"/>
      <w:r w:rsidR="00DA1359">
        <w:t xml:space="preserve"> léčivé látky</w:t>
      </w:r>
      <w:r w:rsidR="00DA1359" w:rsidRPr="00CC091F">
        <w:rPr>
          <w:i/>
        </w:rPr>
        <w:t xml:space="preserve"> </w:t>
      </w:r>
      <w:r w:rsidR="00DA1359">
        <w:rPr>
          <w:i/>
        </w:rPr>
        <w:t>pro toto</w:t>
      </w:r>
      <w:r w:rsidR="00DA1359">
        <w:t xml:space="preserve"> (tj. 2 ml veterinárního léčivého přípravku </w:t>
      </w:r>
      <w:r w:rsidR="00DA1359">
        <w:rPr>
          <w:i/>
        </w:rPr>
        <w:t>pro toto</w:t>
      </w:r>
      <w:r w:rsidR="00DA1359">
        <w:t>)</w:t>
      </w:r>
      <w:r w:rsidR="00DA1359" w:rsidDel="00DA1359">
        <w:t xml:space="preserve"> </w:t>
      </w:r>
      <w:r>
        <w:t>(další ošetření podle klinického stavu);</w:t>
      </w:r>
    </w:p>
    <w:p w14:paraId="758481D9" w14:textId="77777777" w:rsidR="003333E9" w:rsidRDefault="003333E9" w:rsidP="00B82EA2">
      <w:pPr>
        <w:jc w:val="both"/>
      </w:pPr>
    </w:p>
    <w:p w14:paraId="77482CC0" w14:textId="64B367F6" w:rsidR="00914E44" w:rsidRDefault="00914E44" w:rsidP="00B82EA2">
      <w:pPr>
        <w:jc w:val="both"/>
      </w:pPr>
      <w:r>
        <w:rPr>
          <w:i/>
        </w:rPr>
        <w:t xml:space="preserve">Prasnice </w:t>
      </w:r>
      <w:bookmarkStart w:id="9" w:name="_Hlk207105194"/>
      <w:r>
        <w:rPr>
          <w:i/>
        </w:rPr>
        <w:t xml:space="preserve">- </w:t>
      </w:r>
      <w:r w:rsidR="00DA1359">
        <w:t>175</w:t>
      </w:r>
      <w:r w:rsidR="00CE255E" w:rsidRPr="00CE255E">
        <w:t xml:space="preserve"> </w:t>
      </w:r>
      <w:proofErr w:type="spellStart"/>
      <w:r w:rsidR="00CE255E">
        <w:t>μg</w:t>
      </w:r>
      <w:proofErr w:type="spellEnd"/>
      <w:r w:rsidR="00DA1359">
        <w:t xml:space="preserve"> léčivé látky</w:t>
      </w:r>
      <w:r w:rsidR="00DA1359" w:rsidRPr="00DA1359">
        <w:rPr>
          <w:i/>
          <w:iCs/>
        </w:rPr>
        <w:t xml:space="preserve"> </w:t>
      </w:r>
      <w:r w:rsidR="00DA1359">
        <w:rPr>
          <w:i/>
          <w:iCs/>
        </w:rPr>
        <w:t>pro toto</w:t>
      </w:r>
      <w:r w:rsidR="00DA1359">
        <w:t xml:space="preserve"> </w:t>
      </w:r>
      <w:r>
        <w:t>(</w:t>
      </w:r>
      <w:r w:rsidR="00DA1359">
        <w:t xml:space="preserve">tj. 0,7 ml veterinárního léčivého přípravku </w:t>
      </w:r>
      <w:r w:rsidR="00DA1359">
        <w:rPr>
          <w:i/>
          <w:iCs/>
        </w:rPr>
        <w:t>pro toto</w:t>
      </w:r>
      <w:r>
        <w:t xml:space="preserve">) se aplikuje od 111. dne </w:t>
      </w:r>
      <w:r w:rsidR="00DA1359">
        <w:t>březosti</w:t>
      </w:r>
      <w:r>
        <w:t xml:space="preserve">. </w:t>
      </w:r>
      <w:bookmarkEnd w:id="9"/>
      <w:r>
        <w:t>Většina indukovaných porodů se dostaví do 40 hodin po aplikaci mezi 24.-35. hodinou.</w:t>
      </w:r>
    </w:p>
    <w:p w14:paraId="6391C75F" w14:textId="77777777" w:rsidR="003333E9" w:rsidRDefault="003333E9" w:rsidP="00B82EA2">
      <w:pPr>
        <w:jc w:val="both"/>
      </w:pPr>
    </w:p>
    <w:p w14:paraId="71A2B54C" w14:textId="4FE8D5C5" w:rsidR="00914E44" w:rsidRDefault="00914E44" w:rsidP="00B82EA2">
      <w:pPr>
        <w:jc w:val="both"/>
      </w:pPr>
      <w:r>
        <w:rPr>
          <w:i/>
        </w:rPr>
        <w:t xml:space="preserve">Klisny </w:t>
      </w:r>
      <w:bookmarkStart w:id="10" w:name="_Hlk207105243"/>
      <w:r>
        <w:rPr>
          <w:i/>
        </w:rPr>
        <w:t xml:space="preserve">- </w:t>
      </w:r>
      <w:r>
        <w:t xml:space="preserve">jednorázová aplikace </w:t>
      </w:r>
      <w:r w:rsidR="00DA1359">
        <w:t xml:space="preserve">250 </w:t>
      </w:r>
      <w:proofErr w:type="spellStart"/>
      <w:r w:rsidR="00CE255E">
        <w:t>μg</w:t>
      </w:r>
      <w:proofErr w:type="spellEnd"/>
      <w:r w:rsidR="00DA1359">
        <w:t xml:space="preserve"> léčivé látky přípravku </w:t>
      </w:r>
      <w:r w:rsidR="00DA1359">
        <w:rPr>
          <w:i/>
        </w:rPr>
        <w:t>pro toto</w:t>
      </w:r>
      <w:r w:rsidR="00DA1359">
        <w:t xml:space="preserve"> </w:t>
      </w:r>
      <w:r>
        <w:t>(</w:t>
      </w:r>
      <w:r w:rsidR="00DA1359">
        <w:t xml:space="preserve">1,0 ml veterinárního léčivého přípravku </w:t>
      </w:r>
      <w:r w:rsidR="00DA1359">
        <w:rPr>
          <w:i/>
        </w:rPr>
        <w:t>pro toto</w:t>
      </w:r>
      <w:r>
        <w:t>)</w:t>
      </w:r>
      <w:bookmarkEnd w:id="10"/>
      <w:r>
        <w:t>; u cyklujících klisen se aplikuje v době od 5. do 13. dne po říji; nejvhodnější dobou pro připuštění je 4.-6. den po aplikaci.</w:t>
      </w:r>
    </w:p>
    <w:p w14:paraId="6BD4EE1D" w14:textId="77777777" w:rsidR="00914E44" w:rsidRDefault="00914E44" w:rsidP="00B82EA2">
      <w:pPr>
        <w:jc w:val="both"/>
      </w:pPr>
    </w:p>
    <w:p w14:paraId="62BFC7C4" w14:textId="5B6803C1" w:rsidR="00914E44" w:rsidRPr="00E1540D" w:rsidRDefault="00914E44" w:rsidP="00B82EA2">
      <w:pPr>
        <w:jc w:val="both"/>
        <w:rPr>
          <w:szCs w:val="22"/>
        </w:rPr>
      </w:pPr>
      <w:r w:rsidRPr="00AA513C">
        <w:rPr>
          <w:szCs w:val="22"/>
        </w:rPr>
        <w:t xml:space="preserve">Pryžovou zátku injekční lahvičky je možné bezpečně propíchnout </w:t>
      </w:r>
      <w:r w:rsidR="003A207A" w:rsidRPr="00AA513C">
        <w:rPr>
          <w:szCs w:val="22"/>
        </w:rPr>
        <w:t>max.</w:t>
      </w:r>
      <w:r w:rsidRPr="00AA513C">
        <w:rPr>
          <w:szCs w:val="22"/>
        </w:rPr>
        <w:t xml:space="preserve"> 30krát. U 50 ml injekční lahvičky je potřeba použít injekční dávkovací automat nebo vhodnou odběrovou jehlu, aby se zabránilo nadměrnému prop</w:t>
      </w:r>
      <w:r w:rsidR="003A207A" w:rsidRPr="00AA513C">
        <w:rPr>
          <w:szCs w:val="22"/>
        </w:rPr>
        <w:t>íchnut</w:t>
      </w:r>
      <w:r w:rsidRPr="00AA513C">
        <w:rPr>
          <w:szCs w:val="22"/>
        </w:rPr>
        <w:t xml:space="preserve">í </w:t>
      </w:r>
      <w:r w:rsidR="003A207A" w:rsidRPr="00AA513C">
        <w:rPr>
          <w:szCs w:val="22"/>
        </w:rPr>
        <w:t>zátky</w:t>
      </w:r>
      <w:r w:rsidRPr="00AA513C">
        <w:rPr>
          <w:szCs w:val="22"/>
        </w:rPr>
        <w:t>.</w:t>
      </w:r>
    </w:p>
    <w:p w14:paraId="13504C24" w14:textId="77777777" w:rsidR="00247A48" w:rsidRPr="003333E9" w:rsidRDefault="00247A48" w:rsidP="00B82EA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A85AF50" w14:textId="7B662AD4" w:rsidR="00C114FF" w:rsidRDefault="00FF7A9C" w:rsidP="00B82EA2">
      <w:pPr>
        <w:pStyle w:val="Style1"/>
        <w:jc w:val="both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19860460" w14:textId="77777777" w:rsidR="006B0939" w:rsidRPr="00B41D57" w:rsidRDefault="006B0939" w:rsidP="00B82EA2">
      <w:pPr>
        <w:pStyle w:val="Style1"/>
        <w:jc w:val="both"/>
      </w:pPr>
    </w:p>
    <w:p w14:paraId="1F368A06" w14:textId="77777777" w:rsidR="00914E44" w:rsidRDefault="00914E44" w:rsidP="00B82EA2">
      <w:pPr>
        <w:jc w:val="both"/>
        <w:rPr>
          <w:sz w:val="24"/>
          <w:lang w:eastAsia="cs-CZ"/>
        </w:rPr>
      </w:pPr>
      <w:r>
        <w:t xml:space="preserve">Vzhledem k velké terapeutické šíři, dobré celkové snášenlivosti a poměrem mezi aplikační dávkou </w:t>
      </w:r>
      <w:r>
        <w:rPr>
          <w:i/>
          <w:iCs/>
        </w:rPr>
        <w:t>pro toto</w:t>
      </w:r>
      <w:r>
        <w:t xml:space="preserve"> a LD</w:t>
      </w:r>
      <w:r>
        <w:rPr>
          <w:vertAlign w:val="subscript"/>
        </w:rPr>
        <w:t xml:space="preserve">50 </w:t>
      </w:r>
      <w:r>
        <w:t>nelze běžným způsobem dosáhnout takové koncentrace účinné látky v organizmu ošetřeného zvířete, která by poškozovala jeho zdravotní stav.</w:t>
      </w:r>
    </w:p>
    <w:p w14:paraId="45A34650" w14:textId="77777777" w:rsidR="00C114FF" w:rsidRPr="00B41D57" w:rsidRDefault="00C114FF" w:rsidP="00B82EA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3CD3206" w14:textId="45628601" w:rsidR="009A6509" w:rsidRDefault="00FF7A9C" w:rsidP="00B82EA2">
      <w:pPr>
        <w:pStyle w:val="Style1"/>
        <w:jc w:val="both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6FBBB7DE" w14:textId="77777777" w:rsidR="006B0939" w:rsidRPr="00B41D57" w:rsidRDefault="006B0939" w:rsidP="00B82EA2">
      <w:pPr>
        <w:pStyle w:val="Style1"/>
        <w:jc w:val="both"/>
      </w:pPr>
    </w:p>
    <w:p w14:paraId="5B24853D" w14:textId="4FAC9F55" w:rsidR="009A6509" w:rsidRPr="00B41D57" w:rsidRDefault="00FF7A9C" w:rsidP="00B82EA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Neuplatňuje se.</w:t>
      </w:r>
    </w:p>
    <w:p w14:paraId="23184928" w14:textId="77777777" w:rsidR="009A6509" w:rsidRPr="00B41D57" w:rsidRDefault="009A6509" w:rsidP="00B82EA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5BB4EC2" w14:textId="3C6417AF" w:rsidR="00C114FF" w:rsidRDefault="00FF7A9C" w:rsidP="00B82EA2">
      <w:pPr>
        <w:pStyle w:val="Style1"/>
        <w:jc w:val="both"/>
      </w:pPr>
      <w:r w:rsidRPr="00B41D57">
        <w:t>3.12</w:t>
      </w:r>
      <w:r w:rsidRPr="00B41D57">
        <w:tab/>
        <w:t>Ochranné lhůty</w:t>
      </w:r>
    </w:p>
    <w:p w14:paraId="66ED6173" w14:textId="77777777" w:rsidR="00AA513C" w:rsidRDefault="00AA513C" w:rsidP="00B82EA2">
      <w:pPr>
        <w:pStyle w:val="Style1"/>
        <w:jc w:val="both"/>
      </w:pPr>
    </w:p>
    <w:p w14:paraId="2E1413AD" w14:textId="65DB9F8C" w:rsidR="006B0939" w:rsidRPr="00B41D57" w:rsidRDefault="00E1540D" w:rsidP="00B82EA2">
      <w:pPr>
        <w:pStyle w:val="Style1"/>
        <w:jc w:val="both"/>
      </w:pPr>
      <w:bookmarkStart w:id="11" w:name="_Hlk207106541"/>
      <w:r>
        <w:rPr>
          <w:b w:val="0"/>
          <w:bCs/>
        </w:rPr>
        <w:t>Skot</w:t>
      </w:r>
      <w:r w:rsidRPr="000021E4">
        <w:rPr>
          <w:b w:val="0"/>
          <w:bCs/>
        </w:rPr>
        <w:t xml:space="preserve">, </w:t>
      </w:r>
      <w:r>
        <w:rPr>
          <w:b w:val="0"/>
          <w:bCs/>
        </w:rPr>
        <w:t>prasata</w:t>
      </w:r>
      <w:r w:rsidR="00C2181A">
        <w:rPr>
          <w:b w:val="0"/>
          <w:bCs/>
        </w:rPr>
        <w:t>:</w:t>
      </w:r>
    </w:p>
    <w:bookmarkEnd w:id="11"/>
    <w:p w14:paraId="0CDC720C" w14:textId="796A945A" w:rsidR="001948D3" w:rsidRDefault="001948D3" w:rsidP="00B82EA2">
      <w:pPr>
        <w:jc w:val="both"/>
      </w:pPr>
      <w:r>
        <w:t xml:space="preserve">Maso: 1 den </w:t>
      </w:r>
    </w:p>
    <w:p w14:paraId="08CA27BA" w14:textId="4E62B4C1" w:rsidR="00E1540D" w:rsidRDefault="00E1540D" w:rsidP="00B82EA2">
      <w:pPr>
        <w:jc w:val="both"/>
        <w:rPr>
          <w:sz w:val="24"/>
          <w:lang w:eastAsia="cs-CZ"/>
        </w:rPr>
      </w:pPr>
    </w:p>
    <w:p w14:paraId="3BBD3411" w14:textId="677B2EDF" w:rsidR="00E1540D" w:rsidRDefault="00E1540D" w:rsidP="00B82EA2">
      <w:pPr>
        <w:jc w:val="both"/>
        <w:rPr>
          <w:sz w:val="24"/>
          <w:lang w:eastAsia="cs-CZ"/>
        </w:rPr>
      </w:pPr>
      <w:r>
        <w:rPr>
          <w:bCs/>
        </w:rPr>
        <w:t>Skot:</w:t>
      </w:r>
    </w:p>
    <w:p w14:paraId="000FDE27" w14:textId="3977FF65" w:rsidR="001948D3" w:rsidRDefault="001948D3" w:rsidP="00B82EA2">
      <w:pPr>
        <w:jc w:val="both"/>
      </w:pPr>
      <w:r>
        <w:t>Mléko: Bez ochranných lhůt.</w:t>
      </w:r>
    </w:p>
    <w:p w14:paraId="4B8D91E5" w14:textId="1122CD9E" w:rsidR="00E1540D" w:rsidRDefault="00E1540D" w:rsidP="00B82EA2">
      <w:pPr>
        <w:jc w:val="both"/>
      </w:pPr>
      <w:bookmarkStart w:id="12" w:name="_Hlk207106453"/>
    </w:p>
    <w:p w14:paraId="7F36EE8D" w14:textId="6F327ED8" w:rsidR="00E1540D" w:rsidRPr="00C2181A" w:rsidRDefault="00E1540D" w:rsidP="00B82EA2">
      <w:pPr>
        <w:jc w:val="both"/>
      </w:pPr>
      <w:r w:rsidRPr="00C2181A">
        <w:rPr>
          <w:bCs/>
        </w:rPr>
        <w:t>Koně:</w:t>
      </w:r>
    </w:p>
    <w:bookmarkEnd w:id="12"/>
    <w:p w14:paraId="1A1B55BD" w14:textId="1D70B5F6" w:rsidR="00FC02F3" w:rsidRDefault="001948D3" w:rsidP="00B82EA2">
      <w:pPr>
        <w:tabs>
          <w:tab w:val="clear" w:pos="567"/>
        </w:tabs>
        <w:spacing w:line="240" w:lineRule="auto"/>
        <w:jc w:val="both"/>
      </w:pPr>
      <w:r>
        <w:t xml:space="preserve">Nepoužívat u koní, jejichž maso je určeno pro lidskou spotřebu. </w:t>
      </w:r>
    </w:p>
    <w:p w14:paraId="3768493A" w14:textId="53438CA4" w:rsidR="001948D3" w:rsidRDefault="001948D3" w:rsidP="00B82EA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17763A4" w14:textId="77777777" w:rsidR="006B0939" w:rsidRPr="00B41D57" w:rsidRDefault="006B0939" w:rsidP="00B82EA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B50269" w14:textId="73A13527" w:rsidR="00C114FF" w:rsidRPr="00B41D57" w:rsidRDefault="00FF7A9C" w:rsidP="00AA513C">
      <w:pPr>
        <w:pStyle w:val="Style1"/>
        <w:keepNext/>
        <w:jc w:val="both"/>
      </w:pPr>
      <w:r w:rsidRPr="00B41D57">
        <w:lastRenderedPageBreak/>
        <w:t>4.</w:t>
      </w:r>
      <w:r w:rsidRPr="00B41D57">
        <w:tab/>
        <w:t>FARMAKOLOGICKÉ</w:t>
      </w:r>
      <w:r w:rsidR="001948D3" w:rsidRPr="00B41D57" w:rsidDel="001948D3">
        <w:t xml:space="preserve"> </w:t>
      </w:r>
      <w:r w:rsidRPr="00B41D57">
        <w:t>INFORMACE</w:t>
      </w:r>
    </w:p>
    <w:p w14:paraId="2C2A4C50" w14:textId="77777777" w:rsidR="00C114FF" w:rsidRPr="00B41D57" w:rsidRDefault="00C114FF" w:rsidP="00AA513C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3DA42117" w14:textId="0A8115ED" w:rsidR="00C114FF" w:rsidRPr="00554C27" w:rsidRDefault="00FF7A9C" w:rsidP="00AA513C">
      <w:pPr>
        <w:pStyle w:val="Style1"/>
        <w:keepNext/>
        <w:jc w:val="both"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554C27">
        <w:t xml:space="preserve"> </w:t>
      </w:r>
      <w:r w:rsidR="001948D3" w:rsidRPr="001948D3">
        <w:rPr>
          <w:b w:val="0"/>
          <w:bCs/>
        </w:rPr>
        <w:t>QG02AD90</w:t>
      </w:r>
    </w:p>
    <w:p w14:paraId="5C965196" w14:textId="77777777" w:rsidR="00C114FF" w:rsidRPr="00B41D57" w:rsidRDefault="00C114FF" w:rsidP="00AA513C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0DC4C65B" w14:textId="4B18B9A0" w:rsidR="00C114FF" w:rsidRDefault="00FF7A9C" w:rsidP="00AA513C">
      <w:pPr>
        <w:pStyle w:val="Style1"/>
        <w:keepNext/>
        <w:jc w:val="both"/>
      </w:pPr>
      <w:r w:rsidRPr="00B41D57">
        <w:t>4.2</w:t>
      </w:r>
      <w:r w:rsidRPr="00B41D57">
        <w:tab/>
        <w:t>Farmakodynamika</w:t>
      </w:r>
    </w:p>
    <w:p w14:paraId="0E960D2A" w14:textId="77777777" w:rsidR="006B0939" w:rsidRPr="00B41D57" w:rsidRDefault="006B0939" w:rsidP="00AA513C">
      <w:pPr>
        <w:pStyle w:val="Style1"/>
        <w:keepNext/>
      </w:pPr>
    </w:p>
    <w:p w14:paraId="26BEDF20" w14:textId="5D29745D" w:rsidR="001948D3" w:rsidRDefault="001948D3" w:rsidP="00B82EA2">
      <w:pPr>
        <w:jc w:val="both"/>
        <w:rPr>
          <w:sz w:val="24"/>
          <w:lang w:eastAsia="cs-CZ"/>
        </w:rPr>
      </w:pPr>
      <w:proofErr w:type="spellStart"/>
      <w:r>
        <w:t>Kloprostenol</w:t>
      </w:r>
      <w:proofErr w:type="spellEnd"/>
      <w:r>
        <w:t xml:space="preserve"> je syntetickým analogem prostaglandinu F2α, který snižuje plazmatickou hladinu progesteronu. Působí na vaječník a hladkou svalovinu dělohy a tím ovlivňuje </w:t>
      </w:r>
      <w:proofErr w:type="spellStart"/>
      <w:r>
        <w:t>luteolýzu</w:t>
      </w:r>
      <w:proofErr w:type="spellEnd"/>
      <w:r>
        <w:t xml:space="preserve"> žlutého tělíska a zvyšuje aktivitu březí i nebřezí dělohy u většiny druhů savců. Jeho </w:t>
      </w:r>
      <w:proofErr w:type="spellStart"/>
      <w:r>
        <w:t>luteolytická</w:t>
      </w:r>
      <w:proofErr w:type="spellEnd"/>
      <w:r>
        <w:t xml:space="preserve"> aktivita je přibližně 200-400krát vyšší než aktivita přírodního PGF2α, aktivita vyvolávající stahy hladkého svalstva dělohy je rovněž vysoká.</w:t>
      </w:r>
    </w:p>
    <w:p w14:paraId="03829BF4" w14:textId="3AB4DB7C" w:rsidR="001948D3" w:rsidRDefault="001948D3" w:rsidP="00B82EA2">
      <w:pPr>
        <w:jc w:val="both"/>
      </w:pPr>
      <w:r>
        <w:t xml:space="preserve">Použití </w:t>
      </w:r>
      <w:r w:rsidR="002B6215">
        <w:t xml:space="preserve">veterinárního léčivého </w:t>
      </w:r>
      <w:r>
        <w:t xml:space="preserve">přípravku v </w:t>
      </w:r>
      <w:proofErr w:type="spellStart"/>
      <w:r>
        <w:t>luteální</w:t>
      </w:r>
      <w:proofErr w:type="spellEnd"/>
      <w:r>
        <w:t xml:space="preserve"> fázi cyklu vyvolává pozitivní projevy říje v období 48-96 hodin od doby jeho aplikace.</w:t>
      </w:r>
    </w:p>
    <w:p w14:paraId="44A5A480" w14:textId="77777777" w:rsidR="001948D3" w:rsidRDefault="001948D3" w:rsidP="00B82EA2">
      <w:pPr>
        <w:jc w:val="both"/>
      </w:pPr>
    </w:p>
    <w:p w14:paraId="2BE4D04A" w14:textId="7D979C88" w:rsidR="00C114FF" w:rsidRDefault="00FF7A9C" w:rsidP="00B82EA2">
      <w:pPr>
        <w:pStyle w:val="Style1"/>
        <w:jc w:val="both"/>
      </w:pPr>
      <w:r w:rsidRPr="00B41D57">
        <w:t>4.3</w:t>
      </w:r>
      <w:r w:rsidRPr="00B41D57">
        <w:tab/>
        <w:t>Farmakokinetika</w:t>
      </w:r>
    </w:p>
    <w:p w14:paraId="30F01BB0" w14:textId="77777777" w:rsidR="006B0939" w:rsidRPr="00B41D57" w:rsidRDefault="006B0939" w:rsidP="00B82EA2">
      <w:pPr>
        <w:pStyle w:val="Style1"/>
        <w:jc w:val="both"/>
      </w:pPr>
    </w:p>
    <w:p w14:paraId="7EB77A1B" w14:textId="6B25FD0C" w:rsidR="001948D3" w:rsidRDefault="001948D3" w:rsidP="00B82EA2">
      <w:pPr>
        <w:tabs>
          <w:tab w:val="left" w:pos="540"/>
        </w:tabs>
        <w:jc w:val="both"/>
        <w:rPr>
          <w:sz w:val="24"/>
          <w:lang w:eastAsia="cs-CZ"/>
        </w:rPr>
      </w:pPr>
      <w:proofErr w:type="spellStart"/>
      <w:r>
        <w:t>Kloprostenol</w:t>
      </w:r>
      <w:proofErr w:type="spellEnd"/>
      <w:r>
        <w:t xml:space="preserve"> je po intramuskulární aplikaci organizmem rychle vstřebáván, maximální koncentrace je v krevní plazmě dosahováno do 90. minuty po aplikaci; při podání jednorázových dávek 175 </w:t>
      </w:r>
      <w:proofErr w:type="spellStart"/>
      <w:r>
        <w:t>μg</w:t>
      </w:r>
      <w:proofErr w:type="spellEnd"/>
      <w:r>
        <w:t xml:space="preserve">, 250 </w:t>
      </w:r>
      <w:proofErr w:type="spellStart"/>
      <w:r>
        <w:t>μg</w:t>
      </w:r>
      <w:proofErr w:type="spellEnd"/>
      <w:r>
        <w:t xml:space="preserve"> a 1000 </w:t>
      </w:r>
      <w:proofErr w:type="spellStart"/>
      <w:r>
        <w:t>μg</w:t>
      </w:r>
      <w:proofErr w:type="spellEnd"/>
      <w:r>
        <w:t xml:space="preserve"> dochází ke zvýšení hladiny koncentrace </w:t>
      </w:r>
      <w:r w:rsidR="002B6215">
        <w:t xml:space="preserve">veterinárního léčivého </w:t>
      </w:r>
      <w:r>
        <w:t>přípravku v závislosti na výši dávky. Maximální koncentrace v krevní plazmě je dosahováno do 90. minuty po aplikaci, mezi 90.-120. minutou po aplikaci hladina koncentrace prudce klesá.</w:t>
      </w:r>
    </w:p>
    <w:p w14:paraId="5FD45F0F" w14:textId="77777777" w:rsidR="001948D3" w:rsidRDefault="001948D3" w:rsidP="00B82EA2">
      <w:pPr>
        <w:jc w:val="both"/>
      </w:pPr>
      <w:r>
        <w:t>Při opakované aplikaci vyšších dávek je udržována hladina koncentrace po dobu 24 hodin na stejné úrovni.</w:t>
      </w:r>
    </w:p>
    <w:p w14:paraId="714FA906" w14:textId="6D249BAF" w:rsidR="001948D3" w:rsidRDefault="001948D3" w:rsidP="00B82EA2">
      <w:pPr>
        <w:jc w:val="both"/>
      </w:pPr>
      <w:r>
        <w:t>Vazba na plazmatické bílkoviny kolísá kolem 80</w:t>
      </w:r>
      <w:r w:rsidR="00DA1359">
        <w:t xml:space="preserve"> </w:t>
      </w:r>
      <w:r>
        <w:t xml:space="preserve">%, </w:t>
      </w:r>
      <w:proofErr w:type="spellStart"/>
      <w:r>
        <w:t>kloprostenol</w:t>
      </w:r>
      <w:proofErr w:type="spellEnd"/>
      <w:r>
        <w:t xml:space="preserve"> proniká rovněž přes </w:t>
      </w:r>
      <w:r w:rsidR="00DA1359">
        <w:t xml:space="preserve">hematoencefalickou </w:t>
      </w:r>
      <w:r>
        <w:t>bariéru. Distribuční objem činí kolem 212+/-65 l.</w:t>
      </w:r>
    </w:p>
    <w:p w14:paraId="5BB13663" w14:textId="457AEFF8" w:rsidR="001948D3" w:rsidRDefault="002B6215" w:rsidP="00B82EA2">
      <w:pPr>
        <w:jc w:val="both"/>
        <w:rPr>
          <w:b/>
        </w:rPr>
      </w:pPr>
      <w:r>
        <w:t>Veterinární léčivý přípravek</w:t>
      </w:r>
      <w:r w:rsidR="001948D3">
        <w:t xml:space="preserve"> metabolizuje z</w:t>
      </w:r>
      <w:r w:rsidR="00DA1359">
        <w:t> </w:t>
      </w:r>
      <w:r w:rsidR="001948D3">
        <w:t>90</w:t>
      </w:r>
      <w:r w:rsidR="00DA1359">
        <w:t xml:space="preserve"> </w:t>
      </w:r>
      <w:r w:rsidR="001948D3">
        <w:t xml:space="preserve">% v játrech na neaktivní metabolity, poločas eliminace (T1/2) </w:t>
      </w:r>
      <w:r>
        <w:t xml:space="preserve">veterinárního léčivého </w:t>
      </w:r>
      <w:r w:rsidR="001948D3">
        <w:t>přípravku z krve činí 18 hodin, močí je vylučováno celkem 95</w:t>
      </w:r>
      <w:r w:rsidR="00DA1359">
        <w:t xml:space="preserve"> </w:t>
      </w:r>
      <w:r w:rsidR="001948D3">
        <w:t>% (z toho 90</w:t>
      </w:r>
      <w:r w:rsidR="00DA1359">
        <w:t xml:space="preserve"> </w:t>
      </w:r>
      <w:r w:rsidR="001948D3">
        <w:t>% ve formě metabolitů, 5</w:t>
      </w:r>
      <w:r w:rsidR="00DA1359">
        <w:t xml:space="preserve"> </w:t>
      </w:r>
      <w:r w:rsidR="001948D3">
        <w:t>% v nezměněné formě), výkaly je vylučováno 5</w:t>
      </w:r>
      <w:r w:rsidR="00DA1359">
        <w:t xml:space="preserve"> </w:t>
      </w:r>
      <w:r w:rsidR="001948D3">
        <w:t>% v nezměněné formě.</w:t>
      </w:r>
    </w:p>
    <w:p w14:paraId="44B643E5" w14:textId="0662EBC8" w:rsidR="00C114FF" w:rsidRPr="00B82EA2" w:rsidRDefault="00C114FF" w:rsidP="00B82EA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BFC1E04" w14:textId="77777777" w:rsidR="006B0939" w:rsidRPr="00B82EA2" w:rsidRDefault="006B0939" w:rsidP="00B82EA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F57863B" w14:textId="77777777" w:rsidR="00C114FF" w:rsidRPr="00B41D57" w:rsidRDefault="00FF7A9C" w:rsidP="00AA513C">
      <w:pPr>
        <w:pStyle w:val="Style1"/>
        <w:keepNext/>
        <w:jc w:val="both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A513C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57E8B708" w14:textId="3218486F" w:rsidR="00C114FF" w:rsidRDefault="00FF7A9C" w:rsidP="00B82EA2">
      <w:pPr>
        <w:pStyle w:val="Style1"/>
        <w:jc w:val="both"/>
      </w:pPr>
      <w:r w:rsidRPr="00B41D57">
        <w:t>5.1</w:t>
      </w:r>
      <w:r w:rsidRPr="00B41D57">
        <w:tab/>
        <w:t>Hlavní inkompatibility</w:t>
      </w:r>
    </w:p>
    <w:p w14:paraId="689FA104" w14:textId="77777777" w:rsidR="006B0939" w:rsidRPr="00B41D57" w:rsidRDefault="006B0939" w:rsidP="00B82EA2">
      <w:pPr>
        <w:pStyle w:val="Style1"/>
        <w:jc w:val="both"/>
      </w:pPr>
    </w:p>
    <w:p w14:paraId="434AD30A" w14:textId="65B6CDA5" w:rsidR="00C114FF" w:rsidRPr="00B41D57" w:rsidRDefault="00FF7A9C" w:rsidP="00B82EA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Nejsou známy.</w:t>
      </w:r>
    </w:p>
    <w:p w14:paraId="288F0D5C" w14:textId="77777777" w:rsidR="00C114FF" w:rsidRPr="00B41D57" w:rsidRDefault="00C114FF" w:rsidP="00B82EA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3005D63" w14:textId="4EF0F65C" w:rsidR="00C114FF" w:rsidRDefault="00FF7A9C" w:rsidP="00B82EA2">
      <w:pPr>
        <w:pStyle w:val="Style1"/>
        <w:jc w:val="both"/>
      </w:pPr>
      <w:r w:rsidRPr="00B41D57">
        <w:t>5.2</w:t>
      </w:r>
      <w:r w:rsidRPr="00B41D57">
        <w:tab/>
        <w:t>Doba použitelnosti</w:t>
      </w:r>
    </w:p>
    <w:p w14:paraId="0D281472" w14:textId="77777777" w:rsidR="006B0939" w:rsidRPr="00B41D57" w:rsidRDefault="006B0939" w:rsidP="00B82EA2">
      <w:pPr>
        <w:pStyle w:val="Style1"/>
      </w:pPr>
    </w:p>
    <w:p w14:paraId="147129FD" w14:textId="77777777" w:rsidR="001948D3" w:rsidRDefault="001948D3" w:rsidP="00B82EA2">
      <w:pPr>
        <w:jc w:val="both"/>
        <w:rPr>
          <w:sz w:val="24"/>
          <w:lang w:eastAsia="cs-CZ"/>
        </w:rPr>
      </w:pPr>
      <w:r>
        <w:t>Doba použitelnosti veterinárního léčivého přípravku v neporušeném obalu: 3 roky.</w:t>
      </w:r>
    </w:p>
    <w:p w14:paraId="54649890" w14:textId="77777777" w:rsidR="001948D3" w:rsidRPr="001948D3" w:rsidRDefault="001948D3" w:rsidP="00B82EA2">
      <w:pPr>
        <w:pStyle w:val="Zkladntext2"/>
        <w:rPr>
          <w:i w:val="0"/>
          <w:color w:val="auto"/>
        </w:rPr>
      </w:pPr>
      <w:r w:rsidRPr="001948D3">
        <w:rPr>
          <w:i w:val="0"/>
          <w:color w:val="auto"/>
        </w:rPr>
        <w:t>Doba použitelnosti po prvním otevření vnitřního obalu 10ml a 50ml balení: 28 dnů</w:t>
      </w:r>
    </w:p>
    <w:p w14:paraId="323DBB5B" w14:textId="77777777" w:rsidR="001948D3" w:rsidRPr="001948D3" w:rsidRDefault="001948D3" w:rsidP="00B82EA2">
      <w:pPr>
        <w:pStyle w:val="Zkladntext2"/>
        <w:rPr>
          <w:i w:val="0"/>
          <w:color w:val="auto"/>
        </w:rPr>
      </w:pPr>
      <w:r w:rsidRPr="001948D3">
        <w:rPr>
          <w:i w:val="0"/>
          <w:color w:val="auto"/>
        </w:rPr>
        <w:t>Doba použitelnosti po prvním otevření ampulek: spotřebovat ihned.</w:t>
      </w:r>
    </w:p>
    <w:p w14:paraId="4CD9C987" w14:textId="77777777" w:rsidR="00C114FF" w:rsidRPr="00B41D57" w:rsidRDefault="00C114FF" w:rsidP="00B82EA2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55A517E7" w:rsidR="00C114FF" w:rsidRDefault="00FF7A9C" w:rsidP="00B82EA2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3992E57D" w14:textId="77777777" w:rsidR="006B0939" w:rsidRPr="00B41D57" w:rsidRDefault="006B0939" w:rsidP="00B82EA2">
      <w:pPr>
        <w:pStyle w:val="Style1"/>
      </w:pPr>
    </w:p>
    <w:p w14:paraId="0EB1C3C8" w14:textId="77777777" w:rsidR="00F40FB3" w:rsidRDefault="00F40FB3" w:rsidP="00B82EA2">
      <w:pPr>
        <w:jc w:val="both"/>
        <w:rPr>
          <w:sz w:val="24"/>
          <w:lang w:eastAsia="cs-CZ"/>
        </w:rPr>
      </w:pPr>
      <w:r>
        <w:t xml:space="preserve">Uchovávejte při teplotě do 25 </w:t>
      </w:r>
      <w:r>
        <w:sym w:font="Symbol" w:char="F0B0"/>
      </w:r>
      <w:r>
        <w:t>C.</w:t>
      </w:r>
    </w:p>
    <w:p w14:paraId="54B09065" w14:textId="77777777" w:rsidR="00F40FB3" w:rsidRDefault="00F40FB3" w:rsidP="00B82EA2">
      <w:pPr>
        <w:jc w:val="both"/>
      </w:pPr>
      <w:r>
        <w:t>Chraňte před světlem.</w:t>
      </w:r>
    </w:p>
    <w:p w14:paraId="205A4A8C" w14:textId="77777777" w:rsidR="00C114FF" w:rsidRPr="00B41D57" w:rsidRDefault="00C114FF" w:rsidP="0077605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2EAA46B" w14:textId="56CE0F50" w:rsidR="00C114FF" w:rsidRPr="00776059" w:rsidRDefault="00FF7A9C" w:rsidP="00776059">
      <w:pPr>
        <w:pStyle w:val="Style1"/>
        <w:jc w:val="both"/>
      </w:pPr>
      <w:r w:rsidRPr="00776059">
        <w:t>5.4</w:t>
      </w:r>
      <w:r w:rsidRPr="00776059">
        <w:tab/>
        <w:t>Druh a složení vnitřního obalu</w:t>
      </w:r>
    </w:p>
    <w:p w14:paraId="3EB26241" w14:textId="77777777" w:rsidR="00C114FF" w:rsidRPr="00776059" w:rsidRDefault="00C114FF" w:rsidP="00776059">
      <w:pPr>
        <w:pStyle w:val="Style1"/>
        <w:jc w:val="both"/>
      </w:pPr>
    </w:p>
    <w:p w14:paraId="3E04C394" w14:textId="77777777" w:rsidR="00F40FB3" w:rsidRPr="00776059" w:rsidRDefault="00F40FB3" w:rsidP="00776059">
      <w:pPr>
        <w:jc w:val="both"/>
        <w:rPr>
          <w:szCs w:val="22"/>
          <w:lang w:eastAsia="cs-CZ"/>
        </w:rPr>
      </w:pPr>
      <w:r w:rsidRPr="00776059">
        <w:rPr>
          <w:szCs w:val="22"/>
        </w:rPr>
        <w:t>10 x 2 ml skleněná ampulka (typ I), vložka s přepážkami, vloženo do papírové krabičky</w:t>
      </w:r>
    </w:p>
    <w:p w14:paraId="57CFD311" w14:textId="73281281" w:rsidR="00F40FB3" w:rsidRPr="00776059" w:rsidRDefault="00F40FB3" w:rsidP="00776059">
      <w:pPr>
        <w:jc w:val="both"/>
        <w:rPr>
          <w:szCs w:val="22"/>
        </w:rPr>
      </w:pPr>
      <w:r w:rsidRPr="00776059">
        <w:rPr>
          <w:szCs w:val="22"/>
        </w:rPr>
        <w:t xml:space="preserve">1 x 10 ml skleněná injekční lahvička (typ I) s pryžovou zátkou a hliníkovým </w:t>
      </w:r>
      <w:proofErr w:type="spellStart"/>
      <w:r w:rsidRPr="00776059">
        <w:rPr>
          <w:szCs w:val="22"/>
        </w:rPr>
        <w:t>pertlem</w:t>
      </w:r>
      <w:proofErr w:type="spellEnd"/>
      <w:r w:rsidRPr="00776059">
        <w:rPr>
          <w:szCs w:val="22"/>
        </w:rPr>
        <w:t xml:space="preserve"> </w:t>
      </w:r>
      <w:r w:rsidR="00EB7A44" w:rsidRPr="00776059">
        <w:rPr>
          <w:szCs w:val="22"/>
        </w:rPr>
        <w:t>nebo flip-</w:t>
      </w:r>
      <w:proofErr w:type="spellStart"/>
      <w:r w:rsidR="00EB7A44" w:rsidRPr="00776059">
        <w:rPr>
          <w:szCs w:val="22"/>
        </w:rPr>
        <w:t>off</w:t>
      </w:r>
      <w:proofErr w:type="spellEnd"/>
      <w:r w:rsidR="00EB7A44" w:rsidRPr="00776059">
        <w:rPr>
          <w:szCs w:val="22"/>
        </w:rPr>
        <w:t xml:space="preserve"> uzávěrem, </w:t>
      </w:r>
      <w:r w:rsidRPr="00776059">
        <w:rPr>
          <w:szCs w:val="22"/>
        </w:rPr>
        <w:t>vloženo do papírové krabičky</w:t>
      </w:r>
    </w:p>
    <w:p w14:paraId="5AE105E5" w14:textId="77777777" w:rsidR="00F40FB3" w:rsidRPr="00776059" w:rsidRDefault="00F40FB3" w:rsidP="00776059">
      <w:pPr>
        <w:jc w:val="both"/>
        <w:rPr>
          <w:szCs w:val="22"/>
        </w:rPr>
      </w:pPr>
      <w:r w:rsidRPr="00776059">
        <w:rPr>
          <w:szCs w:val="22"/>
        </w:rPr>
        <w:t xml:space="preserve">1 x 50 ml skleněná injekční lahvička (typ II) s pryžovou zátkou a hliníkovým </w:t>
      </w:r>
      <w:proofErr w:type="spellStart"/>
      <w:r w:rsidRPr="00776059">
        <w:rPr>
          <w:szCs w:val="22"/>
        </w:rPr>
        <w:t>pertlem</w:t>
      </w:r>
      <w:proofErr w:type="spellEnd"/>
      <w:r w:rsidRPr="00776059">
        <w:rPr>
          <w:szCs w:val="22"/>
        </w:rPr>
        <w:t xml:space="preserve"> nebo flip-</w:t>
      </w:r>
      <w:proofErr w:type="spellStart"/>
      <w:r w:rsidRPr="00776059">
        <w:rPr>
          <w:szCs w:val="22"/>
        </w:rPr>
        <w:t>off</w:t>
      </w:r>
      <w:proofErr w:type="spellEnd"/>
      <w:r w:rsidRPr="00776059">
        <w:rPr>
          <w:szCs w:val="22"/>
        </w:rPr>
        <w:t xml:space="preserve"> uzávěrem, vloženo do papírové krabičky.</w:t>
      </w:r>
    </w:p>
    <w:p w14:paraId="05AC106A" w14:textId="77777777" w:rsidR="00F40FB3" w:rsidRPr="00776059" w:rsidRDefault="00F40FB3" w:rsidP="00776059">
      <w:pPr>
        <w:jc w:val="both"/>
        <w:rPr>
          <w:szCs w:val="22"/>
        </w:rPr>
      </w:pPr>
    </w:p>
    <w:p w14:paraId="34FE6D67" w14:textId="77777777" w:rsidR="00F40FB3" w:rsidRPr="00776059" w:rsidRDefault="00F40FB3" w:rsidP="00776059">
      <w:pPr>
        <w:jc w:val="both"/>
        <w:rPr>
          <w:szCs w:val="22"/>
        </w:rPr>
      </w:pPr>
      <w:r w:rsidRPr="00776059">
        <w:rPr>
          <w:szCs w:val="22"/>
        </w:rPr>
        <w:t>Na trhu nemusí být všechny velikosti balení.</w:t>
      </w:r>
    </w:p>
    <w:p w14:paraId="584B339F" w14:textId="77777777" w:rsidR="00C114FF" w:rsidRPr="00776059" w:rsidRDefault="00C114FF" w:rsidP="0077605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80835CC" w14:textId="74323501" w:rsidR="00C114FF" w:rsidRPr="00B41D57" w:rsidRDefault="00FF7A9C" w:rsidP="00776059">
      <w:pPr>
        <w:pStyle w:val="Style1"/>
        <w:keepNext/>
        <w:jc w:val="both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776059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28682A0A" w14:textId="71E41BA6" w:rsidR="00FD1E45" w:rsidRPr="00B41D57" w:rsidRDefault="00FF7A9C" w:rsidP="00776059">
      <w:pPr>
        <w:jc w:val="both"/>
        <w:rPr>
          <w:szCs w:val="22"/>
        </w:rPr>
      </w:pPr>
      <w:r w:rsidRPr="00B41D57">
        <w:t>Léčivé přípravky se nesmí likvidovat prostřednictvím odpadní vody či domovního odpadu.</w:t>
      </w:r>
    </w:p>
    <w:p w14:paraId="44A5EE14" w14:textId="77777777" w:rsidR="00FD1E45" w:rsidRPr="00B41D57" w:rsidRDefault="00FD1E45" w:rsidP="0077605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CAB4DC2" w14:textId="205FA5BB" w:rsidR="0078538F" w:rsidRPr="00B41D57" w:rsidRDefault="00FF7A9C" w:rsidP="0077605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p w14:paraId="42D2D2CF" w14:textId="77777777" w:rsidR="0078538F" w:rsidRPr="00B41D57" w:rsidRDefault="0078538F" w:rsidP="0077605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6949C1A" w14:textId="77777777" w:rsidR="00C114FF" w:rsidRPr="00B41D57" w:rsidRDefault="00C114FF" w:rsidP="0077605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E3550B0" w14:textId="77777777" w:rsidR="00C114FF" w:rsidRPr="00B41D57" w:rsidRDefault="00FF7A9C" w:rsidP="00776059">
      <w:pPr>
        <w:pStyle w:val="Style1"/>
        <w:jc w:val="both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77605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53969FF" w14:textId="77777777" w:rsidR="00D77702" w:rsidRDefault="00D77702" w:rsidP="00776059">
      <w:pPr>
        <w:jc w:val="both"/>
        <w:rPr>
          <w:bCs/>
          <w:sz w:val="24"/>
          <w:lang w:eastAsia="cs-CZ"/>
        </w:rPr>
      </w:pPr>
      <w:proofErr w:type="spellStart"/>
      <w:r>
        <w:rPr>
          <w:bCs/>
        </w:rPr>
        <w:t>Bioveta</w:t>
      </w:r>
      <w:proofErr w:type="spellEnd"/>
      <w:r>
        <w:rPr>
          <w:bCs/>
        </w:rPr>
        <w:t>, a. s.</w:t>
      </w:r>
    </w:p>
    <w:p w14:paraId="5F74E3CE" w14:textId="77777777" w:rsidR="006B0939" w:rsidRDefault="006B0939" w:rsidP="00776059">
      <w:pPr>
        <w:jc w:val="both"/>
        <w:rPr>
          <w:bCs/>
        </w:rPr>
      </w:pPr>
    </w:p>
    <w:p w14:paraId="6CB09C60" w14:textId="77777777" w:rsidR="00C114FF" w:rsidRPr="00B41D57" w:rsidRDefault="00C114FF" w:rsidP="0077605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E6BFBAC" w14:textId="77777777" w:rsidR="00C114FF" w:rsidRPr="00B41D57" w:rsidRDefault="00FF7A9C" w:rsidP="00776059">
      <w:pPr>
        <w:pStyle w:val="Style1"/>
        <w:jc w:val="both"/>
      </w:pPr>
      <w:r w:rsidRPr="00B41D57">
        <w:t>7.</w:t>
      </w:r>
      <w:r w:rsidRPr="00B41D57">
        <w:tab/>
        <w:t>REGISTRAČNÍ ČÍSLO(A)</w:t>
      </w:r>
    </w:p>
    <w:p w14:paraId="7C768FCB" w14:textId="77777777" w:rsidR="006B0939" w:rsidRDefault="006B0939" w:rsidP="0077605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A684832" w14:textId="116F78B6" w:rsidR="00D77702" w:rsidRPr="00D77702" w:rsidRDefault="00D77702" w:rsidP="00776059">
      <w:pPr>
        <w:tabs>
          <w:tab w:val="clear" w:pos="567"/>
        </w:tabs>
        <w:spacing w:line="240" w:lineRule="auto"/>
        <w:jc w:val="both"/>
        <w:rPr>
          <w:b/>
          <w:szCs w:val="22"/>
        </w:rPr>
      </w:pPr>
      <w:r w:rsidRPr="00D77702">
        <w:rPr>
          <w:szCs w:val="22"/>
        </w:rPr>
        <w:t>99/238/80-C</w:t>
      </w:r>
    </w:p>
    <w:p w14:paraId="427D05E5" w14:textId="6B7748FE" w:rsidR="00C114FF" w:rsidRDefault="00C114FF" w:rsidP="0077605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A3827FE" w14:textId="77777777" w:rsidR="006B0939" w:rsidRPr="00B41D57" w:rsidRDefault="006B0939" w:rsidP="0077605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1580279" w14:textId="77777777" w:rsidR="00C114FF" w:rsidRPr="00B41D57" w:rsidRDefault="00FF7A9C" w:rsidP="00776059">
      <w:pPr>
        <w:pStyle w:val="Style1"/>
        <w:jc w:val="both"/>
      </w:pPr>
      <w:r w:rsidRPr="00B41D57">
        <w:t>8.</w:t>
      </w:r>
      <w:r w:rsidRPr="00B41D57">
        <w:tab/>
        <w:t>DATUM PRVNÍ REGISTRACE</w:t>
      </w:r>
    </w:p>
    <w:p w14:paraId="669AE9C0" w14:textId="77777777" w:rsidR="00D65777" w:rsidRPr="00B41D57" w:rsidRDefault="00D65777" w:rsidP="0077605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0065931" w14:textId="7FF45592" w:rsidR="00C114FF" w:rsidRPr="00B41D57" w:rsidRDefault="00FF7A9C" w:rsidP="0077605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Datum první registrace</w:t>
      </w:r>
      <w:r w:rsidR="003759F9">
        <w:t xml:space="preserve">: </w:t>
      </w:r>
      <w:r w:rsidR="003759F9" w:rsidRPr="003759F9">
        <w:t>16.12.1980</w:t>
      </w:r>
    </w:p>
    <w:p w14:paraId="6E98A2F6" w14:textId="77777777" w:rsidR="00D65777" w:rsidRPr="00B41D57" w:rsidRDefault="00D65777" w:rsidP="0077605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0B0A25D" w14:textId="77777777" w:rsidR="00D65777" w:rsidRPr="00B41D57" w:rsidRDefault="00D65777" w:rsidP="0077605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351B24F" w14:textId="77777777" w:rsidR="00C114FF" w:rsidRPr="00B41D57" w:rsidRDefault="00FF7A9C" w:rsidP="00776059">
      <w:pPr>
        <w:pStyle w:val="Style1"/>
        <w:jc w:val="both"/>
      </w:pPr>
      <w:r w:rsidRPr="00B41D57">
        <w:t>9.</w:t>
      </w:r>
      <w:r w:rsidRPr="00B41D57">
        <w:tab/>
        <w:t>DATUM POSLEDNÍ AKTUALIZACE SOUHRNU ÚDAJŮ O PŘÍPRAVKU</w:t>
      </w:r>
    </w:p>
    <w:p w14:paraId="6766DE90" w14:textId="77777777" w:rsidR="006B0939" w:rsidRDefault="006B0939" w:rsidP="00776059">
      <w:pPr>
        <w:jc w:val="both"/>
        <w:rPr>
          <w:bCs/>
          <w:sz w:val="24"/>
          <w:lang w:eastAsia="cs-CZ"/>
        </w:rPr>
      </w:pPr>
    </w:p>
    <w:p w14:paraId="30326986" w14:textId="033FD7C6" w:rsidR="00C114FF" w:rsidRPr="00B41D57" w:rsidRDefault="006B0939" w:rsidP="00776059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0</w:t>
      </w:r>
      <w:r w:rsidR="00AA513C">
        <w:rPr>
          <w:szCs w:val="22"/>
        </w:rPr>
        <w:t>9</w:t>
      </w:r>
      <w:r>
        <w:rPr>
          <w:szCs w:val="22"/>
        </w:rPr>
        <w:t>/2025</w:t>
      </w:r>
    </w:p>
    <w:p w14:paraId="2DB0E157" w14:textId="3DF03C09" w:rsidR="00B113B9" w:rsidRDefault="00B113B9" w:rsidP="0077605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43C05DA" w14:textId="77777777" w:rsidR="006B0939" w:rsidRPr="00B41D57" w:rsidRDefault="006B0939" w:rsidP="0077605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5C198E0" w14:textId="77777777" w:rsidR="00C114FF" w:rsidRPr="00B41D57" w:rsidRDefault="00FF7A9C" w:rsidP="00AA513C">
      <w:pPr>
        <w:pStyle w:val="Style1"/>
        <w:keepNext/>
        <w:jc w:val="both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A513C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2B95E980" w14:textId="203E147F" w:rsidR="0078538F" w:rsidRPr="00B41D57" w:rsidRDefault="00FF7A9C" w:rsidP="00776059">
      <w:pPr>
        <w:numPr>
          <w:ilvl w:val="12"/>
          <w:numId w:val="0"/>
        </w:numPr>
        <w:jc w:val="both"/>
        <w:rPr>
          <w:szCs w:val="22"/>
        </w:rPr>
      </w:pPr>
      <w:r w:rsidRPr="00B41D57">
        <w:t>Veterinární léčivý přípravek je vydáván pouze na předpis.</w:t>
      </w:r>
    </w:p>
    <w:p w14:paraId="05E12133" w14:textId="77777777" w:rsidR="0078538F" w:rsidRPr="00B41D57" w:rsidRDefault="0078538F" w:rsidP="00AA513C">
      <w:pPr>
        <w:jc w:val="both"/>
        <w:rPr>
          <w:szCs w:val="22"/>
        </w:rPr>
      </w:pPr>
    </w:p>
    <w:p w14:paraId="28C35B4C" w14:textId="5D07ABCB" w:rsidR="0078538F" w:rsidRPr="00B41D57" w:rsidRDefault="00FF7A9C" w:rsidP="00AA513C">
      <w:pPr>
        <w:jc w:val="both"/>
        <w:rPr>
          <w:szCs w:val="22"/>
        </w:rPr>
      </w:pPr>
      <w:bookmarkStart w:id="13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="0078538F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bookmarkEnd w:id="13"/>
    <w:p w14:paraId="639554D5" w14:textId="77777777" w:rsidR="003759F9" w:rsidRDefault="003759F9" w:rsidP="00B82EA2">
      <w:pPr>
        <w:tabs>
          <w:tab w:val="clear" w:pos="567"/>
        </w:tabs>
        <w:spacing w:line="240" w:lineRule="auto"/>
      </w:pPr>
    </w:p>
    <w:p w14:paraId="44D2849E" w14:textId="1A41752C" w:rsidR="006D075E" w:rsidRPr="00B41D57" w:rsidRDefault="003759F9" w:rsidP="00776059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Podrobné informace o tomto veterinárním léčivém přípravku naleznete také v národní databázi (</w:t>
      </w:r>
      <w:r>
        <w:rPr>
          <w:color w:val="0000FF"/>
          <w:szCs w:val="22"/>
        </w:rPr>
        <w:t>https://www.uskvbl.cz</w:t>
      </w:r>
      <w:r>
        <w:rPr>
          <w:szCs w:val="22"/>
        </w:rPr>
        <w:t>).</w:t>
      </w:r>
      <w:r w:rsidR="00211437" w:rsidRPr="00B41D57">
        <w:rPr>
          <w:szCs w:val="22"/>
        </w:rPr>
        <w:t xml:space="preserve"> </w:t>
      </w:r>
    </w:p>
    <w:p w14:paraId="72BBFD3F" w14:textId="77777777" w:rsidR="005F346D" w:rsidRPr="00B41D57" w:rsidRDefault="005F346D" w:rsidP="00776059">
      <w:pPr>
        <w:tabs>
          <w:tab w:val="clear" w:pos="567"/>
        </w:tabs>
        <w:spacing w:line="240" w:lineRule="auto"/>
        <w:jc w:val="both"/>
        <w:rPr>
          <w:szCs w:val="22"/>
        </w:rPr>
      </w:pPr>
    </w:p>
    <w:sectPr w:rsidR="005F346D" w:rsidRPr="00B41D57" w:rsidSect="003837F1">
      <w:footerReference w:type="default" r:id="rId9"/>
      <w:footerReference w:type="first" r:id="rId10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EBC3B" w14:textId="77777777" w:rsidR="00021066" w:rsidRDefault="00021066">
      <w:pPr>
        <w:spacing w:line="240" w:lineRule="auto"/>
      </w:pPr>
      <w:r>
        <w:separator/>
      </w:r>
    </w:p>
  </w:endnote>
  <w:endnote w:type="continuationSeparator" w:id="0">
    <w:p w14:paraId="30981F29" w14:textId="77777777" w:rsidR="00021066" w:rsidRDefault="000210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165F25" w:rsidRPr="00E0068C" w:rsidRDefault="00FF7A9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165F25" w:rsidRPr="00E0068C" w:rsidRDefault="00FF7A9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02F84" w14:textId="77777777" w:rsidR="00021066" w:rsidRDefault="00021066">
      <w:pPr>
        <w:spacing w:line="240" w:lineRule="auto"/>
      </w:pPr>
      <w:r>
        <w:separator/>
      </w:r>
    </w:p>
  </w:footnote>
  <w:footnote w:type="continuationSeparator" w:id="0">
    <w:p w14:paraId="1F9C0B1F" w14:textId="77777777" w:rsidR="00021066" w:rsidRDefault="000210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B407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EC1E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C0E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EA1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746D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46FA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206A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A0E6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9021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FBBE480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3EA50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60DE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FA2E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B6E2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B0C9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38AF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EA2D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84CC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FABA5B3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648032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142089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76640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9F86C2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56705E3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3BEA62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DDBAB1F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A1AD6A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F1EC89F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DD0CA0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0EC2B9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4CCD7E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F02140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0AAB0F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706A7A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CCA2F61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A68F0C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FE82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2837F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38C2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2E18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165B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366A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C11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CC3E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305C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278217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F807E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26EE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6E85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F008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96C1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48CD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74BB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C6EE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554218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23634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CCA727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C963C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1FE75C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88CE71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64E79B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4F2D5D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5693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7C08CF2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AE0C84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1C72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EC8C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3CD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4EA0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827F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5CC8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6498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69B0EE3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F224AE4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BC21D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7E9F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6816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CEAA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6A7F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B4DF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56EF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4900DFE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CE455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4680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CAE9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BA65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F6B6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78D9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BE21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7675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0BFC2F2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346B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D46D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E400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507B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7211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D0E1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AE72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7C8C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A72A88C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ABE744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FD45D4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3989BD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1968EF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110BAB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334142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C06203D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DFC2D4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F01C041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5AC14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A05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4287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E297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F419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7AD6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887C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58FE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ECBCAE3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9730B9B4" w:tentative="1">
      <w:start w:val="1"/>
      <w:numFmt w:val="lowerLetter"/>
      <w:lvlText w:val="%2."/>
      <w:lvlJc w:val="left"/>
      <w:pPr>
        <w:ind w:left="1440" w:hanging="360"/>
      </w:pPr>
    </w:lvl>
    <w:lvl w:ilvl="2" w:tplc="9E2A4DB0" w:tentative="1">
      <w:start w:val="1"/>
      <w:numFmt w:val="lowerRoman"/>
      <w:lvlText w:val="%3."/>
      <w:lvlJc w:val="right"/>
      <w:pPr>
        <w:ind w:left="2160" w:hanging="180"/>
      </w:pPr>
    </w:lvl>
    <w:lvl w:ilvl="3" w:tplc="C99AC88A" w:tentative="1">
      <w:start w:val="1"/>
      <w:numFmt w:val="decimal"/>
      <w:lvlText w:val="%4."/>
      <w:lvlJc w:val="left"/>
      <w:pPr>
        <w:ind w:left="2880" w:hanging="360"/>
      </w:pPr>
    </w:lvl>
    <w:lvl w:ilvl="4" w:tplc="F168CC9E" w:tentative="1">
      <w:start w:val="1"/>
      <w:numFmt w:val="lowerLetter"/>
      <w:lvlText w:val="%5."/>
      <w:lvlJc w:val="left"/>
      <w:pPr>
        <w:ind w:left="3600" w:hanging="360"/>
      </w:pPr>
    </w:lvl>
    <w:lvl w:ilvl="5" w:tplc="7BC6CE38" w:tentative="1">
      <w:start w:val="1"/>
      <w:numFmt w:val="lowerRoman"/>
      <w:lvlText w:val="%6."/>
      <w:lvlJc w:val="right"/>
      <w:pPr>
        <w:ind w:left="4320" w:hanging="180"/>
      </w:pPr>
    </w:lvl>
    <w:lvl w:ilvl="6" w:tplc="B008974E" w:tentative="1">
      <w:start w:val="1"/>
      <w:numFmt w:val="decimal"/>
      <w:lvlText w:val="%7."/>
      <w:lvlJc w:val="left"/>
      <w:pPr>
        <w:ind w:left="5040" w:hanging="360"/>
      </w:pPr>
    </w:lvl>
    <w:lvl w:ilvl="7" w:tplc="14B60F12" w:tentative="1">
      <w:start w:val="1"/>
      <w:numFmt w:val="lowerLetter"/>
      <w:lvlText w:val="%8."/>
      <w:lvlJc w:val="left"/>
      <w:pPr>
        <w:ind w:left="5760" w:hanging="360"/>
      </w:pPr>
    </w:lvl>
    <w:lvl w:ilvl="8" w:tplc="A4E471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175C991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800A0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0FEEF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5247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0E38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CAFD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5A3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FABB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A842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2078F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F419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186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9AEF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B49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3065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3CF6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0EE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9866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23F84C64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5F26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E40F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184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5EAC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0CEE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1AFA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D8A7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7C87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2B9A1054">
      <w:start w:val="1"/>
      <w:numFmt w:val="decimal"/>
      <w:lvlText w:val="%1."/>
      <w:lvlJc w:val="left"/>
      <w:pPr>
        <w:ind w:left="720" w:hanging="360"/>
      </w:pPr>
    </w:lvl>
    <w:lvl w:ilvl="1" w:tplc="E1BC6C62" w:tentative="1">
      <w:start w:val="1"/>
      <w:numFmt w:val="lowerLetter"/>
      <w:lvlText w:val="%2."/>
      <w:lvlJc w:val="left"/>
      <w:pPr>
        <w:ind w:left="1440" w:hanging="360"/>
      </w:pPr>
    </w:lvl>
    <w:lvl w:ilvl="2" w:tplc="64DCD9D2" w:tentative="1">
      <w:start w:val="1"/>
      <w:numFmt w:val="lowerRoman"/>
      <w:lvlText w:val="%3."/>
      <w:lvlJc w:val="right"/>
      <w:pPr>
        <w:ind w:left="2160" w:hanging="180"/>
      </w:pPr>
    </w:lvl>
    <w:lvl w:ilvl="3" w:tplc="F514A538" w:tentative="1">
      <w:start w:val="1"/>
      <w:numFmt w:val="decimal"/>
      <w:lvlText w:val="%4."/>
      <w:lvlJc w:val="left"/>
      <w:pPr>
        <w:ind w:left="2880" w:hanging="360"/>
      </w:pPr>
    </w:lvl>
    <w:lvl w:ilvl="4" w:tplc="C00AC4EE" w:tentative="1">
      <w:start w:val="1"/>
      <w:numFmt w:val="lowerLetter"/>
      <w:lvlText w:val="%5."/>
      <w:lvlJc w:val="left"/>
      <w:pPr>
        <w:ind w:left="3600" w:hanging="360"/>
      </w:pPr>
    </w:lvl>
    <w:lvl w:ilvl="5" w:tplc="9580DF90" w:tentative="1">
      <w:start w:val="1"/>
      <w:numFmt w:val="lowerRoman"/>
      <w:lvlText w:val="%6."/>
      <w:lvlJc w:val="right"/>
      <w:pPr>
        <w:ind w:left="4320" w:hanging="180"/>
      </w:pPr>
    </w:lvl>
    <w:lvl w:ilvl="6" w:tplc="549E8324" w:tentative="1">
      <w:start w:val="1"/>
      <w:numFmt w:val="decimal"/>
      <w:lvlText w:val="%7."/>
      <w:lvlJc w:val="left"/>
      <w:pPr>
        <w:ind w:left="5040" w:hanging="360"/>
      </w:pPr>
    </w:lvl>
    <w:lvl w:ilvl="7" w:tplc="654CA246" w:tentative="1">
      <w:start w:val="1"/>
      <w:numFmt w:val="lowerLetter"/>
      <w:lvlText w:val="%8."/>
      <w:lvlJc w:val="left"/>
      <w:pPr>
        <w:ind w:left="5760" w:hanging="360"/>
      </w:pPr>
    </w:lvl>
    <w:lvl w:ilvl="8" w:tplc="F39C4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E88CE73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40C26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142A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E48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0242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D498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1E3B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94B2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B6CF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21E4"/>
    <w:rsid w:val="0001425F"/>
    <w:rsid w:val="00020F1C"/>
    <w:rsid w:val="00021066"/>
    <w:rsid w:val="00021B82"/>
    <w:rsid w:val="00024777"/>
    <w:rsid w:val="00024E21"/>
    <w:rsid w:val="00027100"/>
    <w:rsid w:val="00027231"/>
    <w:rsid w:val="00030AD8"/>
    <w:rsid w:val="000349AA"/>
    <w:rsid w:val="00036C50"/>
    <w:rsid w:val="00051364"/>
    <w:rsid w:val="00052D2B"/>
    <w:rsid w:val="00054F55"/>
    <w:rsid w:val="00056EE7"/>
    <w:rsid w:val="00062945"/>
    <w:rsid w:val="00063946"/>
    <w:rsid w:val="00064C41"/>
    <w:rsid w:val="00067023"/>
    <w:rsid w:val="000774C3"/>
    <w:rsid w:val="00080453"/>
    <w:rsid w:val="0008169A"/>
    <w:rsid w:val="00082200"/>
    <w:rsid w:val="000828B9"/>
    <w:rsid w:val="000838BB"/>
    <w:rsid w:val="000860CE"/>
    <w:rsid w:val="00092A37"/>
    <w:rsid w:val="000938A6"/>
    <w:rsid w:val="00096E78"/>
    <w:rsid w:val="00097C1E"/>
    <w:rsid w:val="000A1DF5"/>
    <w:rsid w:val="000B55F6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64A2"/>
    <w:rsid w:val="000E705A"/>
    <w:rsid w:val="000F38DA"/>
    <w:rsid w:val="000F5822"/>
    <w:rsid w:val="000F796B"/>
    <w:rsid w:val="0010031E"/>
    <w:rsid w:val="001012EB"/>
    <w:rsid w:val="0010339E"/>
    <w:rsid w:val="001078D1"/>
    <w:rsid w:val="00111185"/>
    <w:rsid w:val="00115782"/>
    <w:rsid w:val="00115BD5"/>
    <w:rsid w:val="00116067"/>
    <w:rsid w:val="0012067D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1A56"/>
    <w:rsid w:val="00153B3A"/>
    <w:rsid w:val="00163BED"/>
    <w:rsid w:val="00164543"/>
    <w:rsid w:val="00164C48"/>
    <w:rsid w:val="00165F25"/>
    <w:rsid w:val="001674D3"/>
    <w:rsid w:val="00174721"/>
    <w:rsid w:val="00175264"/>
    <w:rsid w:val="001803D2"/>
    <w:rsid w:val="0018228B"/>
    <w:rsid w:val="00182794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48D3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C7D2B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1437"/>
    <w:rsid w:val="00213890"/>
    <w:rsid w:val="00214E52"/>
    <w:rsid w:val="002207C0"/>
    <w:rsid w:val="0022380D"/>
    <w:rsid w:val="00224B93"/>
    <w:rsid w:val="00226630"/>
    <w:rsid w:val="0022699E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952"/>
    <w:rsid w:val="00272B36"/>
    <w:rsid w:val="00274D17"/>
    <w:rsid w:val="00282E7B"/>
    <w:rsid w:val="002838C8"/>
    <w:rsid w:val="00287CAF"/>
    <w:rsid w:val="00290805"/>
    <w:rsid w:val="00290C2A"/>
    <w:rsid w:val="002931DD"/>
    <w:rsid w:val="0029396A"/>
    <w:rsid w:val="00295140"/>
    <w:rsid w:val="002A0E7C"/>
    <w:rsid w:val="002A0EED"/>
    <w:rsid w:val="002A21ED"/>
    <w:rsid w:val="002A3F88"/>
    <w:rsid w:val="002A710D"/>
    <w:rsid w:val="002B0F11"/>
    <w:rsid w:val="002B2E17"/>
    <w:rsid w:val="002B6215"/>
    <w:rsid w:val="002B6560"/>
    <w:rsid w:val="002B6599"/>
    <w:rsid w:val="002C1F27"/>
    <w:rsid w:val="002C1F8D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64C"/>
    <w:rsid w:val="00305AB2"/>
    <w:rsid w:val="00307EB2"/>
    <w:rsid w:val="0031032B"/>
    <w:rsid w:val="003149A1"/>
    <w:rsid w:val="00316E87"/>
    <w:rsid w:val="0032057A"/>
    <w:rsid w:val="0032453E"/>
    <w:rsid w:val="003247F4"/>
    <w:rsid w:val="00325053"/>
    <w:rsid w:val="003256AC"/>
    <w:rsid w:val="00330CC1"/>
    <w:rsid w:val="0033129D"/>
    <w:rsid w:val="003320ED"/>
    <w:rsid w:val="003333E9"/>
    <w:rsid w:val="0033480E"/>
    <w:rsid w:val="00334B47"/>
    <w:rsid w:val="00337123"/>
    <w:rsid w:val="00340616"/>
    <w:rsid w:val="00341866"/>
    <w:rsid w:val="00342C0C"/>
    <w:rsid w:val="003535E0"/>
    <w:rsid w:val="003543AC"/>
    <w:rsid w:val="00355AB8"/>
    <w:rsid w:val="00355D02"/>
    <w:rsid w:val="00360329"/>
    <w:rsid w:val="00361607"/>
    <w:rsid w:val="00365C0D"/>
    <w:rsid w:val="00366F56"/>
    <w:rsid w:val="00367F82"/>
    <w:rsid w:val="0037032C"/>
    <w:rsid w:val="003737C8"/>
    <w:rsid w:val="0037589D"/>
    <w:rsid w:val="003759F9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5CD5"/>
    <w:rsid w:val="00396026"/>
    <w:rsid w:val="003966EB"/>
    <w:rsid w:val="003A207A"/>
    <w:rsid w:val="003A31B9"/>
    <w:rsid w:val="003A3E2F"/>
    <w:rsid w:val="003A4481"/>
    <w:rsid w:val="003A6CCB"/>
    <w:rsid w:val="003B0F22"/>
    <w:rsid w:val="003B10C4"/>
    <w:rsid w:val="003B48EB"/>
    <w:rsid w:val="003B516B"/>
    <w:rsid w:val="003B5CD1"/>
    <w:rsid w:val="003C33FF"/>
    <w:rsid w:val="003C3601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5EE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1792"/>
    <w:rsid w:val="00421B8C"/>
    <w:rsid w:val="00423968"/>
    <w:rsid w:val="00425681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1B9C"/>
    <w:rsid w:val="00495A75"/>
    <w:rsid w:val="00495CAE"/>
    <w:rsid w:val="0049641F"/>
    <w:rsid w:val="004A005B"/>
    <w:rsid w:val="004A1BD5"/>
    <w:rsid w:val="004A61E1"/>
    <w:rsid w:val="004A62ED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4C27"/>
    <w:rsid w:val="00555422"/>
    <w:rsid w:val="00555810"/>
    <w:rsid w:val="00562715"/>
    <w:rsid w:val="00562DCA"/>
    <w:rsid w:val="0056568F"/>
    <w:rsid w:val="0057436C"/>
    <w:rsid w:val="00575DE3"/>
    <w:rsid w:val="00577FBA"/>
    <w:rsid w:val="00580B08"/>
    <w:rsid w:val="00582578"/>
    <w:rsid w:val="00582EFD"/>
    <w:rsid w:val="0058621D"/>
    <w:rsid w:val="00586904"/>
    <w:rsid w:val="00590529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4E23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6F9E"/>
    <w:rsid w:val="0061726B"/>
    <w:rsid w:val="00617B81"/>
    <w:rsid w:val="00620FEF"/>
    <w:rsid w:val="0062387A"/>
    <w:rsid w:val="00624C3E"/>
    <w:rsid w:val="006326D8"/>
    <w:rsid w:val="0063377D"/>
    <w:rsid w:val="006344BE"/>
    <w:rsid w:val="00634A66"/>
    <w:rsid w:val="00636866"/>
    <w:rsid w:val="00640336"/>
    <w:rsid w:val="00640FC9"/>
    <w:rsid w:val="006414D3"/>
    <w:rsid w:val="006432F2"/>
    <w:rsid w:val="0065320F"/>
    <w:rsid w:val="00653D64"/>
    <w:rsid w:val="00654E13"/>
    <w:rsid w:val="00667489"/>
    <w:rsid w:val="00667A57"/>
    <w:rsid w:val="00670D44"/>
    <w:rsid w:val="00673F4C"/>
    <w:rsid w:val="00676AFC"/>
    <w:rsid w:val="006807CD"/>
    <w:rsid w:val="00682D43"/>
    <w:rsid w:val="006840C1"/>
    <w:rsid w:val="0068507D"/>
    <w:rsid w:val="00685BAF"/>
    <w:rsid w:val="00690463"/>
    <w:rsid w:val="00693DE5"/>
    <w:rsid w:val="006961B0"/>
    <w:rsid w:val="006A0D03"/>
    <w:rsid w:val="006A41E9"/>
    <w:rsid w:val="006B093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300"/>
    <w:rsid w:val="006D3509"/>
    <w:rsid w:val="006D7C6E"/>
    <w:rsid w:val="006E15A2"/>
    <w:rsid w:val="006E2F95"/>
    <w:rsid w:val="006F148B"/>
    <w:rsid w:val="006F151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6059"/>
    <w:rsid w:val="0077719D"/>
    <w:rsid w:val="00780DF0"/>
    <w:rsid w:val="007810B7"/>
    <w:rsid w:val="00782F0F"/>
    <w:rsid w:val="0078538F"/>
    <w:rsid w:val="007868A8"/>
    <w:rsid w:val="00787482"/>
    <w:rsid w:val="00792A66"/>
    <w:rsid w:val="007974D1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912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4C31"/>
    <w:rsid w:val="00836B8C"/>
    <w:rsid w:val="00840062"/>
    <w:rsid w:val="008410C5"/>
    <w:rsid w:val="00846C08"/>
    <w:rsid w:val="00850794"/>
    <w:rsid w:val="00850FA7"/>
    <w:rsid w:val="00852FF2"/>
    <w:rsid w:val="008530E7"/>
    <w:rsid w:val="00856BDB"/>
    <w:rsid w:val="00857675"/>
    <w:rsid w:val="0086185D"/>
    <w:rsid w:val="00861F86"/>
    <w:rsid w:val="00863A3C"/>
    <w:rsid w:val="00863A6D"/>
    <w:rsid w:val="00867C0D"/>
    <w:rsid w:val="00872C48"/>
    <w:rsid w:val="00874D4A"/>
    <w:rsid w:val="00875EC3"/>
    <w:rsid w:val="008763E7"/>
    <w:rsid w:val="00876935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2F03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29C"/>
    <w:rsid w:val="008E64B1"/>
    <w:rsid w:val="008E64FA"/>
    <w:rsid w:val="008E6CE1"/>
    <w:rsid w:val="008E74ED"/>
    <w:rsid w:val="008E7ED6"/>
    <w:rsid w:val="008F450A"/>
    <w:rsid w:val="008F4DEF"/>
    <w:rsid w:val="008F76BA"/>
    <w:rsid w:val="008F7B9D"/>
    <w:rsid w:val="00903D0D"/>
    <w:rsid w:val="009048E1"/>
    <w:rsid w:val="0090598C"/>
    <w:rsid w:val="00905CAB"/>
    <w:rsid w:val="009071BB"/>
    <w:rsid w:val="00913885"/>
    <w:rsid w:val="00914E44"/>
    <w:rsid w:val="00915ABF"/>
    <w:rsid w:val="00921CAD"/>
    <w:rsid w:val="009311ED"/>
    <w:rsid w:val="00931D41"/>
    <w:rsid w:val="00933D18"/>
    <w:rsid w:val="00942221"/>
    <w:rsid w:val="0094797A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1DE6"/>
    <w:rsid w:val="009938F7"/>
    <w:rsid w:val="00995A7D"/>
    <w:rsid w:val="009963A9"/>
    <w:rsid w:val="009A05AA"/>
    <w:rsid w:val="009A2BF4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D7AF6"/>
    <w:rsid w:val="009E24B7"/>
    <w:rsid w:val="009E2C00"/>
    <w:rsid w:val="009E49AD"/>
    <w:rsid w:val="009E4CC5"/>
    <w:rsid w:val="009E66FE"/>
    <w:rsid w:val="009E70F4"/>
    <w:rsid w:val="009E72A3"/>
    <w:rsid w:val="009F1AD2"/>
    <w:rsid w:val="009F568A"/>
    <w:rsid w:val="00A00C78"/>
    <w:rsid w:val="00A0479E"/>
    <w:rsid w:val="00A06D77"/>
    <w:rsid w:val="00A075B7"/>
    <w:rsid w:val="00A07979"/>
    <w:rsid w:val="00A11755"/>
    <w:rsid w:val="00A16BAC"/>
    <w:rsid w:val="00A207FB"/>
    <w:rsid w:val="00A20ADC"/>
    <w:rsid w:val="00A24016"/>
    <w:rsid w:val="00A265BF"/>
    <w:rsid w:val="00A26F44"/>
    <w:rsid w:val="00A33415"/>
    <w:rsid w:val="00A34FAB"/>
    <w:rsid w:val="00A37C26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77065"/>
    <w:rsid w:val="00A82AA0"/>
    <w:rsid w:val="00A82F8A"/>
    <w:rsid w:val="00A84622"/>
    <w:rsid w:val="00A84BF0"/>
    <w:rsid w:val="00A86E6B"/>
    <w:rsid w:val="00A9226B"/>
    <w:rsid w:val="00A9575C"/>
    <w:rsid w:val="00A95B56"/>
    <w:rsid w:val="00A95E81"/>
    <w:rsid w:val="00A969AF"/>
    <w:rsid w:val="00AA308A"/>
    <w:rsid w:val="00AA513C"/>
    <w:rsid w:val="00AB1A2E"/>
    <w:rsid w:val="00AB328A"/>
    <w:rsid w:val="00AB4918"/>
    <w:rsid w:val="00AB4BC8"/>
    <w:rsid w:val="00AB67C9"/>
    <w:rsid w:val="00AB6BA7"/>
    <w:rsid w:val="00AB7BE8"/>
    <w:rsid w:val="00AD0710"/>
    <w:rsid w:val="00AD4DB9"/>
    <w:rsid w:val="00AD63C0"/>
    <w:rsid w:val="00AE2CDF"/>
    <w:rsid w:val="00AE35B2"/>
    <w:rsid w:val="00AE6AA0"/>
    <w:rsid w:val="00AF406C"/>
    <w:rsid w:val="00AF45ED"/>
    <w:rsid w:val="00AF7AE7"/>
    <w:rsid w:val="00B00CA4"/>
    <w:rsid w:val="00B02195"/>
    <w:rsid w:val="00B075D6"/>
    <w:rsid w:val="00B10790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292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A2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025"/>
    <w:rsid w:val="00BB6724"/>
    <w:rsid w:val="00BB6835"/>
    <w:rsid w:val="00BC0EFB"/>
    <w:rsid w:val="00BC2E39"/>
    <w:rsid w:val="00BD2364"/>
    <w:rsid w:val="00BD28E3"/>
    <w:rsid w:val="00BD5DD3"/>
    <w:rsid w:val="00BE117E"/>
    <w:rsid w:val="00BE3261"/>
    <w:rsid w:val="00BF00EF"/>
    <w:rsid w:val="00BF541A"/>
    <w:rsid w:val="00BF58FC"/>
    <w:rsid w:val="00C009A1"/>
    <w:rsid w:val="00C00BDA"/>
    <w:rsid w:val="00C01F77"/>
    <w:rsid w:val="00C01FFC"/>
    <w:rsid w:val="00C02504"/>
    <w:rsid w:val="00C05321"/>
    <w:rsid w:val="00C06AE4"/>
    <w:rsid w:val="00C06FB1"/>
    <w:rsid w:val="00C114FF"/>
    <w:rsid w:val="00C11D49"/>
    <w:rsid w:val="00C12F42"/>
    <w:rsid w:val="00C171A1"/>
    <w:rsid w:val="00C171A4"/>
    <w:rsid w:val="00C17F12"/>
    <w:rsid w:val="00C20734"/>
    <w:rsid w:val="00C20E6C"/>
    <w:rsid w:val="00C2181A"/>
    <w:rsid w:val="00C21C1A"/>
    <w:rsid w:val="00C237E9"/>
    <w:rsid w:val="00C24ED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587E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0368"/>
    <w:rsid w:val="00CC091F"/>
    <w:rsid w:val="00CC1E65"/>
    <w:rsid w:val="00CC567A"/>
    <w:rsid w:val="00CD4059"/>
    <w:rsid w:val="00CD4E5A"/>
    <w:rsid w:val="00CD6AFD"/>
    <w:rsid w:val="00CE03CE"/>
    <w:rsid w:val="00CE0F5D"/>
    <w:rsid w:val="00CE1A6A"/>
    <w:rsid w:val="00CE255E"/>
    <w:rsid w:val="00CE3A30"/>
    <w:rsid w:val="00CE7399"/>
    <w:rsid w:val="00CF069C"/>
    <w:rsid w:val="00CF0DFF"/>
    <w:rsid w:val="00D028A9"/>
    <w:rsid w:val="00D0359D"/>
    <w:rsid w:val="00D04DED"/>
    <w:rsid w:val="00D1089A"/>
    <w:rsid w:val="00D116BD"/>
    <w:rsid w:val="00D1681E"/>
    <w:rsid w:val="00D16FE0"/>
    <w:rsid w:val="00D2001A"/>
    <w:rsid w:val="00D20684"/>
    <w:rsid w:val="00D26B62"/>
    <w:rsid w:val="00D32624"/>
    <w:rsid w:val="00D34967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65CE4"/>
    <w:rsid w:val="00D7162B"/>
    <w:rsid w:val="00D728A0"/>
    <w:rsid w:val="00D73CA7"/>
    <w:rsid w:val="00D74018"/>
    <w:rsid w:val="00D74E25"/>
    <w:rsid w:val="00D77702"/>
    <w:rsid w:val="00D83661"/>
    <w:rsid w:val="00D9216A"/>
    <w:rsid w:val="00D95BBB"/>
    <w:rsid w:val="00D97E7D"/>
    <w:rsid w:val="00DA1359"/>
    <w:rsid w:val="00DA16B5"/>
    <w:rsid w:val="00DA2A06"/>
    <w:rsid w:val="00DB1C8C"/>
    <w:rsid w:val="00DB3439"/>
    <w:rsid w:val="00DB3618"/>
    <w:rsid w:val="00DB468A"/>
    <w:rsid w:val="00DC2946"/>
    <w:rsid w:val="00DC4340"/>
    <w:rsid w:val="00DC5319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17F9"/>
    <w:rsid w:val="00E124D3"/>
    <w:rsid w:val="00E1267F"/>
    <w:rsid w:val="00E14C47"/>
    <w:rsid w:val="00E1540D"/>
    <w:rsid w:val="00E22698"/>
    <w:rsid w:val="00E25B7C"/>
    <w:rsid w:val="00E3076B"/>
    <w:rsid w:val="00E33224"/>
    <w:rsid w:val="00E3725B"/>
    <w:rsid w:val="00E434D1"/>
    <w:rsid w:val="00E56CBB"/>
    <w:rsid w:val="00E56DBE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86F"/>
    <w:rsid w:val="00E84E9D"/>
    <w:rsid w:val="00E86CEE"/>
    <w:rsid w:val="00E87C84"/>
    <w:rsid w:val="00E9093C"/>
    <w:rsid w:val="00E935AF"/>
    <w:rsid w:val="00EA60C5"/>
    <w:rsid w:val="00EB0E20"/>
    <w:rsid w:val="00EB1682"/>
    <w:rsid w:val="00EB1A80"/>
    <w:rsid w:val="00EB457B"/>
    <w:rsid w:val="00EB7A44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6B55"/>
    <w:rsid w:val="00EE7AC7"/>
    <w:rsid w:val="00EE7B3F"/>
    <w:rsid w:val="00EF2247"/>
    <w:rsid w:val="00EF3A8A"/>
    <w:rsid w:val="00F0054D"/>
    <w:rsid w:val="00F02467"/>
    <w:rsid w:val="00F03A8C"/>
    <w:rsid w:val="00F04D0E"/>
    <w:rsid w:val="00F12214"/>
    <w:rsid w:val="00F12565"/>
    <w:rsid w:val="00F129C7"/>
    <w:rsid w:val="00F144BE"/>
    <w:rsid w:val="00F14ACA"/>
    <w:rsid w:val="00F170D9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0FB3"/>
    <w:rsid w:val="00F45B8E"/>
    <w:rsid w:val="00F47BAA"/>
    <w:rsid w:val="00F50315"/>
    <w:rsid w:val="00F520FE"/>
    <w:rsid w:val="00F52EAB"/>
    <w:rsid w:val="00F5470A"/>
    <w:rsid w:val="00F55A04"/>
    <w:rsid w:val="00F572EF"/>
    <w:rsid w:val="00F61A31"/>
    <w:rsid w:val="00F62DEC"/>
    <w:rsid w:val="00F658DA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9649E"/>
    <w:rsid w:val="00FA06FD"/>
    <w:rsid w:val="00FA146F"/>
    <w:rsid w:val="00FA1B57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1781"/>
    <w:rsid w:val="00FC74D1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5DA"/>
    <w:rsid w:val="00FE7E67"/>
    <w:rsid w:val="00FF18D2"/>
    <w:rsid w:val="00FF22F5"/>
    <w:rsid w:val="00FF4664"/>
    <w:rsid w:val="00FF7577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69722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159AF-7575-46C7-8447-6886A9025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1473</Words>
  <Characters>8697</Characters>
  <Application>Microsoft Office Word</Application>
  <DocSecurity>0</DocSecurity>
  <Lines>72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veterinary-product-information-qrd-templates_cs</vt:lpstr>
      <vt:lpstr>veterinary-product-information-qrd-templates_cs</vt:lpstr>
    </vt:vector>
  </TitlesOfParts>
  <Company>CDT</Company>
  <LinksUpToDate>false</LinksUpToDate>
  <CharactersWithSpaces>10150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lastModifiedBy>Nepejchalová Leona</cp:lastModifiedBy>
  <cp:revision>74</cp:revision>
  <cp:lastPrinted>2025-09-22T09:53:00Z</cp:lastPrinted>
  <dcterms:created xsi:type="dcterms:W3CDTF">2024-12-17T12:35:00Z</dcterms:created>
  <dcterms:modified xsi:type="dcterms:W3CDTF">2025-09-22T09:53:00Z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