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BA80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D8D8276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D2F549" w14:textId="77777777" w:rsidR="00F93F7A" w:rsidRPr="002F70DD" w:rsidRDefault="00F93F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41A867D6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2F70DD" w:rsidRDefault="001D6FA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F70DD">
        <w:rPr>
          <w:b/>
          <w:szCs w:val="22"/>
        </w:rPr>
        <w:t>PŘÍLOHA I</w:t>
      </w:r>
    </w:p>
    <w:p w14:paraId="50FE88E4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2F70DD" w:rsidRDefault="001D6FAA" w:rsidP="00477DEF">
      <w:pPr>
        <w:pStyle w:val="TITLEA1"/>
      </w:pPr>
      <w:r w:rsidRPr="002F70DD">
        <w:t>SOUHRN ÚDAJŮ O PŘÍPRAVKU</w:t>
      </w:r>
    </w:p>
    <w:p w14:paraId="70A64732" w14:textId="77777777" w:rsidR="00C114FF" w:rsidRPr="002F70DD" w:rsidRDefault="001D6FAA" w:rsidP="00B13B6D">
      <w:pPr>
        <w:pStyle w:val="Style1"/>
      </w:pPr>
      <w:r w:rsidRPr="002F70DD">
        <w:br w:type="page"/>
      </w:r>
      <w:r w:rsidRPr="002F70DD">
        <w:lastRenderedPageBreak/>
        <w:t>1.</w:t>
      </w:r>
      <w:r w:rsidRPr="002F70DD">
        <w:tab/>
        <w:t>NÁZEV VETERINÁRNÍHO LÉČIVÉHO PŘÍPRAVKU</w:t>
      </w:r>
    </w:p>
    <w:p w14:paraId="5BE77BF1" w14:textId="77777777" w:rsidR="005A6E4E" w:rsidRPr="002F70DD" w:rsidRDefault="005A6E4E" w:rsidP="005A6E4E">
      <w:pPr>
        <w:rPr>
          <w:b/>
          <w:szCs w:val="22"/>
        </w:rPr>
      </w:pPr>
    </w:p>
    <w:p w14:paraId="5A8AC2F0" w14:textId="65D93D5A" w:rsidR="005A6E4E" w:rsidRPr="002F70DD" w:rsidRDefault="005A6E4E" w:rsidP="005A6E4E">
      <w:pPr>
        <w:rPr>
          <w:szCs w:val="22"/>
        </w:rPr>
      </w:pPr>
      <w:r w:rsidRPr="002F70DD">
        <w:rPr>
          <w:szCs w:val="22"/>
        </w:rPr>
        <w:t xml:space="preserve">ORBESEAL </w:t>
      </w:r>
      <w:smartTag w:uri="urn:schemas-microsoft-com:office:smarttags" w:element="metricconverter">
        <w:smartTagPr>
          <w:attr w:name="ProductID" w:val="2,6 g"/>
        </w:smartTagPr>
        <w:r w:rsidRPr="002F70DD">
          <w:rPr>
            <w:szCs w:val="22"/>
          </w:rPr>
          <w:t>2,6 g</w:t>
        </w:r>
      </w:smartTag>
      <w:r w:rsidRPr="002F70DD">
        <w:rPr>
          <w:szCs w:val="22"/>
        </w:rPr>
        <w:t xml:space="preserve"> intramamární suspenze </w:t>
      </w:r>
    </w:p>
    <w:p w14:paraId="598E6A3D" w14:textId="02835D66" w:rsidR="00F93F7A" w:rsidRPr="002F70DD" w:rsidRDefault="00F93F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A2B1AE" w14:textId="77777777" w:rsidR="0095103C" w:rsidRPr="002F70DD" w:rsidRDefault="009510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1FA66DF7" w:rsidR="00C114FF" w:rsidRPr="002F70DD" w:rsidRDefault="001D6FAA" w:rsidP="00B13B6D">
      <w:pPr>
        <w:pStyle w:val="Style1"/>
      </w:pPr>
      <w:r w:rsidRPr="002F70DD">
        <w:t>2.</w:t>
      </w:r>
      <w:r w:rsidRPr="002F70DD">
        <w:tab/>
        <w:t>KVALITATIVNÍ A KVANTITATIVNÍ SLOŽENÍ</w:t>
      </w:r>
    </w:p>
    <w:p w14:paraId="3EAF4F83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53C177" w14:textId="477644DD" w:rsidR="005A6E4E" w:rsidRPr="002F70DD" w:rsidRDefault="005A6E4E" w:rsidP="005A6E4E">
      <w:pPr>
        <w:rPr>
          <w:szCs w:val="22"/>
        </w:rPr>
      </w:pPr>
      <w:r w:rsidRPr="002F70DD">
        <w:rPr>
          <w:szCs w:val="22"/>
        </w:rPr>
        <w:t xml:space="preserve">1 </w:t>
      </w:r>
      <w:r w:rsidR="00F47126" w:rsidRPr="002F70DD">
        <w:rPr>
          <w:szCs w:val="22"/>
        </w:rPr>
        <w:t xml:space="preserve">aplikátor </w:t>
      </w:r>
      <w:r w:rsidRPr="002F70DD">
        <w:rPr>
          <w:szCs w:val="22"/>
        </w:rPr>
        <w:t>(</w:t>
      </w:r>
      <w:smartTag w:uri="urn:schemas-microsoft-com:office:smarttags" w:element="metricconverter">
        <w:smartTagPr>
          <w:attr w:name="ProductID" w:val="4 g"/>
        </w:smartTagPr>
        <w:r w:rsidRPr="002F70DD">
          <w:rPr>
            <w:szCs w:val="22"/>
          </w:rPr>
          <w:t>4 g</w:t>
        </w:r>
      </w:smartTag>
      <w:r w:rsidRPr="002F70DD">
        <w:rPr>
          <w:szCs w:val="22"/>
        </w:rPr>
        <w:t>) obsahuje:</w:t>
      </w:r>
    </w:p>
    <w:p w14:paraId="1E2C1872" w14:textId="77777777" w:rsidR="00BA46B2" w:rsidRPr="002F70DD" w:rsidRDefault="00BA46B2" w:rsidP="005A6E4E">
      <w:pPr>
        <w:rPr>
          <w:szCs w:val="22"/>
        </w:rPr>
      </w:pPr>
    </w:p>
    <w:p w14:paraId="7531D150" w14:textId="75BB1842" w:rsidR="005A6E4E" w:rsidRPr="002F70DD" w:rsidRDefault="005A6E4E" w:rsidP="005A6E4E">
      <w:pPr>
        <w:rPr>
          <w:b/>
          <w:szCs w:val="22"/>
        </w:rPr>
      </w:pPr>
      <w:r w:rsidRPr="002F70DD">
        <w:rPr>
          <w:b/>
          <w:szCs w:val="22"/>
        </w:rPr>
        <w:t>Léčiv</w:t>
      </w:r>
      <w:r w:rsidR="00074E3A" w:rsidRPr="002F70DD">
        <w:rPr>
          <w:b/>
          <w:szCs w:val="22"/>
        </w:rPr>
        <w:t>á</w:t>
      </w:r>
      <w:r w:rsidRPr="002F70DD">
        <w:rPr>
          <w:b/>
          <w:szCs w:val="22"/>
        </w:rPr>
        <w:t xml:space="preserve"> látk</w:t>
      </w:r>
      <w:r w:rsidR="00074E3A" w:rsidRPr="002F70DD">
        <w:rPr>
          <w:b/>
          <w:szCs w:val="22"/>
        </w:rPr>
        <w:t>a</w:t>
      </w:r>
      <w:r w:rsidRPr="002F70DD">
        <w:rPr>
          <w:b/>
          <w:szCs w:val="22"/>
        </w:rPr>
        <w:t>:</w:t>
      </w:r>
    </w:p>
    <w:p w14:paraId="1337D729" w14:textId="643ED578" w:rsidR="005A6E4E" w:rsidRPr="002F70DD" w:rsidRDefault="005A6E4E" w:rsidP="005A6E4E">
      <w:pPr>
        <w:pStyle w:val="Textvysvtlivek"/>
        <w:tabs>
          <w:tab w:val="left" w:pos="1701"/>
        </w:tabs>
      </w:pPr>
      <w:r w:rsidRPr="002F70DD">
        <w:t xml:space="preserve">Bismuthi subnitras </w:t>
      </w:r>
      <w:smartTag w:uri="urn:schemas-microsoft-com:office:smarttags" w:element="metricconverter">
        <w:smartTagPr>
          <w:attr w:name="ProductID" w:val="2,6 g"/>
        </w:smartTagPr>
        <w:r w:rsidRPr="002F70DD">
          <w:t>2,6 g</w:t>
        </w:r>
      </w:smartTag>
      <w:r w:rsidRPr="002F70DD">
        <w:t xml:space="preserve"> </w:t>
      </w:r>
    </w:p>
    <w:p w14:paraId="6E579DC8" w14:textId="77777777" w:rsidR="00CE2CC1" w:rsidRPr="002F70DD" w:rsidRDefault="00CE2CC1" w:rsidP="00E37E97"/>
    <w:p w14:paraId="02A89C4B" w14:textId="1CB2A070" w:rsidR="00C65CB9" w:rsidRPr="002F70DD" w:rsidRDefault="00C65CB9" w:rsidP="00CE2CC1">
      <w:pPr>
        <w:pStyle w:val="Textvysvtlivek"/>
        <w:tabs>
          <w:tab w:val="left" w:pos="1701"/>
        </w:tabs>
        <w:rPr>
          <w:b/>
          <w:szCs w:val="22"/>
        </w:rPr>
      </w:pPr>
      <w:r w:rsidRPr="002F70DD">
        <w:rPr>
          <w:b/>
          <w:szCs w:val="22"/>
        </w:rPr>
        <w:t>Pomocné látky:</w:t>
      </w:r>
    </w:p>
    <w:p w14:paraId="0BC1A60F" w14:textId="77777777" w:rsidR="00BA46B2" w:rsidRPr="002F70DD" w:rsidRDefault="00BA46B2" w:rsidP="00CE2CC1">
      <w:pPr>
        <w:pStyle w:val="Textvysvtlivek"/>
        <w:tabs>
          <w:tab w:val="left" w:pos="1701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C65CB9" w:rsidRPr="002F70DD" w14:paraId="28905340" w14:textId="77777777" w:rsidTr="00865FDF">
        <w:tc>
          <w:tcPr>
            <w:tcW w:w="4643" w:type="dxa"/>
            <w:shd w:val="clear" w:color="auto" w:fill="auto"/>
            <w:vAlign w:val="center"/>
          </w:tcPr>
          <w:p w14:paraId="2AF232B7" w14:textId="5D5F2E4E" w:rsidR="00C65CB9" w:rsidRPr="002F70DD" w:rsidRDefault="00C65CB9" w:rsidP="00865FD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2F70DD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65CB9" w:rsidRPr="002F70DD" w14:paraId="169EC9AF" w14:textId="77777777" w:rsidTr="007439A7">
        <w:tc>
          <w:tcPr>
            <w:tcW w:w="4643" w:type="dxa"/>
            <w:shd w:val="clear" w:color="auto" w:fill="auto"/>
          </w:tcPr>
          <w:p w14:paraId="43D67DA4" w14:textId="02C03B81" w:rsidR="00C65CB9" w:rsidRPr="002F70DD" w:rsidRDefault="00C65CB9" w:rsidP="00C65CB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2F70DD">
              <w:rPr>
                <w:szCs w:val="22"/>
              </w:rPr>
              <w:t>Tekutý parafin</w:t>
            </w:r>
          </w:p>
        </w:tc>
      </w:tr>
      <w:tr w:rsidR="00C65CB9" w:rsidRPr="002F70DD" w14:paraId="32EA9479" w14:textId="77777777" w:rsidTr="007439A7">
        <w:tc>
          <w:tcPr>
            <w:tcW w:w="4643" w:type="dxa"/>
            <w:shd w:val="clear" w:color="auto" w:fill="auto"/>
          </w:tcPr>
          <w:p w14:paraId="64ABEE87" w14:textId="519819EC" w:rsidR="00C65CB9" w:rsidRPr="002F70DD" w:rsidRDefault="00C65CB9" w:rsidP="00C65CB9">
            <w:pPr>
              <w:spacing w:before="60" w:after="60"/>
              <w:rPr>
                <w:iCs/>
                <w:szCs w:val="22"/>
              </w:rPr>
            </w:pPr>
            <w:r w:rsidRPr="002F70DD">
              <w:rPr>
                <w:szCs w:val="22"/>
              </w:rPr>
              <w:t>Aluminium</w:t>
            </w:r>
            <w:r w:rsidR="0054509C" w:rsidRPr="002F70DD">
              <w:rPr>
                <w:szCs w:val="22"/>
              </w:rPr>
              <w:t>-</w:t>
            </w:r>
            <w:r w:rsidRPr="002F70DD">
              <w:rPr>
                <w:szCs w:val="22"/>
              </w:rPr>
              <w:t>stearát</w:t>
            </w:r>
          </w:p>
        </w:tc>
      </w:tr>
      <w:tr w:rsidR="00C65CB9" w:rsidRPr="002F70DD" w14:paraId="6DDDABB2" w14:textId="77777777" w:rsidTr="007439A7">
        <w:tc>
          <w:tcPr>
            <w:tcW w:w="4643" w:type="dxa"/>
            <w:shd w:val="clear" w:color="auto" w:fill="auto"/>
          </w:tcPr>
          <w:p w14:paraId="49200E9E" w14:textId="1251B739" w:rsidR="00C65CB9" w:rsidRPr="002F70DD" w:rsidRDefault="00C65CB9" w:rsidP="00C65CB9">
            <w:pPr>
              <w:spacing w:before="60" w:after="60"/>
              <w:rPr>
                <w:iCs/>
                <w:szCs w:val="22"/>
              </w:rPr>
            </w:pPr>
            <w:r w:rsidRPr="002F70DD">
              <w:rPr>
                <w:szCs w:val="22"/>
              </w:rPr>
              <w:t xml:space="preserve">Koloidní </w:t>
            </w:r>
            <w:r w:rsidR="0054509C" w:rsidRPr="002F70DD">
              <w:rPr>
                <w:szCs w:val="22"/>
              </w:rPr>
              <w:t xml:space="preserve">bezvodý </w:t>
            </w:r>
            <w:r w:rsidRPr="002F70DD">
              <w:rPr>
                <w:szCs w:val="22"/>
              </w:rPr>
              <w:t>oxid křemičitý</w:t>
            </w:r>
          </w:p>
        </w:tc>
      </w:tr>
    </w:tbl>
    <w:p w14:paraId="2E6CA329" w14:textId="7F949583" w:rsidR="00C114FF" w:rsidRPr="002F70DD" w:rsidRDefault="00C114FF" w:rsidP="007439A7">
      <w:pPr>
        <w:rPr>
          <w:szCs w:val="22"/>
        </w:rPr>
      </w:pPr>
    </w:p>
    <w:p w14:paraId="03ADC8C4" w14:textId="77777777" w:rsidR="005A6E4E" w:rsidRPr="002F70DD" w:rsidRDefault="005A6E4E" w:rsidP="005A6E4E">
      <w:pPr>
        <w:ind w:left="284" w:hanging="284"/>
        <w:rPr>
          <w:szCs w:val="22"/>
        </w:rPr>
      </w:pPr>
      <w:r w:rsidRPr="002F70DD">
        <w:rPr>
          <w:szCs w:val="22"/>
        </w:rPr>
        <w:t>Našedlá bílá mastná suspenze.</w:t>
      </w:r>
    </w:p>
    <w:p w14:paraId="0238C5CB" w14:textId="1F0C37DC" w:rsidR="005A6E4E" w:rsidRPr="002F70DD" w:rsidRDefault="005A6E4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C7C56B" w14:textId="77777777" w:rsidR="00BA46B2" w:rsidRPr="002F70DD" w:rsidRDefault="00BA46B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2F70DD" w:rsidRDefault="001D6FAA" w:rsidP="00B13B6D">
      <w:pPr>
        <w:pStyle w:val="Style1"/>
      </w:pPr>
      <w:r w:rsidRPr="002F70DD">
        <w:t>3.</w:t>
      </w:r>
      <w:r w:rsidRPr="002F70DD">
        <w:tab/>
        <w:t>KLINICKÉ INFORMACE</w:t>
      </w:r>
    </w:p>
    <w:p w14:paraId="03304F78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2F70DD" w:rsidRDefault="001D6FAA" w:rsidP="00B13B6D">
      <w:pPr>
        <w:pStyle w:val="Style1"/>
      </w:pPr>
      <w:r w:rsidRPr="002F70DD">
        <w:t>3.1</w:t>
      </w:r>
      <w:r w:rsidRPr="002F70DD">
        <w:tab/>
        <w:t>Cílové druhy zvířat</w:t>
      </w:r>
    </w:p>
    <w:p w14:paraId="691FF843" w14:textId="77777777" w:rsidR="005A6E4E" w:rsidRPr="002F70DD" w:rsidRDefault="005A6E4E" w:rsidP="005A6E4E">
      <w:pPr>
        <w:rPr>
          <w:szCs w:val="22"/>
        </w:rPr>
      </w:pPr>
    </w:p>
    <w:p w14:paraId="59905B72" w14:textId="0AEE0AC6" w:rsidR="005A6E4E" w:rsidRPr="002F70DD" w:rsidRDefault="005A6E4E" w:rsidP="005A6E4E">
      <w:pPr>
        <w:rPr>
          <w:szCs w:val="22"/>
        </w:rPr>
      </w:pPr>
      <w:r w:rsidRPr="002F70DD">
        <w:rPr>
          <w:szCs w:val="22"/>
        </w:rPr>
        <w:t>Skot (dojnice v období stání na sucho)</w:t>
      </w:r>
    </w:p>
    <w:p w14:paraId="20FFAC3D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2F70DD" w:rsidRDefault="001D6FAA" w:rsidP="00B13B6D">
      <w:pPr>
        <w:pStyle w:val="Style1"/>
      </w:pPr>
      <w:r w:rsidRPr="002F70DD">
        <w:t>3.2</w:t>
      </w:r>
      <w:r w:rsidRPr="002F70DD">
        <w:tab/>
        <w:t xml:space="preserve">Indikace pro použití pro každý cílový druh </w:t>
      </w:r>
      <w:r w:rsidR="0043586F" w:rsidRPr="002F70DD">
        <w:t>zvířat</w:t>
      </w:r>
    </w:p>
    <w:p w14:paraId="45A9E78C" w14:textId="121A1893" w:rsidR="00E86CEE" w:rsidRPr="002F70DD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D356B5" w14:textId="77777777" w:rsidR="005A6E4E" w:rsidRPr="002F70DD" w:rsidRDefault="005A6E4E" w:rsidP="005A6E4E">
      <w:pPr>
        <w:jc w:val="both"/>
        <w:rPr>
          <w:szCs w:val="22"/>
        </w:rPr>
      </w:pPr>
      <w:r w:rsidRPr="002F70DD">
        <w:rPr>
          <w:szCs w:val="22"/>
        </w:rPr>
        <w:t>Prevence nových intramamárních infekcí v období stání na sucho.</w:t>
      </w:r>
    </w:p>
    <w:p w14:paraId="4DB23918" w14:textId="77777777" w:rsidR="005A6E4E" w:rsidRPr="002F70DD" w:rsidRDefault="005A6E4E" w:rsidP="005A6E4E">
      <w:pPr>
        <w:jc w:val="both"/>
        <w:rPr>
          <w:szCs w:val="22"/>
        </w:rPr>
      </w:pPr>
      <w:r w:rsidRPr="002F70DD">
        <w:rPr>
          <w:szCs w:val="22"/>
        </w:rPr>
        <w:t>Dochází k redukci výskytu subklinických mastitid u krav po otelení a klinických mastitid v období stání na sucho a následující laktaci (po dobu nejméně 60 dní po otelení).</w:t>
      </w:r>
    </w:p>
    <w:p w14:paraId="49451CCE" w14:textId="77777777" w:rsidR="005A6E4E" w:rsidRPr="002F70DD" w:rsidRDefault="005A6E4E" w:rsidP="005A6E4E">
      <w:pPr>
        <w:rPr>
          <w:szCs w:val="22"/>
        </w:rPr>
      </w:pPr>
    </w:p>
    <w:p w14:paraId="7B6EED23" w14:textId="509A4EE7" w:rsidR="005A6E4E" w:rsidRPr="002F70DD" w:rsidRDefault="005A6E4E" w:rsidP="005A6E4E">
      <w:pPr>
        <w:jc w:val="both"/>
        <w:rPr>
          <w:szCs w:val="22"/>
        </w:rPr>
      </w:pPr>
      <w:r w:rsidRPr="002F70DD">
        <w:rPr>
          <w:szCs w:val="22"/>
        </w:rPr>
        <w:t>Použití Orbesealu se doporučuje jako součást opatření ve stádě pro prevenci mastitid. U krav, kde nepředpokládáme výskyt subklinických mastitid, se může Orbeseal aplikovat samostatně při zaprahnutí. U ostatních zvířat je potřeba postupovat podle používaných preventivních opatření nebo podle rady veteriná</w:t>
      </w:r>
      <w:r w:rsidR="00BB2458" w:rsidRPr="002F70DD">
        <w:rPr>
          <w:szCs w:val="22"/>
        </w:rPr>
        <w:t>rního léka</w:t>
      </w:r>
      <w:r w:rsidRPr="002F70DD">
        <w:rPr>
          <w:szCs w:val="22"/>
        </w:rPr>
        <w:t>ře.</w:t>
      </w:r>
    </w:p>
    <w:p w14:paraId="698C63E7" w14:textId="77777777" w:rsidR="005A6E4E" w:rsidRPr="002F70DD" w:rsidRDefault="005A6E4E" w:rsidP="005A6E4E">
      <w:pPr>
        <w:jc w:val="both"/>
        <w:rPr>
          <w:szCs w:val="22"/>
        </w:rPr>
      </w:pPr>
    </w:p>
    <w:p w14:paraId="49E18F6D" w14:textId="77777777" w:rsidR="005A6E4E" w:rsidRPr="002F70DD" w:rsidRDefault="005A6E4E" w:rsidP="005A6E4E">
      <w:pPr>
        <w:jc w:val="both"/>
        <w:rPr>
          <w:szCs w:val="22"/>
        </w:rPr>
      </w:pPr>
      <w:r w:rsidRPr="002F70DD">
        <w:rPr>
          <w:szCs w:val="22"/>
        </w:rPr>
        <w:t xml:space="preserve">V praxi můžeme zvolit kritéria pro výběr dojnic na základě výskytu mastitid a počtu somatických buněk u jednotlivých krav nebo na základě testu pro detekci suklinických mastitid nebo bakteriologického vyšetření. </w:t>
      </w:r>
    </w:p>
    <w:p w14:paraId="0E2D7581" w14:textId="77777777" w:rsidR="005A6E4E" w:rsidRPr="002F70DD" w:rsidRDefault="005A6E4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2F70DD" w:rsidRDefault="001D6FAA" w:rsidP="00B13B6D">
      <w:pPr>
        <w:pStyle w:val="Style1"/>
      </w:pPr>
      <w:r w:rsidRPr="002F70DD">
        <w:t>3.3</w:t>
      </w:r>
      <w:r w:rsidRPr="002F70DD">
        <w:tab/>
        <w:t>Kontraindikace</w:t>
      </w:r>
    </w:p>
    <w:p w14:paraId="657A231B" w14:textId="77777777" w:rsidR="005A6E4E" w:rsidRPr="002F70DD" w:rsidRDefault="005A6E4E" w:rsidP="005A6E4E">
      <w:pPr>
        <w:rPr>
          <w:szCs w:val="22"/>
        </w:rPr>
      </w:pPr>
    </w:p>
    <w:p w14:paraId="19A1B959" w14:textId="77777777" w:rsidR="005A6E4E" w:rsidRPr="002F70DD" w:rsidRDefault="005A6E4E" w:rsidP="005A6E4E">
      <w:pPr>
        <w:rPr>
          <w:szCs w:val="22"/>
        </w:rPr>
      </w:pPr>
      <w:r w:rsidRPr="002F70DD">
        <w:rPr>
          <w:szCs w:val="22"/>
        </w:rPr>
        <w:t>Nepoužívat u laktujících krav.</w:t>
      </w:r>
    </w:p>
    <w:p w14:paraId="6C504C71" w14:textId="77777777" w:rsidR="005A6E4E" w:rsidRPr="002F70DD" w:rsidRDefault="005A6E4E" w:rsidP="005A6E4E">
      <w:pPr>
        <w:rPr>
          <w:szCs w:val="22"/>
        </w:rPr>
      </w:pPr>
      <w:bookmarkStart w:id="0" w:name="_Hlk65690652"/>
      <w:r w:rsidRPr="002F70DD">
        <w:rPr>
          <w:szCs w:val="22"/>
        </w:rPr>
        <w:t>Nepoužívat v případech přecitlivělosti na léčivou látku nebo na některou z pomocných látek.</w:t>
      </w:r>
    </w:p>
    <w:bookmarkEnd w:id="0"/>
    <w:p w14:paraId="758D96B3" w14:textId="77777777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2F70DD" w:rsidRDefault="001D6FAA" w:rsidP="00B13B6D">
      <w:pPr>
        <w:pStyle w:val="Style1"/>
      </w:pPr>
      <w:r w:rsidRPr="002F70DD">
        <w:t>3.4</w:t>
      </w:r>
      <w:r w:rsidRPr="002F70DD">
        <w:tab/>
        <w:t>Zvláštní upozornění</w:t>
      </w:r>
    </w:p>
    <w:p w14:paraId="0462FDB3" w14:textId="77777777" w:rsidR="005A6E4E" w:rsidRPr="002F70DD" w:rsidRDefault="005A6E4E" w:rsidP="005A6E4E">
      <w:pPr>
        <w:rPr>
          <w:szCs w:val="22"/>
        </w:rPr>
      </w:pPr>
    </w:p>
    <w:p w14:paraId="64AB7D4A" w14:textId="295BCF22" w:rsidR="005A6E4E" w:rsidRPr="002F70DD" w:rsidRDefault="005A6E4E" w:rsidP="005A6E4E">
      <w:pPr>
        <w:rPr>
          <w:b/>
          <w:szCs w:val="22"/>
        </w:rPr>
      </w:pPr>
      <w:r w:rsidRPr="002F70DD">
        <w:rPr>
          <w:szCs w:val="22"/>
        </w:rPr>
        <w:t>Přípravek není určen pro krávy se suspektní nebo potvrzenou mastitidou při zaprahování.</w:t>
      </w:r>
    </w:p>
    <w:p w14:paraId="0622A062" w14:textId="77777777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2F70DD" w:rsidRDefault="001D6FAA" w:rsidP="007439A7">
      <w:pPr>
        <w:pStyle w:val="Style1"/>
        <w:keepNext/>
      </w:pPr>
      <w:r w:rsidRPr="002F70DD">
        <w:lastRenderedPageBreak/>
        <w:t>3.5</w:t>
      </w:r>
      <w:r w:rsidRPr="002F70DD">
        <w:tab/>
        <w:t>Zvláštní opatření pro použití</w:t>
      </w:r>
    </w:p>
    <w:p w14:paraId="590563DB" w14:textId="77777777" w:rsidR="005A6E4E" w:rsidRPr="002F70DD" w:rsidRDefault="005A6E4E">
      <w:pPr>
        <w:keepNext/>
        <w:rPr>
          <w:szCs w:val="22"/>
        </w:rPr>
      </w:pPr>
    </w:p>
    <w:p w14:paraId="3ED4BFFF" w14:textId="2CFFD3F7" w:rsidR="005A6E4E" w:rsidRPr="002F70DD" w:rsidRDefault="005A6E4E" w:rsidP="007439A7">
      <w:pPr>
        <w:keepNext/>
        <w:jc w:val="both"/>
        <w:rPr>
          <w:szCs w:val="22"/>
          <w:u w:val="single"/>
        </w:rPr>
      </w:pPr>
      <w:r w:rsidRPr="002F70DD">
        <w:rPr>
          <w:szCs w:val="22"/>
          <w:u w:val="single"/>
        </w:rPr>
        <w:t xml:space="preserve">Zvláštní opatření pro </w:t>
      </w:r>
      <w:r w:rsidR="00C85A6E" w:rsidRPr="002F70DD">
        <w:rPr>
          <w:szCs w:val="22"/>
          <w:u w:val="single"/>
        </w:rPr>
        <w:t xml:space="preserve">bezpečné </w:t>
      </w:r>
      <w:r w:rsidRPr="002F70DD">
        <w:rPr>
          <w:szCs w:val="22"/>
          <w:u w:val="single"/>
        </w:rPr>
        <w:t xml:space="preserve">použití u </w:t>
      </w:r>
      <w:r w:rsidR="00C85A6E" w:rsidRPr="002F70DD">
        <w:rPr>
          <w:szCs w:val="22"/>
          <w:u w:val="single"/>
        </w:rPr>
        <w:t xml:space="preserve">cílových druhů </w:t>
      </w:r>
      <w:r w:rsidRPr="002F70DD">
        <w:rPr>
          <w:szCs w:val="22"/>
          <w:u w:val="single"/>
        </w:rPr>
        <w:t>zvířat</w:t>
      </w:r>
      <w:r w:rsidR="00C85A6E" w:rsidRPr="002F70DD">
        <w:rPr>
          <w:szCs w:val="22"/>
          <w:u w:val="single"/>
        </w:rPr>
        <w:t>:</w:t>
      </w:r>
    </w:p>
    <w:p w14:paraId="02D661A6" w14:textId="77777777" w:rsidR="005A6E4E" w:rsidRPr="002F70DD" w:rsidRDefault="005A6E4E" w:rsidP="007439A7">
      <w:pPr>
        <w:keepNext/>
        <w:ind w:left="703" w:hanging="703"/>
        <w:jc w:val="both"/>
        <w:rPr>
          <w:szCs w:val="22"/>
        </w:rPr>
      </w:pPr>
    </w:p>
    <w:p w14:paraId="756CBFC5" w14:textId="77777777" w:rsidR="005A6E4E" w:rsidRPr="002F70DD" w:rsidRDefault="005A6E4E" w:rsidP="007439A7">
      <w:pPr>
        <w:jc w:val="both"/>
        <w:rPr>
          <w:szCs w:val="22"/>
        </w:rPr>
      </w:pPr>
      <w:r w:rsidRPr="002F70DD">
        <w:rPr>
          <w:szCs w:val="22"/>
        </w:rPr>
        <w:t xml:space="preserve">Je dobré pravidelně sledovat možný výskyt příznaků klinické mastitidy u zaprahnutých krav. Pokud se v čtvrti vyvine klinická mastitida, musí být čtvrť manuálně vydojena a pak může být aplikována příslušná antibiotická léčba. </w:t>
      </w:r>
    </w:p>
    <w:p w14:paraId="6805D7AF" w14:textId="77777777" w:rsidR="005A6E4E" w:rsidRPr="002F70DD" w:rsidRDefault="005A6E4E">
      <w:pPr>
        <w:jc w:val="both"/>
        <w:rPr>
          <w:szCs w:val="22"/>
        </w:rPr>
      </w:pPr>
      <w:r w:rsidRPr="002F70DD">
        <w:rPr>
          <w:szCs w:val="22"/>
        </w:rPr>
        <w:t>Aby se zamezilo kontaminaci, neponořovat aplikátor do vody. Aplikátor použijte pouze jednou.</w:t>
      </w:r>
    </w:p>
    <w:p w14:paraId="433053BA" w14:textId="5B92B8EF" w:rsidR="005A6E4E" w:rsidRPr="002F70DD" w:rsidRDefault="005A6E4E">
      <w:pPr>
        <w:jc w:val="both"/>
        <w:rPr>
          <w:szCs w:val="22"/>
        </w:rPr>
      </w:pPr>
      <w:bookmarkStart w:id="1" w:name="_Hlk65690766"/>
      <w:r w:rsidRPr="002F70DD">
        <w:rPr>
          <w:szCs w:val="22"/>
        </w:rPr>
        <w:t xml:space="preserve">Jelikož přípravek nemá antimikrobiální účinnost, je kvůli minimalizaci rizika akutní mastitidy způsobené špatnou infuzní technikou a nedostatečnou hygienou (viz bod </w:t>
      </w:r>
      <w:r w:rsidR="00C65CB9" w:rsidRPr="002F70DD">
        <w:rPr>
          <w:szCs w:val="22"/>
        </w:rPr>
        <w:t>3</w:t>
      </w:r>
      <w:r w:rsidRPr="002F70DD">
        <w:rPr>
          <w:szCs w:val="22"/>
        </w:rPr>
        <w:t xml:space="preserve">.6) zásadní dodržovat aseptickou techniku podání popsanou v bodě </w:t>
      </w:r>
      <w:r w:rsidR="00C65CB9" w:rsidRPr="002F70DD">
        <w:rPr>
          <w:szCs w:val="22"/>
        </w:rPr>
        <w:t>3</w:t>
      </w:r>
      <w:r w:rsidRPr="002F70DD">
        <w:rPr>
          <w:szCs w:val="22"/>
        </w:rPr>
        <w:t>.9.</w:t>
      </w:r>
    </w:p>
    <w:p w14:paraId="3008E9C7" w14:textId="77777777" w:rsidR="005A6E4E" w:rsidRPr="002F70DD" w:rsidRDefault="005A6E4E">
      <w:pPr>
        <w:jc w:val="both"/>
        <w:rPr>
          <w:szCs w:val="22"/>
        </w:rPr>
      </w:pPr>
    </w:p>
    <w:bookmarkEnd w:id="1"/>
    <w:p w14:paraId="60FD3DA6" w14:textId="77777777" w:rsidR="005A6E4E" w:rsidRPr="002F70DD" w:rsidRDefault="005A6E4E">
      <w:pPr>
        <w:jc w:val="both"/>
        <w:rPr>
          <w:szCs w:val="22"/>
        </w:rPr>
      </w:pPr>
      <w:r w:rsidRPr="002F70DD">
        <w:rPr>
          <w:szCs w:val="22"/>
        </w:rPr>
        <w:t>Nepodávat jiný intramamární přípravek po podání Orbesealu.</w:t>
      </w:r>
    </w:p>
    <w:p w14:paraId="6E32F8A5" w14:textId="77777777" w:rsidR="005A6E4E" w:rsidRPr="002F70DD" w:rsidRDefault="005A6E4E">
      <w:pPr>
        <w:jc w:val="both"/>
        <w:rPr>
          <w:b/>
          <w:szCs w:val="22"/>
        </w:rPr>
      </w:pPr>
      <w:r w:rsidRPr="002F70DD">
        <w:rPr>
          <w:szCs w:val="22"/>
        </w:rPr>
        <w:t xml:space="preserve">U krav, které mohou mít subklinickou mastitidu, se může Orbeseal použít po podání vhodné antibiotické léčby do infikované čtvrti. </w:t>
      </w:r>
    </w:p>
    <w:p w14:paraId="3479CEFF" w14:textId="77777777" w:rsidR="005A6E4E" w:rsidRPr="002F70DD" w:rsidRDefault="005A6E4E" w:rsidP="007439A7">
      <w:pPr>
        <w:jc w:val="both"/>
        <w:rPr>
          <w:b/>
          <w:szCs w:val="22"/>
        </w:rPr>
      </w:pPr>
    </w:p>
    <w:p w14:paraId="4006EC9F" w14:textId="29C0E39B" w:rsidR="005A6E4E" w:rsidRPr="002F70DD" w:rsidRDefault="005A6E4E" w:rsidP="007439A7">
      <w:pPr>
        <w:keepNext/>
        <w:jc w:val="both"/>
        <w:rPr>
          <w:szCs w:val="22"/>
          <w:u w:val="single"/>
        </w:rPr>
      </w:pPr>
      <w:r w:rsidRPr="002F70DD">
        <w:rPr>
          <w:szCs w:val="22"/>
          <w:u w:val="single"/>
        </w:rPr>
        <w:t xml:space="preserve">Zvláštní opatření </w:t>
      </w:r>
      <w:r w:rsidR="00C85A6E" w:rsidRPr="002F70DD">
        <w:rPr>
          <w:szCs w:val="22"/>
          <w:u w:val="single"/>
        </w:rPr>
        <w:t>pro osobu</w:t>
      </w:r>
      <w:r w:rsidRPr="002F70DD">
        <w:rPr>
          <w:szCs w:val="22"/>
          <w:u w:val="single"/>
        </w:rPr>
        <w:t>, kter</w:t>
      </w:r>
      <w:r w:rsidR="00C85A6E" w:rsidRPr="002F70DD">
        <w:rPr>
          <w:szCs w:val="22"/>
          <w:u w:val="single"/>
        </w:rPr>
        <w:t>á</w:t>
      </w:r>
      <w:r w:rsidRPr="002F70DD">
        <w:rPr>
          <w:szCs w:val="22"/>
          <w:u w:val="single"/>
        </w:rPr>
        <w:t xml:space="preserve"> podáv</w:t>
      </w:r>
      <w:r w:rsidR="00C85A6E" w:rsidRPr="002F70DD">
        <w:rPr>
          <w:szCs w:val="22"/>
          <w:u w:val="single"/>
        </w:rPr>
        <w:t>á</w:t>
      </w:r>
      <w:r w:rsidRPr="002F70DD">
        <w:rPr>
          <w:szCs w:val="22"/>
          <w:u w:val="single"/>
        </w:rPr>
        <w:t xml:space="preserve"> veterinární léčivý přípravek zvířatům</w:t>
      </w:r>
      <w:r w:rsidR="00C85A6E" w:rsidRPr="002F70DD">
        <w:rPr>
          <w:szCs w:val="22"/>
          <w:u w:val="single"/>
        </w:rPr>
        <w:t>:</w:t>
      </w:r>
    </w:p>
    <w:p w14:paraId="64B05D63" w14:textId="77777777" w:rsidR="005A6E4E" w:rsidRPr="002F70DD" w:rsidRDefault="005A6E4E" w:rsidP="007439A7">
      <w:pPr>
        <w:jc w:val="both"/>
        <w:rPr>
          <w:szCs w:val="22"/>
        </w:rPr>
      </w:pPr>
    </w:p>
    <w:p w14:paraId="5CFB7FB2" w14:textId="77777777" w:rsidR="005A6E4E" w:rsidRPr="002F70DD" w:rsidRDefault="005A6E4E" w:rsidP="007439A7">
      <w:pPr>
        <w:jc w:val="both"/>
        <w:rPr>
          <w:szCs w:val="22"/>
        </w:rPr>
      </w:pPr>
      <w:r w:rsidRPr="002F70DD">
        <w:rPr>
          <w:szCs w:val="22"/>
        </w:rPr>
        <w:t>Tento přípravek může vyvolat iritaci kůže a očí. Zabraňte kontaktu s kůží a očima.</w:t>
      </w:r>
    </w:p>
    <w:p w14:paraId="375EBC9C" w14:textId="77777777" w:rsidR="005A6E4E" w:rsidRPr="002F70DD" w:rsidRDefault="005A6E4E" w:rsidP="007439A7">
      <w:pPr>
        <w:jc w:val="both"/>
        <w:rPr>
          <w:szCs w:val="22"/>
        </w:rPr>
      </w:pPr>
      <w:r w:rsidRPr="002F70DD">
        <w:rPr>
          <w:szCs w:val="22"/>
        </w:rPr>
        <w:t>V případě kontaktu přípravku s kůží nebo očima, opláchněte postižené místo důkladně vodou.</w:t>
      </w:r>
    </w:p>
    <w:p w14:paraId="48768A8F" w14:textId="4E391D76" w:rsidR="005A6E4E" w:rsidRPr="002F70DD" w:rsidRDefault="005A6E4E" w:rsidP="007439A7">
      <w:pPr>
        <w:jc w:val="both"/>
        <w:rPr>
          <w:szCs w:val="22"/>
        </w:rPr>
      </w:pPr>
      <w:r w:rsidRPr="002F70DD">
        <w:rPr>
          <w:szCs w:val="22"/>
        </w:rPr>
        <w:t>Soli bismuthu byly spojovány s reakcemi z přecitlivělosti. Pokud je vám známo, že máte alergii na soli bismutu, vyhněte se manipulaci s tímto přípravkem. Pokud se u vás objeví postexpoziční příznaky, vyhledejte lékařskou pomoc a ukažte příbalovou informaci nebo etiketu praktickému lékaři.</w:t>
      </w:r>
    </w:p>
    <w:p w14:paraId="06AE5A48" w14:textId="77777777" w:rsidR="005A6E4E" w:rsidRPr="002F70DD" w:rsidRDefault="005A6E4E" w:rsidP="007439A7">
      <w:pPr>
        <w:jc w:val="both"/>
        <w:rPr>
          <w:szCs w:val="22"/>
        </w:rPr>
      </w:pPr>
      <w:r w:rsidRPr="002F70DD">
        <w:rPr>
          <w:szCs w:val="22"/>
        </w:rPr>
        <w:t>Po manipulaci s přípravkem si umyjte ruce.</w:t>
      </w:r>
    </w:p>
    <w:p w14:paraId="69CA36D3" w14:textId="77777777" w:rsidR="005A6E4E" w:rsidRPr="002F70DD" w:rsidRDefault="005A6E4E" w:rsidP="007439A7">
      <w:pPr>
        <w:jc w:val="both"/>
        <w:rPr>
          <w:szCs w:val="22"/>
        </w:rPr>
      </w:pPr>
      <w:r w:rsidRPr="002F70DD">
        <w:rPr>
          <w:szCs w:val="22"/>
        </w:rPr>
        <w:t>Dezinfekční ubrousky:</w:t>
      </w:r>
    </w:p>
    <w:p w14:paraId="0DA61F1D" w14:textId="5F3783E9" w:rsidR="005A6E4E" w:rsidRPr="002F70DD" w:rsidRDefault="005A6E4E" w:rsidP="0095103C">
      <w:pPr>
        <w:jc w:val="both"/>
        <w:rPr>
          <w:szCs w:val="22"/>
        </w:rPr>
      </w:pPr>
      <w:r w:rsidRPr="002F70DD">
        <w:rPr>
          <w:szCs w:val="22"/>
        </w:rPr>
        <w:t>Dezinfekční ubrousky obsahují isopropyl-alkohol a mohou proto vyvolat iritaci kůže a očí. Zabraňte kontaktu s očima. Zabraňte delšímu kontaktu s kůží. Zabraňte inhalaci výparů. Pokud víte nebo máte-li podezření, že vám isopropylalkohol způsobuje podráždění kůže, používejte ochranné rukavice.</w:t>
      </w:r>
    </w:p>
    <w:p w14:paraId="6FCC7748" w14:textId="1208E5BE" w:rsidR="00F8501B" w:rsidRPr="002F70DD" w:rsidRDefault="00F8501B" w:rsidP="0095103C">
      <w:pPr>
        <w:jc w:val="both"/>
        <w:rPr>
          <w:szCs w:val="22"/>
        </w:rPr>
      </w:pPr>
    </w:p>
    <w:p w14:paraId="7A6262BE" w14:textId="189D35A2" w:rsidR="00F8501B" w:rsidRPr="002F70DD" w:rsidRDefault="00F8501B" w:rsidP="007439A7">
      <w:pPr>
        <w:keepNext/>
        <w:jc w:val="both"/>
        <w:rPr>
          <w:szCs w:val="22"/>
          <w:u w:val="single"/>
        </w:rPr>
      </w:pPr>
      <w:r w:rsidRPr="002F70DD">
        <w:rPr>
          <w:szCs w:val="22"/>
          <w:u w:val="single"/>
        </w:rPr>
        <w:t>Zvláštní opatření pro ochranu životního prostředí:</w:t>
      </w:r>
    </w:p>
    <w:p w14:paraId="621F5121" w14:textId="77777777" w:rsidR="00F8501B" w:rsidRPr="002F70DD" w:rsidRDefault="00F8501B" w:rsidP="007439A7">
      <w:pPr>
        <w:keepNext/>
        <w:jc w:val="both"/>
        <w:rPr>
          <w:szCs w:val="22"/>
          <w:u w:val="single"/>
        </w:rPr>
      </w:pPr>
    </w:p>
    <w:p w14:paraId="76E4AB6E" w14:textId="6677AFB9" w:rsidR="00F8501B" w:rsidRPr="002F70DD" w:rsidRDefault="00F8501B" w:rsidP="007439A7">
      <w:pPr>
        <w:jc w:val="both"/>
        <w:rPr>
          <w:szCs w:val="22"/>
        </w:rPr>
      </w:pPr>
      <w:r w:rsidRPr="002F70DD">
        <w:rPr>
          <w:szCs w:val="22"/>
        </w:rPr>
        <w:t>Neuplatňuje se.</w:t>
      </w:r>
    </w:p>
    <w:p w14:paraId="2EBEF426" w14:textId="77777777" w:rsidR="00C85A6E" w:rsidRPr="002F70DD" w:rsidRDefault="00C85A6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2F70DD" w:rsidRDefault="001D6FAA" w:rsidP="001D6FAA">
      <w:pPr>
        <w:pStyle w:val="Style1"/>
        <w:ind w:left="0" w:firstLine="0"/>
      </w:pPr>
      <w:r w:rsidRPr="002F70DD">
        <w:t>3.6</w:t>
      </w:r>
      <w:r w:rsidRPr="002F70DD">
        <w:tab/>
        <w:t>Nežádoucí účinky</w:t>
      </w:r>
    </w:p>
    <w:p w14:paraId="6BCF58B9" w14:textId="77777777" w:rsidR="00C65CB9" w:rsidRPr="002F70DD" w:rsidRDefault="00C65CB9" w:rsidP="00C65CB9">
      <w:pPr>
        <w:rPr>
          <w:szCs w:val="22"/>
        </w:rPr>
      </w:pPr>
    </w:p>
    <w:p w14:paraId="6426DA61" w14:textId="3289CECD" w:rsidR="00C65CB9" w:rsidRPr="002F70DD" w:rsidRDefault="00C65CB9" w:rsidP="00C65CB9">
      <w:pPr>
        <w:rPr>
          <w:szCs w:val="22"/>
        </w:rPr>
      </w:pPr>
      <w:r w:rsidRPr="002F70DD">
        <w:rPr>
          <w:szCs w:val="22"/>
        </w:rPr>
        <w:t>Skot (dojnice v období stání na sucho):</w:t>
      </w:r>
    </w:p>
    <w:p w14:paraId="6920DE12" w14:textId="77777777" w:rsidR="00C65CB9" w:rsidRPr="002F70DD" w:rsidRDefault="00C65CB9" w:rsidP="00C65CB9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C65CB9" w:rsidRPr="002F70DD" w14:paraId="0EDBE538" w14:textId="77777777" w:rsidTr="00865FDF">
        <w:tc>
          <w:tcPr>
            <w:tcW w:w="1957" w:type="pct"/>
          </w:tcPr>
          <w:p w14:paraId="26E6BF1C" w14:textId="77777777" w:rsidR="00C65CB9" w:rsidRPr="002F70DD" w:rsidRDefault="00C65CB9" w:rsidP="00865FDF">
            <w:pPr>
              <w:spacing w:before="60" w:after="60"/>
              <w:rPr>
                <w:szCs w:val="22"/>
              </w:rPr>
            </w:pPr>
            <w:r w:rsidRPr="002F70DD">
              <w:t>Velmi vzácné</w:t>
            </w:r>
          </w:p>
          <w:p w14:paraId="7D3E5D40" w14:textId="77777777" w:rsidR="00C65CB9" w:rsidRPr="002F70DD" w:rsidRDefault="00C65CB9" w:rsidP="00865FDF">
            <w:pPr>
              <w:spacing w:before="60" w:after="60"/>
              <w:rPr>
                <w:szCs w:val="22"/>
              </w:rPr>
            </w:pPr>
            <w:r w:rsidRPr="002F70DD"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C8C5669" w14:textId="2E029D45" w:rsidR="00C65CB9" w:rsidRPr="002F70DD" w:rsidRDefault="00C65CB9" w:rsidP="00865FDF">
            <w:pPr>
              <w:spacing w:before="60" w:after="60"/>
              <w:rPr>
                <w:iCs/>
                <w:szCs w:val="22"/>
              </w:rPr>
            </w:pPr>
            <w:r w:rsidRPr="002F70DD">
              <w:t>akutní mastitida</w:t>
            </w:r>
            <w:r w:rsidRPr="002F70DD">
              <w:rPr>
                <w:vertAlign w:val="superscript"/>
              </w:rPr>
              <w:t>1</w:t>
            </w:r>
          </w:p>
        </w:tc>
      </w:tr>
    </w:tbl>
    <w:p w14:paraId="24F55E7A" w14:textId="0E06B6CA" w:rsidR="00C65CB9" w:rsidRPr="002F70DD" w:rsidRDefault="00C65CB9" w:rsidP="00C65CB9">
      <w:pPr>
        <w:tabs>
          <w:tab w:val="clear" w:pos="567"/>
        </w:tabs>
        <w:spacing w:line="240" w:lineRule="auto"/>
        <w:rPr>
          <w:szCs w:val="22"/>
        </w:rPr>
      </w:pPr>
    </w:p>
    <w:p w14:paraId="1E36B0D6" w14:textId="4945F180" w:rsidR="00C65CB9" w:rsidRPr="002F70DD" w:rsidRDefault="00C65CB9" w:rsidP="00C65CB9">
      <w:pPr>
        <w:rPr>
          <w:szCs w:val="22"/>
        </w:rPr>
      </w:pPr>
      <w:r w:rsidRPr="002F70DD">
        <w:rPr>
          <w:szCs w:val="22"/>
          <w:vertAlign w:val="superscript"/>
        </w:rPr>
        <w:t>1</w:t>
      </w:r>
      <w:r w:rsidRPr="002F70DD">
        <w:rPr>
          <w:szCs w:val="22"/>
        </w:rPr>
        <w:t>Především z důvodu špatné infuzní techniky a nedostatečné hygieny. Důležitost aseptické techniky je popsána v bodech 3.5 a 3.9.</w:t>
      </w:r>
    </w:p>
    <w:p w14:paraId="329F240C" w14:textId="77777777" w:rsidR="00C65CB9" w:rsidRPr="002F70DD" w:rsidRDefault="00C65CB9" w:rsidP="00C65CB9">
      <w:pPr>
        <w:tabs>
          <w:tab w:val="clear" w:pos="567"/>
        </w:tabs>
        <w:spacing w:line="240" w:lineRule="auto"/>
        <w:rPr>
          <w:szCs w:val="22"/>
        </w:rPr>
      </w:pPr>
    </w:p>
    <w:p w14:paraId="74362C95" w14:textId="7137A540" w:rsidR="00C65CB9" w:rsidRPr="002F70DD" w:rsidRDefault="00C65CB9" w:rsidP="007439A7">
      <w:pPr>
        <w:jc w:val="both"/>
      </w:pPr>
      <w:bookmarkStart w:id="2" w:name="_Hlk66891708"/>
      <w:r w:rsidRPr="002F70DD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2F70DD" w:rsidRPr="002F70DD">
        <w:t>registraci, nebo</w:t>
      </w:r>
      <w:r w:rsidRPr="002F70DD">
        <w:t xml:space="preserve"> příslušnému vnitrostátnímu orgánu prostřednictvím národního systému hlášení. Podrobné kontaktní údaje naleznete v bodě 16 příbalové informace.</w:t>
      </w:r>
    </w:p>
    <w:bookmarkEnd w:id="2"/>
    <w:p w14:paraId="10F3D673" w14:textId="77777777" w:rsidR="00295140" w:rsidRPr="002F70DD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2F70DD" w:rsidRDefault="001D6FAA" w:rsidP="00B13B6D">
      <w:pPr>
        <w:pStyle w:val="Style1"/>
      </w:pPr>
      <w:r w:rsidRPr="002F70DD">
        <w:t>3.7</w:t>
      </w:r>
      <w:r w:rsidRPr="002F70DD">
        <w:tab/>
        <w:t>Použití v průběhu březosti, laktace nebo snášky</w:t>
      </w:r>
    </w:p>
    <w:p w14:paraId="0DFBFADE" w14:textId="69079968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547199" w14:textId="11DC9E4E" w:rsidR="005A6E4E" w:rsidRPr="002F70DD" w:rsidRDefault="005A24F2" w:rsidP="005A6E4E">
      <w:pPr>
        <w:jc w:val="both"/>
        <w:rPr>
          <w:b/>
          <w:szCs w:val="22"/>
        </w:rPr>
      </w:pPr>
      <w:bookmarkStart w:id="3" w:name="_Hlk128055877"/>
      <w:r w:rsidRPr="002F70DD">
        <w:rPr>
          <w:color w:val="000000"/>
          <w:szCs w:val="22"/>
        </w:rPr>
        <w:t>Přípravek je kontraindikován pro použití během laktace.</w:t>
      </w:r>
      <w:bookmarkEnd w:id="3"/>
      <w:r w:rsidR="005A6E4E" w:rsidRPr="002F70DD">
        <w:rPr>
          <w:szCs w:val="22"/>
        </w:rPr>
        <w:t xml:space="preserve"> V případě náhodného použití u laktující krávy musí být zátka manuálně vydojena ze struku</w:t>
      </w:r>
      <w:r w:rsidRPr="002F70DD">
        <w:rPr>
          <w:szCs w:val="22"/>
        </w:rPr>
        <w:t>.</w:t>
      </w:r>
      <w:r w:rsidR="005A6E4E" w:rsidRPr="002F70DD">
        <w:rPr>
          <w:szCs w:val="22"/>
        </w:rPr>
        <w:t xml:space="preserve"> </w:t>
      </w:r>
      <w:r w:rsidRPr="002F70DD">
        <w:rPr>
          <w:szCs w:val="22"/>
        </w:rPr>
        <w:t>N</w:t>
      </w:r>
      <w:r w:rsidR="005A6E4E" w:rsidRPr="002F70DD">
        <w:rPr>
          <w:szCs w:val="22"/>
        </w:rPr>
        <w:t xml:space="preserve">ejsou potřebná žádná další opatření. Orbeseal je bezpečný pro březí zvířata. Po otelení může být zátka pohlcena teletem. Požití Orbesealu teletem je bezpečné </w:t>
      </w:r>
      <w:bookmarkStart w:id="4" w:name="_Hlk128055917"/>
      <w:r w:rsidRPr="002F70DD">
        <w:rPr>
          <w:color w:val="000000"/>
          <w:szCs w:val="22"/>
        </w:rPr>
        <w:t>a nevyvolává žádné nežádoucí účinky</w:t>
      </w:r>
      <w:r w:rsidR="005A6E4E" w:rsidRPr="002F70DD">
        <w:rPr>
          <w:szCs w:val="22"/>
        </w:rPr>
        <w:t>.</w:t>
      </w:r>
      <w:r w:rsidR="005A6E4E" w:rsidRPr="002F70DD">
        <w:rPr>
          <w:b/>
          <w:szCs w:val="22"/>
        </w:rPr>
        <w:t xml:space="preserve"> </w:t>
      </w:r>
    </w:p>
    <w:bookmarkEnd w:id="4"/>
    <w:p w14:paraId="63951BB2" w14:textId="77777777" w:rsidR="005A6E4E" w:rsidRPr="002F70DD" w:rsidRDefault="005A6E4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3A13BE94" w:rsidR="00C114FF" w:rsidRPr="002F70DD" w:rsidRDefault="001D6FAA" w:rsidP="00B13B6D">
      <w:pPr>
        <w:pStyle w:val="Style1"/>
      </w:pPr>
      <w:r w:rsidRPr="002F70DD">
        <w:t>3.8</w:t>
      </w:r>
      <w:r w:rsidRPr="002F70DD">
        <w:tab/>
      </w:r>
      <w:r w:rsidR="00753A07" w:rsidRPr="002F70DD">
        <w:t>Interakce s jinými léčivými přípravky a další formy interakce</w:t>
      </w:r>
    </w:p>
    <w:p w14:paraId="29F583AC" w14:textId="77777777" w:rsidR="005A6E4E" w:rsidRPr="002F70DD" w:rsidRDefault="005A6E4E" w:rsidP="005A6E4E">
      <w:pPr>
        <w:ind w:left="709" w:hanging="709"/>
        <w:rPr>
          <w:szCs w:val="22"/>
        </w:rPr>
      </w:pPr>
    </w:p>
    <w:p w14:paraId="4AC9359A" w14:textId="77777777" w:rsidR="005A6E4E" w:rsidRPr="002F70DD" w:rsidRDefault="005A6E4E" w:rsidP="005A6E4E">
      <w:pPr>
        <w:jc w:val="both"/>
        <w:rPr>
          <w:szCs w:val="22"/>
        </w:rPr>
      </w:pPr>
      <w:r w:rsidRPr="002F70DD">
        <w:rPr>
          <w:szCs w:val="22"/>
        </w:rPr>
        <w:t>V klinických studiích se prokázala snášenlivost Orbesealu jenom s přípravky na léčbu v zaprahlosti obsahujícími kloxacilin.</w:t>
      </w:r>
    </w:p>
    <w:p w14:paraId="54454937" w14:textId="77777777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2F70DD" w:rsidRDefault="001D6FAA" w:rsidP="00B13B6D">
      <w:pPr>
        <w:pStyle w:val="Style1"/>
      </w:pPr>
      <w:r w:rsidRPr="002F70DD">
        <w:t>3.9</w:t>
      </w:r>
      <w:r w:rsidRPr="002F70DD">
        <w:tab/>
        <w:t>Cesty podání a dávkování</w:t>
      </w:r>
    </w:p>
    <w:p w14:paraId="6E891BAE" w14:textId="77777777" w:rsidR="005A6E4E" w:rsidRPr="002F70DD" w:rsidRDefault="005A6E4E" w:rsidP="005A6E4E">
      <w:pPr>
        <w:rPr>
          <w:szCs w:val="22"/>
        </w:rPr>
      </w:pPr>
    </w:p>
    <w:p w14:paraId="1CF7E5CA" w14:textId="77777777" w:rsidR="005A6E4E" w:rsidRPr="002F70DD" w:rsidRDefault="005A6E4E" w:rsidP="007439A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0DD">
        <w:rPr>
          <w:szCs w:val="22"/>
        </w:rPr>
        <w:t xml:space="preserve">Intramamární podání. </w:t>
      </w:r>
    </w:p>
    <w:p w14:paraId="6D37285C" w14:textId="2282F661" w:rsidR="005A6E4E" w:rsidRPr="002F70DD" w:rsidRDefault="005A6E4E" w:rsidP="007439A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0DD">
        <w:rPr>
          <w:szCs w:val="22"/>
        </w:rPr>
        <w:t>Podat obsah jednoho aplikátoru Orbesealu do každé čtvrti mléčné žlázy po posledním dojení v laktaci (při zaprah</w:t>
      </w:r>
      <w:r w:rsidR="005A24F2" w:rsidRPr="002F70DD">
        <w:rPr>
          <w:szCs w:val="22"/>
        </w:rPr>
        <w:t>ován</w:t>
      </w:r>
      <w:r w:rsidRPr="002F70DD">
        <w:rPr>
          <w:szCs w:val="22"/>
        </w:rPr>
        <w:t xml:space="preserve">í). Po podání přípravku neprovádět masáž struku nebo vemene. </w:t>
      </w:r>
    </w:p>
    <w:p w14:paraId="7814312D" w14:textId="77777777" w:rsidR="005A6E4E" w:rsidRPr="002F70DD" w:rsidRDefault="005A6E4E" w:rsidP="007439A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AF90F2" w14:textId="77777777" w:rsidR="005A6E4E" w:rsidRPr="002F70DD" w:rsidRDefault="005A6E4E" w:rsidP="007439A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0DD">
        <w:rPr>
          <w:szCs w:val="22"/>
        </w:rPr>
        <w:t xml:space="preserve">Ke snížení rizika vzniku mastitidy po podání přípravku je třeba věnovat pozornost nezanesení patogenů do vemene. </w:t>
      </w:r>
    </w:p>
    <w:p w14:paraId="1F5868A9" w14:textId="77777777" w:rsidR="005A6E4E" w:rsidRPr="002F70DD" w:rsidRDefault="005A6E4E" w:rsidP="007439A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B3DF95" w14:textId="250025CA" w:rsidR="005A6E4E" w:rsidRPr="002F70DD" w:rsidRDefault="005A6E4E" w:rsidP="007439A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0DD">
        <w:rPr>
          <w:szCs w:val="22"/>
        </w:rPr>
        <w:t>Orbeseal nemá antimikrobiální účinnost, proto je nezbytné, aby byl struk před aplikací důkladně mechanicky očištěn a desinfikován chirurgickým lihem, desinfekčním ubrouskem nebo jinou vhodnou technikou. Struky by se měly čistit</w:t>
      </w:r>
      <w:r w:rsidR="00EE649A" w:rsidRPr="002F70DD">
        <w:rPr>
          <w:szCs w:val="22"/>
        </w:rPr>
        <w:t>,</w:t>
      </w:r>
      <w:r w:rsidRPr="002F70DD">
        <w:rPr>
          <w:szCs w:val="22"/>
        </w:rPr>
        <w:t xml:space="preserve"> dokud ubrousky </w:t>
      </w:r>
      <w:r w:rsidR="00EE649A" w:rsidRPr="002F70DD">
        <w:rPr>
          <w:szCs w:val="22"/>
        </w:rPr>
        <w:t xml:space="preserve">již </w:t>
      </w:r>
      <w:r w:rsidRPr="002F70DD">
        <w:rPr>
          <w:szCs w:val="22"/>
        </w:rPr>
        <w:t>nejsou viditelně špinavé. Struky ponechte před aplikací oschnout. Aplikujte asepticky a vyvarujte se možné kontaminace hrotu aplikátoru. Po aplikaci se doporučuje ponoření struk</w:t>
      </w:r>
      <w:r w:rsidR="005A24F2" w:rsidRPr="002F70DD">
        <w:rPr>
          <w:szCs w:val="22"/>
        </w:rPr>
        <w:t>u</w:t>
      </w:r>
      <w:r w:rsidRPr="002F70DD">
        <w:rPr>
          <w:szCs w:val="22"/>
        </w:rPr>
        <w:t xml:space="preserve"> do příslušného roztoku nebo jeho sprejování.</w:t>
      </w:r>
    </w:p>
    <w:p w14:paraId="0C31E074" w14:textId="77777777" w:rsidR="00145D34" w:rsidRPr="002F70DD" w:rsidRDefault="00145D34" w:rsidP="007439A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8BF553" w:rsidR="00C114FF" w:rsidRPr="002F70DD" w:rsidRDefault="001D6FAA" w:rsidP="00B13B6D">
      <w:pPr>
        <w:pStyle w:val="Style1"/>
      </w:pPr>
      <w:r w:rsidRPr="002F70DD">
        <w:t>3.10</w:t>
      </w:r>
      <w:r w:rsidRPr="002F70DD">
        <w:tab/>
        <w:t xml:space="preserve">Příznaky předávkování </w:t>
      </w:r>
      <w:r w:rsidR="00EC5045" w:rsidRPr="002F70DD">
        <w:t>(</w:t>
      </w:r>
      <w:r w:rsidRPr="002F70DD">
        <w:t xml:space="preserve">a </w:t>
      </w:r>
      <w:r w:rsidR="00202A85" w:rsidRPr="002F70DD">
        <w:t>kde</w:t>
      </w:r>
      <w:r w:rsidR="005E66FC" w:rsidRPr="002F70DD">
        <w:t xml:space="preserve"> </w:t>
      </w:r>
      <w:r w:rsidR="00202A85" w:rsidRPr="002F70DD">
        <w:t>je</w:t>
      </w:r>
      <w:r w:rsidR="005E66FC" w:rsidRPr="002F70DD">
        <w:t xml:space="preserve"> </w:t>
      </w:r>
      <w:r w:rsidR="00FB6F2F" w:rsidRPr="002F70DD">
        <w:t>relevantní</w:t>
      </w:r>
      <w:r w:rsidR="00202A85" w:rsidRPr="002F70DD">
        <w:t>, první pomoc</w:t>
      </w:r>
      <w:r w:rsidRPr="002F70DD">
        <w:t xml:space="preserve"> a antidota</w:t>
      </w:r>
      <w:r w:rsidR="00202A85" w:rsidRPr="002F70DD">
        <w:t>)</w:t>
      </w:r>
      <w:r w:rsidRPr="002F70DD">
        <w:t xml:space="preserve"> </w:t>
      </w:r>
    </w:p>
    <w:p w14:paraId="0AE4CADA" w14:textId="77777777" w:rsidR="005A6E4E" w:rsidRPr="002F70DD" w:rsidRDefault="005A6E4E" w:rsidP="005A6E4E">
      <w:pPr>
        <w:rPr>
          <w:szCs w:val="22"/>
        </w:rPr>
      </w:pPr>
    </w:p>
    <w:p w14:paraId="0646C698" w14:textId="77777777" w:rsidR="005A6E4E" w:rsidRPr="002F70DD" w:rsidRDefault="005A6E4E" w:rsidP="005A6E4E">
      <w:pPr>
        <w:rPr>
          <w:szCs w:val="22"/>
        </w:rPr>
      </w:pPr>
      <w:r w:rsidRPr="002F70DD">
        <w:rPr>
          <w:szCs w:val="22"/>
        </w:rPr>
        <w:t>Při použití dvojnásobné dávky nedochází u krav k žádným nežádoucím účinkům.</w:t>
      </w:r>
    </w:p>
    <w:p w14:paraId="45A34650" w14:textId="77777777" w:rsidR="00C114FF" w:rsidRPr="002F70DD" w:rsidRDefault="00C114FF" w:rsidP="005A6E4E">
      <w:pPr>
        <w:rPr>
          <w:szCs w:val="22"/>
        </w:rPr>
      </w:pPr>
    </w:p>
    <w:p w14:paraId="23CD3206" w14:textId="294F4287" w:rsidR="009A6509" w:rsidRPr="002F70DD" w:rsidRDefault="001D6FAA" w:rsidP="007439A7">
      <w:pPr>
        <w:pStyle w:val="Style1"/>
        <w:jc w:val="both"/>
      </w:pPr>
      <w:r w:rsidRPr="002F70DD">
        <w:t>3.11</w:t>
      </w:r>
      <w:r w:rsidRPr="002F70DD">
        <w:tab/>
        <w:t>Zvláštní omezení pro použití a zvláštní podmínky pro použití, včetně omezení používání antimikrob</w:t>
      </w:r>
      <w:r w:rsidR="00202A85" w:rsidRPr="002F70DD">
        <w:t>ních</w:t>
      </w:r>
      <w:r w:rsidRPr="002F70DD">
        <w:t xml:space="preserve"> a antiparazitárních veterinárních léčivých přípravků, za účelem snížení rizika rozvoje rezistence</w:t>
      </w:r>
    </w:p>
    <w:p w14:paraId="45FEF2F2" w14:textId="2C65F658" w:rsidR="005A6E4E" w:rsidRPr="002F70DD" w:rsidRDefault="005A6E4E" w:rsidP="005A6E4E">
      <w:pPr>
        <w:rPr>
          <w:szCs w:val="22"/>
        </w:rPr>
      </w:pPr>
    </w:p>
    <w:p w14:paraId="5EA84796" w14:textId="68E38254" w:rsidR="00034836" w:rsidRPr="002F70DD" w:rsidRDefault="00034836" w:rsidP="005A6E4E">
      <w:pPr>
        <w:rPr>
          <w:szCs w:val="22"/>
        </w:rPr>
      </w:pPr>
      <w:r w:rsidRPr="002F70DD">
        <w:rPr>
          <w:szCs w:val="22"/>
        </w:rPr>
        <w:t>Neuplatňuje se.</w:t>
      </w:r>
    </w:p>
    <w:p w14:paraId="1204C42F" w14:textId="77777777" w:rsidR="009A6509" w:rsidRPr="002F70DD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2F70DD" w:rsidRDefault="001D6FAA" w:rsidP="00B13B6D">
      <w:pPr>
        <w:pStyle w:val="Style1"/>
      </w:pPr>
      <w:r w:rsidRPr="002F70DD">
        <w:t>3.12</w:t>
      </w:r>
      <w:r w:rsidRPr="002F70DD">
        <w:tab/>
        <w:t>Ochranné lhůty</w:t>
      </w:r>
    </w:p>
    <w:p w14:paraId="50AD88CD" w14:textId="77777777" w:rsidR="00034836" w:rsidRPr="002F70DD" w:rsidRDefault="00034836" w:rsidP="00034836">
      <w:pPr>
        <w:rPr>
          <w:szCs w:val="22"/>
        </w:rPr>
      </w:pPr>
    </w:p>
    <w:p w14:paraId="6ED1B6D5" w14:textId="433483B5" w:rsidR="00034836" w:rsidRPr="002F70DD" w:rsidRDefault="00034836" w:rsidP="00034836">
      <w:pPr>
        <w:rPr>
          <w:szCs w:val="22"/>
        </w:rPr>
      </w:pPr>
      <w:r w:rsidRPr="002F70DD">
        <w:rPr>
          <w:szCs w:val="22"/>
        </w:rPr>
        <w:t>Maso: Bez ochranných lhůt.</w:t>
      </w:r>
    </w:p>
    <w:p w14:paraId="7E5FFB31" w14:textId="77777777" w:rsidR="00034836" w:rsidRPr="002F70DD" w:rsidRDefault="00034836" w:rsidP="00034836">
      <w:pPr>
        <w:rPr>
          <w:szCs w:val="22"/>
        </w:rPr>
      </w:pPr>
      <w:r w:rsidRPr="002F70DD">
        <w:rPr>
          <w:szCs w:val="22"/>
        </w:rPr>
        <w:t>Mléko: Bez ochranných lhůt.</w:t>
      </w:r>
    </w:p>
    <w:p w14:paraId="2DC95067" w14:textId="77777777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2F70DD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B67BA08" w:rsidR="00C114FF" w:rsidRPr="002F70DD" w:rsidRDefault="001D6FAA" w:rsidP="007439A7">
      <w:pPr>
        <w:pStyle w:val="Style1"/>
        <w:keepNext/>
      </w:pPr>
      <w:r w:rsidRPr="002F70DD">
        <w:t>4.</w:t>
      </w:r>
      <w:r w:rsidRPr="002F70DD">
        <w:tab/>
        <w:t>FARMAKOLOGICKÉ</w:t>
      </w:r>
      <w:r w:rsidR="00034836" w:rsidRPr="002F70DD">
        <w:t xml:space="preserve"> </w:t>
      </w:r>
      <w:r w:rsidRPr="002F70DD">
        <w:t>INFORMACE</w:t>
      </w:r>
    </w:p>
    <w:p w14:paraId="2C2A4C50" w14:textId="77777777" w:rsidR="00C114FF" w:rsidRPr="002F70DD" w:rsidRDefault="00C114FF" w:rsidP="007439A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3558B573" w:rsidR="005B04A8" w:rsidRPr="002F70DD" w:rsidRDefault="001D6FAA" w:rsidP="00B13B6D">
      <w:pPr>
        <w:pStyle w:val="Style1"/>
      </w:pPr>
      <w:r w:rsidRPr="002F70DD">
        <w:t>4.1</w:t>
      </w:r>
      <w:r w:rsidRPr="002F70DD">
        <w:tab/>
        <w:t>ATCvet kód:</w:t>
      </w:r>
      <w:r w:rsidR="00034836" w:rsidRPr="002F70DD">
        <w:t xml:space="preserve"> </w:t>
      </w:r>
      <w:r w:rsidR="00034836" w:rsidRPr="002F70DD">
        <w:rPr>
          <w:b w:val="0"/>
          <w:bCs/>
        </w:rPr>
        <w:t>QG52X</w:t>
      </w:r>
    </w:p>
    <w:p w14:paraId="5C965196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4D4BAA70" w:rsidR="00C114FF" w:rsidRPr="002F70DD" w:rsidRDefault="001D6FAA" w:rsidP="00B13B6D">
      <w:pPr>
        <w:pStyle w:val="Style1"/>
      </w:pPr>
      <w:r w:rsidRPr="002F70DD">
        <w:t>4.2</w:t>
      </w:r>
      <w:r w:rsidRPr="002F70DD">
        <w:tab/>
        <w:t>Farmakodynamika</w:t>
      </w:r>
    </w:p>
    <w:p w14:paraId="7AB199BB" w14:textId="77777777" w:rsidR="00E37E97" w:rsidRPr="002F70DD" w:rsidRDefault="00E37E97" w:rsidP="00E37E97">
      <w:pPr>
        <w:jc w:val="both"/>
        <w:rPr>
          <w:szCs w:val="22"/>
        </w:rPr>
      </w:pPr>
    </w:p>
    <w:p w14:paraId="0A638C87" w14:textId="06654006" w:rsidR="00E37E97" w:rsidRPr="002F70DD" w:rsidRDefault="00E37E97" w:rsidP="00E37E97">
      <w:pPr>
        <w:jc w:val="both"/>
        <w:rPr>
          <w:szCs w:val="22"/>
        </w:rPr>
      </w:pPr>
      <w:r w:rsidRPr="002F70DD">
        <w:rPr>
          <w:szCs w:val="22"/>
        </w:rPr>
        <w:t>Aplikace Orbesealu do každé čtvrti mléčné žlázy vytvoří ve struku zátku, která poskytuje bezprostřední a dlouhotrvající fyzikální bariéru proti vstupu bakterií způsobujících onemocnění mléčné žlázy. Působí preventivně proti nové infekci během období stání na sucho. Tímto způsobem Orbeseal redukuje výskyt klinických mastitid v příští laktaci.</w:t>
      </w:r>
    </w:p>
    <w:p w14:paraId="50FA42E3" w14:textId="77777777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3D4027B3" w:rsidR="00C114FF" w:rsidRPr="002F70DD" w:rsidRDefault="001D6FAA" w:rsidP="00B13B6D">
      <w:pPr>
        <w:pStyle w:val="Style1"/>
      </w:pPr>
      <w:r w:rsidRPr="002F70DD">
        <w:t>4.3</w:t>
      </w:r>
      <w:r w:rsidRPr="002F70DD">
        <w:tab/>
        <w:t>Farmakokinetika</w:t>
      </w:r>
    </w:p>
    <w:p w14:paraId="7555CBF1" w14:textId="77777777" w:rsidR="00E37E97" w:rsidRPr="002F70DD" w:rsidRDefault="00E37E97" w:rsidP="00E37E97">
      <w:pPr>
        <w:rPr>
          <w:szCs w:val="22"/>
        </w:rPr>
      </w:pPr>
    </w:p>
    <w:p w14:paraId="777DCB5E" w14:textId="77777777" w:rsidR="00E37E97" w:rsidRPr="002F70DD" w:rsidRDefault="00E37E97" w:rsidP="00E37E97">
      <w:pPr>
        <w:jc w:val="both"/>
        <w:rPr>
          <w:szCs w:val="22"/>
        </w:rPr>
      </w:pPr>
      <w:r w:rsidRPr="002F70DD">
        <w:rPr>
          <w:szCs w:val="22"/>
        </w:rPr>
        <w:t>Bismuth subnitrát není absorbován z mléčné žlázy, ale zůstává jako zátka ve struku až do manuálního odstranění (prokázáno u krav s obdobím stání na sucho až 100 dní).</w:t>
      </w:r>
    </w:p>
    <w:p w14:paraId="6CD61342" w14:textId="77777777" w:rsidR="00F93F7A" w:rsidRPr="002F70DD" w:rsidRDefault="00F93F7A" w:rsidP="00CE2CC1">
      <w:pPr>
        <w:pStyle w:val="Style1"/>
        <w:ind w:left="0" w:firstLine="0"/>
      </w:pPr>
    </w:p>
    <w:p w14:paraId="03F9C53D" w14:textId="77777777" w:rsidR="00F93F7A" w:rsidRPr="002F70DD" w:rsidRDefault="00F93F7A" w:rsidP="00B13B6D">
      <w:pPr>
        <w:pStyle w:val="Style1"/>
      </w:pPr>
    </w:p>
    <w:p w14:paraId="1F57863B" w14:textId="6BADC209" w:rsidR="00C114FF" w:rsidRPr="002F70DD" w:rsidRDefault="001D6FAA" w:rsidP="007439A7">
      <w:pPr>
        <w:pStyle w:val="Style1"/>
        <w:keepNext/>
      </w:pPr>
      <w:r w:rsidRPr="002F70DD">
        <w:lastRenderedPageBreak/>
        <w:t>5.</w:t>
      </w:r>
      <w:r w:rsidRPr="002F70DD">
        <w:tab/>
        <w:t>FARMACEUTICKÉ ÚDAJE</w:t>
      </w:r>
    </w:p>
    <w:p w14:paraId="7BC53755" w14:textId="77777777" w:rsidR="00C114FF" w:rsidRPr="002F70DD" w:rsidRDefault="00C114FF" w:rsidP="007439A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2F70DD" w:rsidRDefault="001D6FAA" w:rsidP="007439A7">
      <w:pPr>
        <w:pStyle w:val="Style1"/>
        <w:keepNext/>
      </w:pPr>
      <w:r w:rsidRPr="002F70DD">
        <w:t>5.1</w:t>
      </w:r>
      <w:r w:rsidRPr="002F70DD">
        <w:tab/>
        <w:t>Hlavní inkompatibility</w:t>
      </w:r>
    </w:p>
    <w:p w14:paraId="4FB2E4AC" w14:textId="77777777" w:rsidR="00E37E97" w:rsidRPr="002F70DD" w:rsidRDefault="00E37E97" w:rsidP="007439A7">
      <w:pPr>
        <w:keepNext/>
        <w:ind w:left="709" w:hanging="709"/>
        <w:rPr>
          <w:szCs w:val="22"/>
        </w:rPr>
      </w:pPr>
    </w:p>
    <w:p w14:paraId="1CFB7D04" w14:textId="77777777" w:rsidR="00E37E97" w:rsidRPr="002F70DD" w:rsidRDefault="00E37E97" w:rsidP="00E37E97">
      <w:pPr>
        <w:ind w:left="709" w:hanging="709"/>
        <w:rPr>
          <w:szCs w:val="22"/>
        </w:rPr>
      </w:pPr>
      <w:r w:rsidRPr="002F70DD">
        <w:rPr>
          <w:szCs w:val="22"/>
        </w:rPr>
        <w:t>Nejsou známy.</w:t>
      </w:r>
    </w:p>
    <w:p w14:paraId="15C29130" w14:textId="77777777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2F70DD" w:rsidRDefault="001D6FAA" w:rsidP="00B13B6D">
      <w:pPr>
        <w:pStyle w:val="Style1"/>
      </w:pPr>
      <w:r w:rsidRPr="002F70DD">
        <w:t>5.2</w:t>
      </w:r>
      <w:r w:rsidRPr="002F70DD">
        <w:tab/>
        <w:t>Doba použitelnosti</w:t>
      </w:r>
    </w:p>
    <w:p w14:paraId="7642B5F9" w14:textId="77777777" w:rsidR="00E37E97" w:rsidRPr="002F70DD" w:rsidRDefault="00E37E97" w:rsidP="00E37E97">
      <w:pPr>
        <w:rPr>
          <w:szCs w:val="22"/>
        </w:rPr>
      </w:pPr>
    </w:p>
    <w:p w14:paraId="784C11F5" w14:textId="41A14384" w:rsidR="00E37E97" w:rsidRPr="002F70DD" w:rsidRDefault="00E37E97" w:rsidP="00E37E97">
      <w:pPr>
        <w:rPr>
          <w:szCs w:val="22"/>
        </w:rPr>
      </w:pPr>
      <w:r w:rsidRPr="002F70DD">
        <w:rPr>
          <w:szCs w:val="22"/>
        </w:rPr>
        <w:t>Doba použitelnosti veterinárního léčivého přípravku v neporušeném obalu: 5 let</w:t>
      </w:r>
    </w:p>
    <w:p w14:paraId="62A7ED7A" w14:textId="42661E07" w:rsidR="00C6176A" w:rsidRPr="002F70DD" w:rsidRDefault="00C6176A" w:rsidP="00E37E97">
      <w:pPr>
        <w:rPr>
          <w:szCs w:val="22"/>
        </w:rPr>
      </w:pPr>
      <w:r w:rsidRPr="002F70DD">
        <w:rPr>
          <w:szCs w:val="22"/>
        </w:rPr>
        <w:t>Doba použitelnosti po prvním otevření vnitřního obalu: spotřebujte ihned.</w:t>
      </w:r>
    </w:p>
    <w:p w14:paraId="100B6613" w14:textId="77777777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2F70DD" w:rsidRDefault="001D6FAA" w:rsidP="00B13B6D">
      <w:pPr>
        <w:pStyle w:val="Style1"/>
      </w:pPr>
      <w:r w:rsidRPr="002F70DD">
        <w:t>5.3</w:t>
      </w:r>
      <w:r w:rsidRPr="002F70DD">
        <w:tab/>
        <w:t>Zvláštní opatření pro uchovávání</w:t>
      </w:r>
    </w:p>
    <w:p w14:paraId="7A9B2625" w14:textId="77777777" w:rsidR="00E37E97" w:rsidRPr="002F70DD" w:rsidRDefault="00E37E97" w:rsidP="00E37E97">
      <w:pPr>
        <w:ind w:left="709" w:hanging="709"/>
        <w:rPr>
          <w:szCs w:val="22"/>
        </w:rPr>
      </w:pPr>
    </w:p>
    <w:p w14:paraId="2D13652F" w14:textId="77777777" w:rsidR="00E37E97" w:rsidRPr="002F70DD" w:rsidRDefault="00E37E97" w:rsidP="00E37E97">
      <w:pPr>
        <w:ind w:left="709" w:hanging="709"/>
        <w:rPr>
          <w:szCs w:val="22"/>
        </w:rPr>
      </w:pPr>
      <w:r w:rsidRPr="002F70DD">
        <w:rPr>
          <w:szCs w:val="22"/>
        </w:rPr>
        <w:t>Uchovávejte při teplotě do 25 °C.</w:t>
      </w:r>
    </w:p>
    <w:p w14:paraId="7826F268" w14:textId="77777777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2F70DD" w:rsidRDefault="001D6FAA" w:rsidP="00B13B6D">
      <w:pPr>
        <w:pStyle w:val="Style1"/>
      </w:pPr>
      <w:r w:rsidRPr="002F70DD">
        <w:t>5.4</w:t>
      </w:r>
      <w:r w:rsidRPr="002F70DD">
        <w:tab/>
        <w:t>Druh a složení vnitřního obalu</w:t>
      </w:r>
    </w:p>
    <w:p w14:paraId="1A3FF38D" w14:textId="77777777" w:rsidR="00E37E97" w:rsidRPr="002F70DD" w:rsidRDefault="00E37E97" w:rsidP="00E37E97">
      <w:pPr>
        <w:rPr>
          <w:szCs w:val="22"/>
        </w:rPr>
      </w:pPr>
    </w:p>
    <w:p w14:paraId="226F3686" w14:textId="324143FD" w:rsidR="00E37E97" w:rsidRPr="002F70DD" w:rsidRDefault="00E37E97" w:rsidP="00E37E97">
      <w:pPr>
        <w:jc w:val="both"/>
        <w:rPr>
          <w:szCs w:val="22"/>
        </w:rPr>
      </w:pPr>
      <w:r w:rsidRPr="002F70DD">
        <w:rPr>
          <w:szCs w:val="22"/>
        </w:rPr>
        <w:t xml:space="preserve">Polyethylenový (LDPE) aplikátor s hladkým, kónickým, hermeticky uzavřeným hrotem. Vnější přebal </w:t>
      </w:r>
      <w:r w:rsidR="00C6176A" w:rsidRPr="002F70DD">
        <w:rPr>
          <w:szCs w:val="22"/>
        </w:rPr>
        <w:t>papírová krabička</w:t>
      </w:r>
      <w:r w:rsidRPr="002F70DD">
        <w:rPr>
          <w:szCs w:val="22"/>
        </w:rPr>
        <w:t>.</w:t>
      </w:r>
    </w:p>
    <w:p w14:paraId="3ABE5207" w14:textId="77777777" w:rsidR="00A92616" w:rsidRPr="002F70DD" w:rsidRDefault="00A92616" w:rsidP="00E37E97">
      <w:pPr>
        <w:jc w:val="both"/>
        <w:rPr>
          <w:szCs w:val="22"/>
        </w:rPr>
      </w:pPr>
    </w:p>
    <w:p w14:paraId="1F8B8567" w14:textId="520591FC" w:rsidR="00E37E97" w:rsidRPr="002F70DD" w:rsidRDefault="00E37E97" w:rsidP="00E37E97">
      <w:pPr>
        <w:jc w:val="both"/>
        <w:rPr>
          <w:szCs w:val="22"/>
        </w:rPr>
      </w:pPr>
      <w:r w:rsidRPr="002F70DD">
        <w:rPr>
          <w:szCs w:val="22"/>
        </w:rPr>
        <w:t xml:space="preserve">Velikost balení: 24 x </w:t>
      </w:r>
      <w:smartTag w:uri="urn:schemas-microsoft-com:office:smarttags" w:element="metricconverter">
        <w:smartTagPr>
          <w:attr w:name="ProductID" w:val="4 g"/>
        </w:smartTagPr>
        <w:r w:rsidRPr="002F70DD">
          <w:rPr>
            <w:szCs w:val="22"/>
          </w:rPr>
          <w:t>4 g</w:t>
        </w:r>
      </w:smartTag>
      <w:r w:rsidRPr="002F70DD">
        <w:rPr>
          <w:szCs w:val="22"/>
        </w:rPr>
        <w:t xml:space="preserve">, 60 x </w:t>
      </w:r>
      <w:smartTag w:uri="urn:schemas-microsoft-com:office:smarttags" w:element="metricconverter">
        <w:smartTagPr>
          <w:attr w:name="ProductID" w:val="4 g"/>
        </w:smartTagPr>
        <w:r w:rsidRPr="002F70DD">
          <w:rPr>
            <w:szCs w:val="22"/>
          </w:rPr>
          <w:t>4 g</w:t>
        </w:r>
      </w:smartTag>
      <w:r w:rsidRPr="002F70DD">
        <w:rPr>
          <w:szCs w:val="22"/>
        </w:rPr>
        <w:t xml:space="preserve">, 120 x </w:t>
      </w:r>
      <w:smartTag w:uri="urn:schemas-microsoft-com:office:smarttags" w:element="metricconverter">
        <w:smartTagPr>
          <w:attr w:name="ProductID" w:val="4 g"/>
        </w:smartTagPr>
        <w:r w:rsidRPr="002F70DD">
          <w:rPr>
            <w:szCs w:val="22"/>
          </w:rPr>
          <w:t>4 g</w:t>
        </w:r>
      </w:smartTag>
    </w:p>
    <w:p w14:paraId="46898846" w14:textId="77777777" w:rsidR="00E37E97" w:rsidRPr="002F70DD" w:rsidRDefault="00E37E97" w:rsidP="00E37E97">
      <w:pPr>
        <w:jc w:val="both"/>
        <w:rPr>
          <w:szCs w:val="22"/>
        </w:rPr>
      </w:pPr>
      <w:r w:rsidRPr="002F70DD">
        <w:rPr>
          <w:szCs w:val="22"/>
        </w:rPr>
        <w:t>Na trhu nemusí být všechny velikosti balení.</w:t>
      </w:r>
    </w:p>
    <w:p w14:paraId="3EB26241" w14:textId="77777777" w:rsidR="00C114FF" w:rsidRPr="002F70DD" w:rsidRDefault="00C114FF" w:rsidP="001D6FAA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2C1F522C" w:rsidR="00C114FF" w:rsidRPr="002F70DD" w:rsidRDefault="001D6FAA" w:rsidP="007439A7">
      <w:pPr>
        <w:pStyle w:val="Style1"/>
        <w:jc w:val="both"/>
      </w:pPr>
      <w:r w:rsidRPr="002F70DD">
        <w:t>5.5</w:t>
      </w:r>
      <w:r w:rsidRPr="002F70DD">
        <w:tab/>
        <w:t xml:space="preserve">Zvláštní opatření pro </w:t>
      </w:r>
      <w:r w:rsidR="00CF069C" w:rsidRPr="002F70DD">
        <w:t xml:space="preserve">likvidaci </w:t>
      </w:r>
      <w:r w:rsidRPr="002F70DD">
        <w:t>nepoužit</w:t>
      </w:r>
      <w:r w:rsidR="0095583A" w:rsidRPr="002F70DD">
        <w:t>ých</w:t>
      </w:r>
      <w:r w:rsidR="00905CAB" w:rsidRPr="002F70DD">
        <w:t xml:space="preserve"> </w:t>
      </w:r>
      <w:r w:rsidRPr="002F70DD">
        <w:t>veterinární</w:t>
      </w:r>
      <w:r w:rsidR="0095583A" w:rsidRPr="002F70DD">
        <w:t>c</w:t>
      </w:r>
      <w:r w:rsidR="00905CAB" w:rsidRPr="002F70DD">
        <w:t>h</w:t>
      </w:r>
      <w:r w:rsidRPr="002F70DD">
        <w:t xml:space="preserve"> léči</w:t>
      </w:r>
      <w:r w:rsidR="0095583A" w:rsidRPr="002F70DD">
        <w:t>vých</w:t>
      </w:r>
      <w:r w:rsidRPr="002F70DD">
        <w:t xml:space="preserve"> přípravk</w:t>
      </w:r>
      <w:r w:rsidR="0095583A" w:rsidRPr="002F70DD">
        <w:t>ů</w:t>
      </w:r>
      <w:r w:rsidRPr="002F70DD">
        <w:t xml:space="preserve"> nebo odpad</w:t>
      </w:r>
      <w:r w:rsidR="00194BCF" w:rsidRPr="002F70DD">
        <w:t>ů</w:t>
      </w:r>
      <w:r w:rsidR="00B36E65" w:rsidRPr="002F70DD">
        <w:t>, kter</w:t>
      </w:r>
      <w:r w:rsidR="00194BCF" w:rsidRPr="002F70DD">
        <w:t>é</w:t>
      </w:r>
      <w:r w:rsidRPr="002F70DD">
        <w:t xml:space="preserve"> pocház</w:t>
      </w:r>
      <w:r w:rsidR="00B36E65" w:rsidRPr="002F70DD">
        <w:t>í</w:t>
      </w:r>
      <w:r w:rsidRPr="002F70DD">
        <w:t xml:space="preserve"> z t</w:t>
      </w:r>
      <w:r w:rsidR="00194BCF" w:rsidRPr="002F70DD">
        <w:t>ěchto</w:t>
      </w:r>
      <w:r w:rsidRPr="002F70DD">
        <w:t xml:space="preserve"> přípravk</w:t>
      </w:r>
      <w:r w:rsidR="00194BCF" w:rsidRPr="002F70DD">
        <w:t>ů</w:t>
      </w:r>
    </w:p>
    <w:p w14:paraId="75C43477" w14:textId="77777777" w:rsidR="00753A07" w:rsidRPr="002F70DD" w:rsidRDefault="00753A07" w:rsidP="007439A7">
      <w:pPr>
        <w:jc w:val="both"/>
      </w:pPr>
    </w:p>
    <w:p w14:paraId="18A1839E" w14:textId="07918C68" w:rsidR="00753A07" w:rsidRPr="002F70DD" w:rsidRDefault="00753A07" w:rsidP="007439A7">
      <w:pPr>
        <w:jc w:val="both"/>
        <w:rPr>
          <w:szCs w:val="22"/>
        </w:rPr>
      </w:pPr>
      <w:r w:rsidRPr="002F70DD">
        <w:t>Léčivé přípravky se nesmí likvidovat prostřednictvím odpadní vody či domovního odpadu.</w:t>
      </w:r>
    </w:p>
    <w:p w14:paraId="1522FC9C" w14:textId="77777777" w:rsidR="00E37E97" w:rsidRPr="002F70DD" w:rsidRDefault="00E37E97" w:rsidP="007439A7">
      <w:pPr>
        <w:jc w:val="both"/>
        <w:rPr>
          <w:szCs w:val="22"/>
        </w:rPr>
      </w:pPr>
    </w:p>
    <w:p w14:paraId="596A57E9" w14:textId="77777777" w:rsidR="00034836" w:rsidRPr="002F70DD" w:rsidRDefault="00034836" w:rsidP="007439A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0DD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EFA2548" w14:textId="20107347" w:rsidR="001D6FAA" w:rsidRPr="002F70DD" w:rsidRDefault="001D6F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233486" w14:textId="77777777" w:rsidR="00F93F7A" w:rsidRPr="002F70DD" w:rsidRDefault="00F93F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2F70DD" w:rsidRDefault="001D6FAA" w:rsidP="00B13B6D">
      <w:pPr>
        <w:pStyle w:val="Style1"/>
      </w:pPr>
      <w:r w:rsidRPr="002F70DD">
        <w:t>6.</w:t>
      </w:r>
      <w:r w:rsidRPr="002F70DD">
        <w:tab/>
        <w:t>JMÉNO DRŽITELE ROZHODNUTÍ O REGISTRACI</w:t>
      </w:r>
    </w:p>
    <w:p w14:paraId="2E652F1A" w14:textId="0BA2C855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2351E7" w14:textId="45C7E376" w:rsidR="00E37E97" w:rsidRPr="002F70DD" w:rsidRDefault="00E37E97" w:rsidP="00E37E97">
      <w:pPr>
        <w:rPr>
          <w:szCs w:val="22"/>
          <w:lang w:eastAsia="cs-CZ"/>
        </w:rPr>
      </w:pPr>
      <w:r w:rsidRPr="002F70DD">
        <w:rPr>
          <w:szCs w:val="22"/>
          <w:lang w:eastAsia="cs-CZ"/>
        </w:rPr>
        <w:t>Zoetis Česká republika, s.r.o.</w:t>
      </w:r>
    </w:p>
    <w:p w14:paraId="6CB09C60" w14:textId="45EF5AF3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0EFE4" w14:textId="77777777" w:rsidR="00636C1E" w:rsidRPr="002F70DD" w:rsidRDefault="00636C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2F70DD" w:rsidRDefault="001D6FAA" w:rsidP="00B13B6D">
      <w:pPr>
        <w:pStyle w:val="Style1"/>
      </w:pPr>
      <w:r w:rsidRPr="002F70DD">
        <w:t>7.</w:t>
      </w:r>
      <w:r w:rsidRPr="002F70DD">
        <w:tab/>
        <w:t>REGISTRAČNÍ ČÍSLO(A)</w:t>
      </w:r>
    </w:p>
    <w:p w14:paraId="1FA2C56F" w14:textId="42EAC72B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78142D" w14:textId="77777777" w:rsidR="00E37E97" w:rsidRPr="002F70DD" w:rsidRDefault="00E37E97" w:rsidP="00E37E97">
      <w:pPr>
        <w:rPr>
          <w:szCs w:val="22"/>
        </w:rPr>
      </w:pPr>
      <w:r w:rsidRPr="002F70DD">
        <w:rPr>
          <w:szCs w:val="22"/>
        </w:rPr>
        <w:t>96/021/04-C</w:t>
      </w:r>
    </w:p>
    <w:p w14:paraId="427D05E5" w14:textId="02300F72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CD457C" w14:textId="77777777" w:rsidR="00636C1E" w:rsidRPr="002F70DD" w:rsidRDefault="00636C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2F70DD" w:rsidRDefault="001D6FAA" w:rsidP="00B13B6D">
      <w:pPr>
        <w:pStyle w:val="Style1"/>
      </w:pPr>
      <w:r w:rsidRPr="002F70DD">
        <w:t>8.</w:t>
      </w:r>
      <w:r w:rsidRPr="002F70DD">
        <w:tab/>
        <w:t>DATUM PRVNÍ REGISTRACE</w:t>
      </w:r>
    </w:p>
    <w:p w14:paraId="3863C575" w14:textId="28A625F8" w:rsidR="00C114FF" w:rsidRPr="002F70D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DA01DF" w14:textId="64C3608B" w:rsidR="00E37E97" w:rsidRPr="002F70DD" w:rsidRDefault="00460F24" w:rsidP="00E37E97">
      <w:pPr>
        <w:rPr>
          <w:szCs w:val="22"/>
        </w:rPr>
      </w:pPr>
      <w:r w:rsidRPr="002F70DD">
        <w:rPr>
          <w:szCs w:val="22"/>
        </w:rPr>
        <w:t xml:space="preserve">Datum první registrace: </w:t>
      </w:r>
      <w:r w:rsidR="00E37E97" w:rsidRPr="002F70DD">
        <w:rPr>
          <w:szCs w:val="22"/>
        </w:rPr>
        <w:t>18.3.2004</w:t>
      </w:r>
    </w:p>
    <w:p w14:paraId="74E91060" w14:textId="4F2550A0" w:rsidR="001D6FAA" w:rsidRPr="002F70DD" w:rsidRDefault="001D6F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92E516" w14:textId="77777777" w:rsidR="00D0311C" w:rsidRPr="002F70DD" w:rsidRDefault="00D0311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2F70DD" w:rsidRDefault="001D6FAA" w:rsidP="00B13B6D">
      <w:pPr>
        <w:pStyle w:val="Style1"/>
      </w:pPr>
      <w:r w:rsidRPr="002F70DD">
        <w:t>9.</w:t>
      </w:r>
      <w:r w:rsidRPr="002F70DD">
        <w:tab/>
        <w:t>DATUM POSLEDNÍ AKTUALIZACE SOUHRNU ÚDAJŮ O PŘÍPRAVKU</w:t>
      </w:r>
    </w:p>
    <w:p w14:paraId="30326986" w14:textId="664F7326" w:rsidR="00C114FF" w:rsidRPr="002F70DD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A67E7E" w14:textId="4DD8EA09" w:rsidR="00941148" w:rsidRPr="002F70DD" w:rsidRDefault="007439A7" w:rsidP="00145C3F">
      <w:pPr>
        <w:tabs>
          <w:tab w:val="clear" w:pos="567"/>
        </w:tabs>
        <w:spacing w:line="240" w:lineRule="auto"/>
        <w:rPr>
          <w:szCs w:val="22"/>
        </w:rPr>
      </w:pPr>
      <w:r w:rsidRPr="002F70DD">
        <w:rPr>
          <w:szCs w:val="22"/>
        </w:rPr>
        <w:t xml:space="preserve">Duben </w:t>
      </w:r>
      <w:r w:rsidR="005A24F2" w:rsidRPr="002F70DD">
        <w:rPr>
          <w:szCs w:val="22"/>
        </w:rPr>
        <w:t>2023</w:t>
      </w:r>
    </w:p>
    <w:p w14:paraId="369E2DEA" w14:textId="77777777" w:rsidR="001D6FAA" w:rsidRPr="002F70DD" w:rsidRDefault="001D6F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2F70DD" w:rsidRDefault="001D6FAA" w:rsidP="00B13B6D">
      <w:pPr>
        <w:pStyle w:val="Style1"/>
      </w:pPr>
      <w:r w:rsidRPr="002F70DD">
        <w:t>10.</w:t>
      </w:r>
      <w:r w:rsidRPr="002F70DD">
        <w:tab/>
        <w:t>KLASIFIKACE VETERINÁRNÍCH LÉČIVÝCH PŘÍPRAVKŮ</w:t>
      </w:r>
    </w:p>
    <w:p w14:paraId="1F12B426" w14:textId="6D5429EB" w:rsidR="0078538F" w:rsidRPr="002F70DD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AD9769" w14:textId="77777777" w:rsidR="00034836" w:rsidRPr="002F70DD" w:rsidRDefault="00034836" w:rsidP="00034836">
      <w:pPr>
        <w:ind w:right="-318"/>
        <w:rPr>
          <w:szCs w:val="22"/>
        </w:rPr>
      </w:pPr>
      <w:r w:rsidRPr="002F70DD">
        <w:rPr>
          <w:szCs w:val="22"/>
        </w:rPr>
        <w:t>Veterinární léčivý přípravek je vydáván pouze na předpis.</w:t>
      </w:r>
    </w:p>
    <w:p w14:paraId="50D91A40" w14:textId="01276B01" w:rsidR="001D6FAA" w:rsidRPr="002F70DD" w:rsidRDefault="001D6F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918BA" w14:textId="77777777" w:rsidR="00B60A44" w:rsidRPr="002F70DD" w:rsidRDefault="00B60A44" w:rsidP="007439A7">
      <w:pPr>
        <w:ind w:right="-1"/>
        <w:jc w:val="both"/>
        <w:rPr>
          <w:szCs w:val="22"/>
        </w:rPr>
      </w:pPr>
      <w:bookmarkStart w:id="5" w:name="_Hlk73467306"/>
      <w:r w:rsidRPr="002F70DD">
        <w:lastRenderedPageBreak/>
        <w:t xml:space="preserve">Podrobné informace o tomto veterinárním léčivém přípravku jsou k dispozici v databázi přípravků Unie </w:t>
      </w:r>
      <w:r w:rsidRPr="002F70DD">
        <w:rPr>
          <w:szCs w:val="22"/>
        </w:rPr>
        <w:t>(</w:t>
      </w:r>
      <w:hyperlink r:id="rId8" w:history="1">
        <w:r w:rsidRPr="002F70DD">
          <w:rPr>
            <w:rStyle w:val="Hypertextovodkaz"/>
            <w:szCs w:val="22"/>
          </w:rPr>
          <w:t>https://medicines.health.europa.eu/veterinary</w:t>
        </w:r>
      </w:hyperlink>
      <w:r w:rsidRPr="002F70DD">
        <w:rPr>
          <w:szCs w:val="22"/>
        </w:rPr>
        <w:t>)</w:t>
      </w:r>
      <w:r w:rsidRPr="002F70DD">
        <w:rPr>
          <w:i/>
          <w:szCs w:val="22"/>
        </w:rPr>
        <w:t>.</w:t>
      </w:r>
    </w:p>
    <w:bookmarkEnd w:id="5"/>
    <w:p w14:paraId="6040BE15" w14:textId="4E7D42A6" w:rsidR="00B60A44" w:rsidRPr="002F70DD" w:rsidRDefault="00B60A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E279AB" w14:textId="77777777" w:rsidR="00804AD0" w:rsidRPr="002F70DD" w:rsidRDefault="00804AD0" w:rsidP="00804AD0">
      <w:pPr>
        <w:rPr>
          <w:rStyle w:val="markedcontent"/>
        </w:rPr>
      </w:pPr>
      <w:r w:rsidRPr="002F70DD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2F70DD">
          <w:rPr>
            <w:rStyle w:val="Hypertextovodkaz"/>
          </w:rPr>
          <w:t>https://www.uskvbl.cz</w:t>
        </w:r>
      </w:hyperlink>
      <w:r w:rsidRPr="002F70DD">
        <w:rPr>
          <w:rStyle w:val="markedcontent"/>
        </w:rPr>
        <w:t xml:space="preserve">). </w:t>
      </w:r>
      <w:bookmarkStart w:id="6" w:name="_GoBack"/>
      <w:bookmarkEnd w:id="6"/>
    </w:p>
    <w:sectPr w:rsidR="00804AD0" w:rsidRPr="002F70DD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9A2DB" w14:textId="77777777" w:rsidR="001A46BB" w:rsidRDefault="001A46BB">
      <w:pPr>
        <w:spacing w:line="240" w:lineRule="auto"/>
      </w:pPr>
      <w:r>
        <w:separator/>
      </w:r>
    </w:p>
  </w:endnote>
  <w:endnote w:type="continuationSeparator" w:id="0">
    <w:p w14:paraId="6323F88C" w14:textId="77777777" w:rsidR="001A46BB" w:rsidRDefault="001A4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2F6EE3" w:rsidRPr="00E0068C" w:rsidRDefault="001D6F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2F70DD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2F6EE3" w:rsidRPr="00E0068C" w:rsidRDefault="001D6F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E9D4C" w14:textId="77777777" w:rsidR="001A46BB" w:rsidRDefault="001A46BB">
      <w:pPr>
        <w:spacing w:line="240" w:lineRule="auto"/>
      </w:pPr>
      <w:r>
        <w:separator/>
      </w:r>
    </w:p>
  </w:footnote>
  <w:footnote w:type="continuationSeparator" w:id="0">
    <w:p w14:paraId="29B131E1" w14:textId="77777777" w:rsidR="001A46BB" w:rsidRDefault="001A4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0358"/>
    <w:multiLevelType w:val="hybridMultilevel"/>
    <w:tmpl w:val="6ECADF2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286F"/>
    <w:rsid w:val="00034836"/>
    <w:rsid w:val="000349AA"/>
    <w:rsid w:val="00036C50"/>
    <w:rsid w:val="00052D2B"/>
    <w:rsid w:val="00054F55"/>
    <w:rsid w:val="00062945"/>
    <w:rsid w:val="00063946"/>
    <w:rsid w:val="00074E3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473D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38A8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0C5"/>
    <w:rsid w:val="00193B14"/>
    <w:rsid w:val="00193E72"/>
    <w:rsid w:val="00194BCF"/>
    <w:rsid w:val="00195267"/>
    <w:rsid w:val="0019600B"/>
    <w:rsid w:val="0019686E"/>
    <w:rsid w:val="001A0E2C"/>
    <w:rsid w:val="001A28C9"/>
    <w:rsid w:val="001A34BC"/>
    <w:rsid w:val="001A46BB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D6FAA"/>
    <w:rsid w:val="001E3DB1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06CB"/>
    <w:rsid w:val="002414B6"/>
    <w:rsid w:val="002422EB"/>
    <w:rsid w:val="00242397"/>
    <w:rsid w:val="002434A5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B2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C6A7F"/>
    <w:rsid w:val="002C7BCF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0DD"/>
    <w:rsid w:val="002F71D5"/>
    <w:rsid w:val="0030188C"/>
    <w:rsid w:val="003020BB"/>
    <w:rsid w:val="00302266"/>
    <w:rsid w:val="0030237C"/>
    <w:rsid w:val="00304393"/>
    <w:rsid w:val="00305AB2"/>
    <w:rsid w:val="0031032B"/>
    <w:rsid w:val="0031169B"/>
    <w:rsid w:val="00312CC5"/>
    <w:rsid w:val="00314BB7"/>
    <w:rsid w:val="00316E87"/>
    <w:rsid w:val="0032453E"/>
    <w:rsid w:val="00324581"/>
    <w:rsid w:val="00325053"/>
    <w:rsid w:val="003250C6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5959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AFD"/>
    <w:rsid w:val="003A3E2F"/>
    <w:rsid w:val="003A6CCB"/>
    <w:rsid w:val="003B0F22"/>
    <w:rsid w:val="003B10C4"/>
    <w:rsid w:val="003B48EB"/>
    <w:rsid w:val="003B4AC3"/>
    <w:rsid w:val="003B5CD1"/>
    <w:rsid w:val="003C33FF"/>
    <w:rsid w:val="003C3E0E"/>
    <w:rsid w:val="003C64A5"/>
    <w:rsid w:val="003D03CC"/>
    <w:rsid w:val="003D0C95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01B3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18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F24"/>
    <w:rsid w:val="00461B2A"/>
    <w:rsid w:val="004620A4"/>
    <w:rsid w:val="00474C50"/>
    <w:rsid w:val="004768DB"/>
    <w:rsid w:val="004771F9"/>
    <w:rsid w:val="00477DEF"/>
    <w:rsid w:val="00485BB3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1C72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09C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2B70"/>
    <w:rsid w:val="0058621D"/>
    <w:rsid w:val="00597B88"/>
    <w:rsid w:val="005A24F2"/>
    <w:rsid w:val="005A4CBE"/>
    <w:rsid w:val="005A6E4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3B98"/>
    <w:rsid w:val="006341F4"/>
    <w:rsid w:val="006344BE"/>
    <w:rsid w:val="00634A66"/>
    <w:rsid w:val="00636C1E"/>
    <w:rsid w:val="00640336"/>
    <w:rsid w:val="00640FC9"/>
    <w:rsid w:val="006414D3"/>
    <w:rsid w:val="006432F2"/>
    <w:rsid w:val="00646538"/>
    <w:rsid w:val="00651019"/>
    <w:rsid w:val="0065320F"/>
    <w:rsid w:val="00653D64"/>
    <w:rsid w:val="00654E13"/>
    <w:rsid w:val="00662DCB"/>
    <w:rsid w:val="00666C86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1BDB"/>
    <w:rsid w:val="006A259C"/>
    <w:rsid w:val="006A41E9"/>
    <w:rsid w:val="006A55AC"/>
    <w:rsid w:val="006B12CB"/>
    <w:rsid w:val="006B2030"/>
    <w:rsid w:val="006B2B28"/>
    <w:rsid w:val="006B5916"/>
    <w:rsid w:val="006C35C0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EF0"/>
    <w:rsid w:val="006F148B"/>
    <w:rsid w:val="00705EAF"/>
    <w:rsid w:val="007076AD"/>
    <w:rsid w:val="0070773E"/>
    <w:rsid w:val="007101CC"/>
    <w:rsid w:val="007142C0"/>
    <w:rsid w:val="00715C55"/>
    <w:rsid w:val="00724E3B"/>
    <w:rsid w:val="00725EEA"/>
    <w:rsid w:val="007276B6"/>
    <w:rsid w:val="00730908"/>
    <w:rsid w:val="00730CE9"/>
    <w:rsid w:val="0073373D"/>
    <w:rsid w:val="007439A7"/>
    <w:rsid w:val="007439DB"/>
    <w:rsid w:val="007464DA"/>
    <w:rsid w:val="00746BC9"/>
    <w:rsid w:val="00753A07"/>
    <w:rsid w:val="00756382"/>
    <w:rsid w:val="007568D8"/>
    <w:rsid w:val="007616B4"/>
    <w:rsid w:val="00765316"/>
    <w:rsid w:val="007708C8"/>
    <w:rsid w:val="0077719D"/>
    <w:rsid w:val="00780DF0"/>
    <w:rsid w:val="007810B7"/>
    <w:rsid w:val="00782F0F"/>
    <w:rsid w:val="0078414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17CE"/>
    <w:rsid w:val="007F2F03"/>
    <w:rsid w:val="007F42CE"/>
    <w:rsid w:val="00800FE0"/>
    <w:rsid w:val="00804AD0"/>
    <w:rsid w:val="0080514E"/>
    <w:rsid w:val="008066AD"/>
    <w:rsid w:val="00811CEE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710A9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49F"/>
    <w:rsid w:val="008A5665"/>
    <w:rsid w:val="008B24A8"/>
    <w:rsid w:val="008B25E4"/>
    <w:rsid w:val="008B3D78"/>
    <w:rsid w:val="008C261B"/>
    <w:rsid w:val="008C4A69"/>
    <w:rsid w:val="008C4FCA"/>
    <w:rsid w:val="008C7882"/>
    <w:rsid w:val="008D2261"/>
    <w:rsid w:val="008D3A5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5CB3"/>
    <w:rsid w:val="009071BB"/>
    <w:rsid w:val="00913885"/>
    <w:rsid w:val="00914594"/>
    <w:rsid w:val="00915ABF"/>
    <w:rsid w:val="00921CAD"/>
    <w:rsid w:val="009311ED"/>
    <w:rsid w:val="00931D41"/>
    <w:rsid w:val="00933D18"/>
    <w:rsid w:val="00941148"/>
    <w:rsid w:val="00942221"/>
    <w:rsid w:val="00947C84"/>
    <w:rsid w:val="00950085"/>
    <w:rsid w:val="00950FBB"/>
    <w:rsid w:val="0095103C"/>
    <w:rsid w:val="00951118"/>
    <w:rsid w:val="0095122F"/>
    <w:rsid w:val="00951AF1"/>
    <w:rsid w:val="00953349"/>
    <w:rsid w:val="00953E4C"/>
    <w:rsid w:val="00954E0C"/>
    <w:rsid w:val="0095583A"/>
    <w:rsid w:val="00961156"/>
    <w:rsid w:val="00964F03"/>
    <w:rsid w:val="00966F1F"/>
    <w:rsid w:val="00975676"/>
    <w:rsid w:val="00976467"/>
    <w:rsid w:val="00976D32"/>
    <w:rsid w:val="009844F7"/>
    <w:rsid w:val="00985B88"/>
    <w:rsid w:val="009938F7"/>
    <w:rsid w:val="009A05AA"/>
    <w:rsid w:val="009A2D5A"/>
    <w:rsid w:val="009A6509"/>
    <w:rsid w:val="009A6E2F"/>
    <w:rsid w:val="009A7D0D"/>
    <w:rsid w:val="009B2969"/>
    <w:rsid w:val="009B2C7E"/>
    <w:rsid w:val="009B6DBD"/>
    <w:rsid w:val="009C108A"/>
    <w:rsid w:val="009C2E47"/>
    <w:rsid w:val="009C3CB0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5AE1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87F70"/>
    <w:rsid w:val="00A9226B"/>
    <w:rsid w:val="00A92616"/>
    <w:rsid w:val="00A9575C"/>
    <w:rsid w:val="00A95B56"/>
    <w:rsid w:val="00A969AF"/>
    <w:rsid w:val="00AB1A2E"/>
    <w:rsid w:val="00AB328A"/>
    <w:rsid w:val="00AB4918"/>
    <w:rsid w:val="00AB4BC8"/>
    <w:rsid w:val="00AB5F9A"/>
    <w:rsid w:val="00AB6BA7"/>
    <w:rsid w:val="00AB7BE8"/>
    <w:rsid w:val="00AC61DD"/>
    <w:rsid w:val="00AD0710"/>
    <w:rsid w:val="00AD4DB9"/>
    <w:rsid w:val="00AD63C0"/>
    <w:rsid w:val="00AD762B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217A"/>
    <w:rsid w:val="00B2603F"/>
    <w:rsid w:val="00B304E7"/>
    <w:rsid w:val="00B318B6"/>
    <w:rsid w:val="00B3499B"/>
    <w:rsid w:val="00B36E65"/>
    <w:rsid w:val="00B41D57"/>
    <w:rsid w:val="00B41F47"/>
    <w:rsid w:val="00B44468"/>
    <w:rsid w:val="00B60A44"/>
    <w:rsid w:val="00B60AC9"/>
    <w:rsid w:val="00B629A5"/>
    <w:rsid w:val="00B660D6"/>
    <w:rsid w:val="00B67323"/>
    <w:rsid w:val="00B715F2"/>
    <w:rsid w:val="00B71936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6"/>
    <w:rsid w:val="00B93E4C"/>
    <w:rsid w:val="00B94A1B"/>
    <w:rsid w:val="00BA46B2"/>
    <w:rsid w:val="00BA5C89"/>
    <w:rsid w:val="00BA7A2A"/>
    <w:rsid w:val="00BB04EB"/>
    <w:rsid w:val="00BB2458"/>
    <w:rsid w:val="00BB2539"/>
    <w:rsid w:val="00BB4A95"/>
    <w:rsid w:val="00BB4CE2"/>
    <w:rsid w:val="00BB5EF0"/>
    <w:rsid w:val="00BB6724"/>
    <w:rsid w:val="00BC0EFB"/>
    <w:rsid w:val="00BC2E39"/>
    <w:rsid w:val="00BD2364"/>
    <w:rsid w:val="00BD28E3"/>
    <w:rsid w:val="00BE0764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49AE"/>
    <w:rsid w:val="00C171A1"/>
    <w:rsid w:val="00C171A4"/>
    <w:rsid w:val="00C17F12"/>
    <w:rsid w:val="00C20734"/>
    <w:rsid w:val="00C21C1A"/>
    <w:rsid w:val="00C22196"/>
    <w:rsid w:val="00C237E9"/>
    <w:rsid w:val="00C32989"/>
    <w:rsid w:val="00C32BD1"/>
    <w:rsid w:val="00C36883"/>
    <w:rsid w:val="00C40928"/>
    <w:rsid w:val="00C40CFF"/>
    <w:rsid w:val="00C417C7"/>
    <w:rsid w:val="00C425F5"/>
    <w:rsid w:val="00C42697"/>
    <w:rsid w:val="00C43F01"/>
    <w:rsid w:val="00C4559A"/>
    <w:rsid w:val="00C47552"/>
    <w:rsid w:val="00C56F31"/>
    <w:rsid w:val="00C57A81"/>
    <w:rsid w:val="00C60193"/>
    <w:rsid w:val="00C6176A"/>
    <w:rsid w:val="00C634D4"/>
    <w:rsid w:val="00C63AA5"/>
    <w:rsid w:val="00C65071"/>
    <w:rsid w:val="00C65CB9"/>
    <w:rsid w:val="00C65FCC"/>
    <w:rsid w:val="00C6727C"/>
    <w:rsid w:val="00C6744C"/>
    <w:rsid w:val="00C677D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A6E"/>
    <w:rsid w:val="00C9003E"/>
    <w:rsid w:val="00C90EDA"/>
    <w:rsid w:val="00C959E7"/>
    <w:rsid w:val="00CA28D8"/>
    <w:rsid w:val="00CB3E3A"/>
    <w:rsid w:val="00CC1249"/>
    <w:rsid w:val="00CC1E65"/>
    <w:rsid w:val="00CC567A"/>
    <w:rsid w:val="00CD4059"/>
    <w:rsid w:val="00CD4E5A"/>
    <w:rsid w:val="00CD6AFD"/>
    <w:rsid w:val="00CE03CE"/>
    <w:rsid w:val="00CE0F5D"/>
    <w:rsid w:val="00CE1A6A"/>
    <w:rsid w:val="00CE2CC1"/>
    <w:rsid w:val="00CE309F"/>
    <w:rsid w:val="00CF069C"/>
    <w:rsid w:val="00CF0DFF"/>
    <w:rsid w:val="00D028A9"/>
    <w:rsid w:val="00D0311C"/>
    <w:rsid w:val="00D0359D"/>
    <w:rsid w:val="00D04DED"/>
    <w:rsid w:val="00D1089A"/>
    <w:rsid w:val="00D116BD"/>
    <w:rsid w:val="00D11770"/>
    <w:rsid w:val="00D16FE0"/>
    <w:rsid w:val="00D2001A"/>
    <w:rsid w:val="00D20684"/>
    <w:rsid w:val="00D26B62"/>
    <w:rsid w:val="00D279E9"/>
    <w:rsid w:val="00D32624"/>
    <w:rsid w:val="00D3691A"/>
    <w:rsid w:val="00D377E2"/>
    <w:rsid w:val="00D40167"/>
    <w:rsid w:val="00D403E9"/>
    <w:rsid w:val="00D42DCB"/>
    <w:rsid w:val="00D45482"/>
    <w:rsid w:val="00D46DF2"/>
    <w:rsid w:val="00D47674"/>
    <w:rsid w:val="00D520FA"/>
    <w:rsid w:val="00D5338C"/>
    <w:rsid w:val="00D54994"/>
    <w:rsid w:val="00D606B2"/>
    <w:rsid w:val="00D625A7"/>
    <w:rsid w:val="00D63575"/>
    <w:rsid w:val="00D64074"/>
    <w:rsid w:val="00D65777"/>
    <w:rsid w:val="00D70537"/>
    <w:rsid w:val="00D728A0"/>
    <w:rsid w:val="00D74018"/>
    <w:rsid w:val="00D83661"/>
    <w:rsid w:val="00D9216A"/>
    <w:rsid w:val="00D95BBB"/>
    <w:rsid w:val="00D97E7D"/>
    <w:rsid w:val="00DB2F85"/>
    <w:rsid w:val="00DB3439"/>
    <w:rsid w:val="00DB3618"/>
    <w:rsid w:val="00DB4451"/>
    <w:rsid w:val="00DB468A"/>
    <w:rsid w:val="00DC2946"/>
    <w:rsid w:val="00DC4340"/>
    <w:rsid w:val="00DC550F"/>
    <w:rsid w:val="00DC64FD"/>
    <w:rsid w:val="00DD16B7"/>
    <w:rsid w:val="00DD53C3"/>
    <w:rsid w:val="00DD669D"/>
    <w:rsid w:val="00DD6BE8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7066"/>
    <w:rsid w:val="00E22698"/>
    <w:rsid w:val="00E25B7C"/>
    <w:rsid w:val="00E3076B"/>
    <w:rsid w:val="00E3725B"/>
    <w:rsid w:val="00E37E97"/>
    <w:rsid w:val="00E434D1"/>
    <w:rsid w:val="00E56CBB"/>
    <w:rsid w:val="00E61950"/>
    <w:rsid w:val="00E61E51"/>
    <w:rsid w:val="00E6552A"/>
    <w:rsid w:val="00E65731"/>
    <w:rsid w:val="00E6707D"/>
    <w:rsid w:val="00E6781B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649A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0C1E"/>
    <w:rsid w:val="00F45B8E"/>
    <w:rsid w:val="00F47126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501B"/>
    <w:rsid w:val="00F85E3D"/>
    <w:rsid w:val="00F93F7A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0F7E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29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0FCDA9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rsid w:val="00477DEF"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477DEF"/>
  </w:style>
  <w:style w:type="character" w:customStyle="1" w:styleId="TITLEA1Char">
    <w:name w:val="TITLE A1 Char"/>
    <w:basedOn w:val="Standardnpsmoodstavce"/>
    <w:link w:val="TITLEA1"/>
    <w:rsid w:val="00477DEF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477DEF"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sid w:val="00477DEF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477DEF"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477DEF"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477DEF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477DEF"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rsid w:val="00477D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rsid w:val="00477DEF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sid w:val="00477DEF"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  <w:rsid w:val="00477DEF"/>
  </w:style>
  <w:style w:type="character" w:customStyle="1" w:styleId="DatumChar">
    <w:name w:val="Datum Char"/>
    <w:basedOn w:val="Standardnpsmoodstavce"/>
    <w:link w:val="Datum"/>
    <w:semiHidden/>
    <w:rsid w:val="00477DEF"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rsid w:val="00477DE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77DEF"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rsid w:val="00477DEF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sid w:val="00477DEF"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rsid w:val="00477DE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rsid w:val="00477DE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rsid w:val="00477DEF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477DEF"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477DEF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477DEF"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477DEF"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sid w:val="00477DEF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7D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7DEF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rsid w:val="00477DEF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477DEF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477DEF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477DEF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477DEF"/>
    <w:pPr>
      <w:ind w:left="1415" w:hanging="283"/>
      <w:contextualSpacing/>
    </w:pPr>
  </w:style>
  <w:style w:type="paragraph" w:styleId="Seznamsodrkami">
    <w:name w:val="List Bullet"/>
    <w:basedOn w:val="Normln"/>
    <w:rsid w:val="00477DEF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rsid w:val="00477DEF"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rsid w:val="00477DEF"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rsid w:val="00477DEF"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rsid w:val="00477DEF"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rsid w:val="00477DEF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477DEF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477DEF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477DEF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477DEF"/>
    <w:pPr>
      <w:spacing w:after="120"/>
      <w:ind w:left="1415"/>
      <w:contextualSpacing/>
    </w:pPr>
  </w:style>
  <w:style w:type="paragraph" w:styleId="slovanseznam">
    <w:name w:val="List Number"/>
    <w:basedOn w:val="Normln"/>
    <w:rsid w:val="00477DEF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rsid w:val="00477DEF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rsid w:val="00477DEF"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rsid w:val="00477DEF"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rsid w:val="00477DEF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rsid w:val="00477DEF"/>
    <w:pPr>
      <w:ind w:left="720"/>
      <w:contextualSpacing/>
    </w:pPr>
  </w:style>
  <w:style w:type="paragraph" w:styleId="Textmakra">
    <w:name w:val="macro"/>
    <w:link w:val="TextmakraChar"/>
    <w:rsid w:val="00477D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sid w:val="00477DEF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rsid w:val="00477D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477DE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rsid w:val="00477DEF"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sid w:val="00477DEF"/>
    <w:rPr>
      <w:sz w:val="24"/>
      <w:szCs w:val="24"/>
    </w:rPr>
  </w:style>
  <w:style w:type="paragraph" w:styleId="Normlnodsazen">
    <w:name w:val="Normal Indent"/>
    <w:basedOn w:val="Normln"/>
    <w:semiHidden/>
    <w:unhideWhenUsed/>
    <w:rsid w:val="00477DEF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477DEF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sid w:val="00477DEF"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rsid w:val="00477DE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477DEF"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477D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7DEF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  <w:rsid w:val="00477DEF"/>
  </w:style>
  <w:style w:type="character" w:customStyle="1" w:styleId="OslovenChar">
    <w:name w:val="Oslovení Char"/>
    <w:basedOn w:val="Standardnpsmoodstavce"/>
    <w:link w:val="Osloven"/>
    <w:semiHidden/>
    <w:rsid w:val="00477DEF"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rsid w:val="00477DEF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477DEF"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477D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477D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rsid w:val="00477DEF"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477DEF"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rsid w:val="00477D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77DE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rsid w:val="00477D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477DEF"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7DEF"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Standardnpsmoodstavce"/>
    <w:rsid w:val="0080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77A4-6496-4D9C-BD22-C582C6F8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1214</Words>
  <Characters>7168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101</cp:revision>
  <cp:lastPrinted>2023-04-25T07:51:00Z</cp:lastPrinted>
  <dcterms:created xsi:type="dcterms:W3CDTF">2022-02-23T12:59:00Z</dcterms:created>
  <dcterms:modified xsi:type="dcterms:W3CDTF">2023-05-03T08:54:00Z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