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7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D20D8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20D8F">
        <w:rPr>
          <w:b/>
          <w:szCs w:val="22"/>
        </w:rPr>
        <w:t>PŘÍLOHA I</w:t>
      </w:r>
    </w:p>
    <w:p w14:paraId="14C30FC9" w14:textId="77777777" w:rsidR="00C114FF" w:rsidRPr="00D20D8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D20D8F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20D8F">
        <w:rPr>
          <w:b/>
          <w:szCs w:val="22"/>
        </w:rPr>
        <w:t>SOUHRN ÚDAJŮ O PŘÍPRAVKU</w:t>
      </w:r>
    </w:p>
    <w:p w14:paraId="14C30FCB" w14:textId="77777777" w:rsidR="00C114FF" w:rsidRPr="00D20D8F" w:rsidRDefault="006C6ABC" w:rsidP="00D666E3">
      <w:pPr>
        <w:pStyle w:val="Style1"/>
        <w:jc w:val="both"/>
      </w:pPr>
      <w:r w:rsidRPr="00D20D8F">
        <w:br w:type="page"/>
      </w:r>
      <w:r w:rsidRPr="00D20D8F">
        <w:lastRenderedPageBreak/>
        <w:t>1.</w:t>
      </w:r>
      <w:r w:rsidRPr="00D20D8F">
        <w:tab/>
        <w:t>NÁZEV VETERINÁRNÍHO LÉČIVÉHO PŘÍPRAVKU</w:t>
      </w:r>
    </w:p>
    <w:p w14:paraId="14C30FCC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47EC88" w14:textId="77777777" w:rsidR="00A508FF" w:rsidRPr="00D20D8F" w:rsidRDefault="00A508FF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T 61 injekční roztok</w:t>
      </w:r>
    </w:p>
    <w:p w14:paraId="14C30FCF" w14:textId="116F5F33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A3EDF5" w14:textId="77777777" w:rsidR="005C6C67" w:rsidRPr="00D20D8F" w:rsidRDefault="005C6C67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0" w14:textId="77777777" w:rsidR="00C114FF" w:rsidRPr="00D20D8F" w:rsidRDefault="006C6ABC" w:rsidP="00D666E3">
      <w:pPr>
        <w:pStyle w:val="Style1"/>
        <w:jc w:val="both"/>
      </w:pPr>
      <w:r w:rsidRPr="00D20D8F">
        <w:t>2.</w:t>
      </w:r>
      <w:r w:rsidRPr="00D20D8F">
        <w:tab/>
        <w:t>KVALITATIVNÍ A KVANTITATIVNÍ SLOŽENÍ</w:t>
      </w:r>
    </w:p>
    <w:p w14:paraId="14C30FD1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9E52AA" w14:textId="42FFFD2C" w:rsidR="00A508FF" w:rsidRPr="00D20D8F" w:rsidRDefault="00106966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1ml roztoku obsahuje:</w:t>
      </w:r>
    </w:p>
    <w:p w14:paraId="3AD600AD" w14:textId="77777777" w:rsidR="00A508FF" w:rsidRPr="00D20D8F" w:rsidRDefault="00A508FF" w:rsidP="00D666E3">
      <w:pPr>
        <w:spacing w:line="240" w:lineRule="auto"/>
        <w:jc w:val="both"/>
        <w:rPr>
          <w:b/>
          <w:szCs w:val="22"/>
        </w:rPr>
      </w:pPr>
    </w:p>
    <w:p w14:paraId="3EE4BA2D" w14:textId="77777777" w:rsidR="00A508FF" w:rsidRPr="00D20D8F" w:rsidRDefault="00A508FF" w:rsidP="00D666E3">
      <w:pPr>
        <w:spacing w:line="240" w:lineRule="auto"/>
        <w:jc w:val="both"/>
        <w:rPr>
          <w:b/>
          <w:szCs w:val="22"/>
        </w:rPr>
      </w:pPr>
      <w:r w:rsidRPr="00D20D8F">
        <w:rPr>
          <w:b/>
          <w:szCs w:val="22"/>
        </w:rPr>
        <w:t>Léčivé látky:</w:t>
      </w:r>
    </w:p>
    <w:p w14:paraId="67C71534" w14:textId="2F902E93" w:rsidR="00A508FF" w:rsidRPr="00D20D8F" w:rsidRDefault="00A508FF" w:rsidP="00D666E3">
      <w:pPr>
        <w:tabs>
          <w:tab w:val="left" w:pos="1701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Embutramidum                     </w:t>
      </w:r>
      <w:r w:rsidR="00106966" w:rsidRPr="00D20D8F">
        <w:rPr>
          <w:szCs w:val="22"/>
        </w:rPr>
        <w:t xml:space="preserve">  </w:t>
      </w:r>
      <w:r w:rsidRPr="00D20D8F">
        <w:rPr>
          <w:szCs w:val="22"/>
        </w:rPr>
        <w:t xml:space="preserve"> 200 mg</w:t>
      </w:r>
    </w:p>
    <w:p w14:paraId="5B856952" w14:textId="10E0CB78" w:rsidR="00A508FF" w:rsidRPr="00D20D8F" w:rsidRDefault="00A508FF" w:rsidP="00D666E3">
      <w:pPr>
        <w:tabs>
          <w:tab w:val="left" w:pos="1701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Mebezonii iodidum               </w:t>
      </w:r>
      <w:r w:rsidR="00106966" w:rsidRPr="00D20D8F">
        <w:rPr>
          <w:szCs w:val="22"/>
        </w:rPr>
        <w:t xml:space="preserve"> </w:t>
      </w:r>
      <w:r w:rsidRPr="00D20D8F">
        <w:rPr>
          <w:szCs w:val="22"/>
        </w:rPr>
        <w:t xml:space="preserve">  50 mg</w:t>
      </w:r>
    </w:p>
    <w:p w14:paraId="28264B2D" w14:textId="77777777" w:rsidR="00A508FF" w:rsidRPr="00D20D8F" w:rsidRDefault="00A508FF" w:rsidP="00D666E3">
      <w:pPr>
        <w:tabs>
          <w:tab w:val="left" w:pos="1701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Tetracaini hydrochloridum       5 mg</w:t>
      </w:r>
    </w:p>
    <w:p w14:paraId="14C30FD5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D6" w14:textId="684E1B3B" w:rsidR="00C114FF" w:rsidRPr="00D20D8F" w:rsidRDefault="006C6ABC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b/>
          <w:szCs w:val="22"/>
        </w:rPr>
        <w:t>Pomocné látky:</w:t>
      </w:r>
    </w:p>
    <w:p w14:paraId="14C30FD7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191"/>
      </w:tblGrid>
      <w:tr w:rsidR="00106966" w:rsidRPr="00D20D8F" w14:paraId="14C30FDA" w14:textId="3E2EA2A5" w:rsidTr="00442389">
        <w:trPr>
          <w:trHeight w:val="445"/>
        </w:trPr>
        <w:tc>
          <w:tcPr>
            <w:tcW w:w="4106" w:type="dxa"/>
            <w:shd w:val="clear" w:color="auto" w:fill="auto"/>
            <w:vAlign w:val="center"/>
          </w:tcPr>
          <w:p w14:paraId="14C30FD8" w14:textId="3F57152A" w:rsidR="00106966" w:rsidRPr="00D20D8F" w:rsidRDefault="00106966" w:rsidP="00D666E3">
            <w:pPr>
              <w:spacing w:line="240" w:lineRule="auto"/>
              <w:jc w:val="both"/>
              <w:rPr>
                <w:b/>
                <w:bCs/>
                <w:iCs/>
                <w:szCs w:val="22"/>
              </w:rPr>
            </w:pPr>
            <w:r w:rsidRPr="00D20D8F">
              <w:rPr>
                <w:b/>
                <w:bCs/>
                <w:iCs/>
                <w:szCs w:val="22"/>
              </w:rPr>
              <w:t>Kvalitativní složení pomocných látek a</w:t>
            </w:r>
            <w:r w:rsidR="00777810" w:rsidRPr="00D20D8F">
              <w:rPr>
                <w:b/>
                <w:bCs/>
                <w:iCs/>
                <w:szCs w:val="22"/>
              </w:rPr>
              <w:t> </w:t>
            </w:r>
            <w:r w:rsidRPr="00D20D8F">
              <w:rPr>
                <w:b/>
                <w:bCs/>
                <w:iCs/>
                <w:szCs w:val="22"/>
              </w:rPr>
              <w:t>dalších složek</w:t>
            </w:r>
          </w:p>
        </w:tc>
        <w:tc>
          <w:tcPr>
            <w:tcW w:w="5191" w:type="dxa"/>
          </w:tcPr>
          <w:p w14:paraId="1E225701" w14:textId="543DB60B" w:rsidR="00106966" w:rsidRPr="00D20D8F" w:rsidRDefault="00106966" w:rsidP="00D666E3">
            <w:pPr>
              <w:spacing w:line="240" w:lineRule="auto"/>
              <w:jc w:val="both"/>
              <w:rPr>
                <w:b/>
                <w:bCs/>
                <w:iCs/>
                <w:szCs w:val="22"/>
              </w:rPr>
            </w:pPr>
            <w:r w:rsidRPr="00D20D8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06966" w:rsidRPr="00D20D8F" w14:paraId="14C30FDD" w14:textId="43D662DE" w:rsidTr="00777810">
        <w:trPr>
          <w:trHeight w:val="362"/>
        </w:trPr>
        <w:tc>
          <w:tcPr>
            <w:tcW w:w="4106" w:type="dxa"/>
            <w:shd w:val="clear" w:color="auto" w:fill="auto"/>
            <w:vAlign w:val="center"/>
          </w:tcPr>
          <w:p w14:paraId="14C30FDB" w14:textId="10B359A7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>Dimethylformamid</w:t>
            </w:r>
          </w:p>
        </w:tc>
        <w:tc>
          <w:tcPr>
            <w:tcW w:w="5191" w:type="dxa"/>
            <w:vAlign w:val="center"/>
          </w:tcPr>
          <w:p w14:paraId="129BA6CF" w14:textId="6DF55454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>566,67 mg</w:t>
            </w:r>
          </w:p>
        </w:tc>
      </w:tr>
      <w:tr w:rsidR="00106966" w:rsidRPr="00D20D8F" w14:paraId="14C30FE0" w14:textId="3C068E44" w:rsidTr="00442389">
        <w:trPr>
          <w:trHeight w:val="362"/>
        </w:trPr>
        <w:tc>
          <w:tcPr>
            <w:tcW w:w="4106" w:type="dxa"/>
            <w:shd w:val="clear" w:color="auto" w:fill="auto"/>
            <w:vAlign w:val="center"/>
          </w:tcPr>
          <w:p w14:paraId="14C30FDE" w14:textId="62AF8013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>Kyselina chlorovodíková</w:t>
            </w:r>
            <w:r w:rsidR="00442389" w:rsidRPr="00D20D8F">
              <w:rPr>
                <w:szCs w:val="22"/>
              </w:rPr>
              <w:t xml:space="preserve"> (pro úpravu pH)</w:t>
            </w:r>
          </w:p>
        </w:tc>
        <w:tc>
          <w:tcPr>
            <w:tcW w:w="5191" w:type="dxa"/>
          </w:tcPr>
          <w:p w14:paraId="628C8C89" w14:textId="77777777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106966" w:rsidRPr="00D20D8F" w14:paraId="14C30FE3" w14:textId="0652502E" w:rsidTr="00442389">
        <w:trPr>
          <w:trHeight w:val="362"/>
        </w:trPr>
        <w:tc>
          <w:tcPr>
            <w:tcW w:w="4106" w:type="dxa"/>
            <w:shd w:val="clear" w:color="auto" w:fill="auto"/>
            <w:vAlign w:val="center"/>
          </w:tcPr>
          <w:p w14:paraId="14C30FE1" w14:textId="71A0483D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 xml:space="preserve">Voda </w:t>
            </w:r>
            <w:r w:rsidR="00442389" w:rsidRPr="00D20D8F">
              <w:rPr>
                <w:szCs w:val="22"/>
              </w:rPr>
              <w:t>pro</w:t>
            </w:r>
            <w:r w:rsidRPr="00D20D8F">
              <w:rPr>
                <w:szCs w:val="22"/>
              </w:rPr>
              <w:t xml:space="preserve"> injekci</w:t>
            </w:r>
          </w:p>
        </w:tc>
        <w:tc>
          <w:tcPr>
            <w:tcW w:w="5191" w:type="dxa"/>
          </w:tcPr>
          <w:p w14:paraId="1EDAADA9" w14:textId="77777777" w:rsidR="00106966" w:rsidRPr="00D20D8F" w:rsidRDefault="00106966" w:rsidP="00D666E3">
            <w:pPr>
              <w:spacing w:line="240" w:lineRule="auto"/>
              <w:jc w:val="both"/>
              <w:rPr>
                <w:szCs w:val="22"/>
              </w:rPr>
            </w:pPr>
          </w:p>
        </w:tc>
      </w:tr>
    </w:tbl>
    <w:p w14:paraId="14C30FEA" w14:textId="77777777" w:rsidR="00872C48" w:rsidRPr="00D20D8F" w:rsidRDefault="00872C48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894EFA" w14:textId="7AB58C72" w:rsidR="00A508FF" w:rsidRPr="00D20D8F" w:rsidRDefault="00A508FF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Čirý bezbarvý roztok.</w:t>
      </w:r>
    </w:p>
    <w:p w14:paraId="14C30FEB" w14:textId="404688BA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F80BD4" w14:textId="77777777" w:rsidR="00106966" w:rsidRPr="00D20D8F" w:rsidRDefault="00106966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C" w14:textId="77777777" w:rsidR="00C114FF" w:rsidRPr="00D20D8F" w:rsidRDefault="006C6ABC" w:rsidP="00D666E3">
      <w:pPr>
        <w:pStyle w:val="Style1"/>
        <w:jc w:val="both"/>
      </w:pPr>
      <w:r w:rsidRPr="00D20D8F">
        <w:t>3.</w:t>
      </w:r>
      <w:r w:rsidRPr="00D20D8F">
        <w:tab/>
        <w:t>KLINICKÉ INFORMACE</w:t>
      </w:r>
    </w:p>
    <w:p w14:paraId="14C30FED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EE" w14:textId="77777777" w:rsidR="00C114FF" w:rsidRPr="00D20D8F" w:rsidRDefault="006C6ABC" w:rsidP="00D666E3">
      <w:pPr>
        <w:pStyle w:val="Style1"/>
        <w:jc w:val="both"/>
      </w:pPr>
      <w:r w:rsidRPr="00D20D8F">
        <w:t>3.1</w:t>
      </w:r>
      <w:r w:rsidRPr="00D20D8F">
        <w:tab/>
        <w:t>Cílové druhy zvířat</w:t>
      </w:r>
    </w:p>
    <w:p w14:paraId="14C30FEF" w14:textId="67754573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30BF29" w14:textId="77777777" w:rsidR="006A1960" w:rsidRPr="00D20D8F" w:rsidRDefault="006A1960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Zvířata (savci, ptáci), která nejsou určena k jatečným účelům.</w:t>
      </w:r>
    </w:p>
    <w:p w14:paraId="18F64138" w14:textId="77777777" w:rsidR="006A1960" w:rsidRPr="00D20D8F" w:rsidRDefault="006A1960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0" w14:textId="77777777" w:rsidR="00C114FF" w:rsidRPr="00D20D8F" w:rsidRDefault="006C6ABC" w:rsidP="00D666E3">
      <w:pPr>
        <w:pStyle w:val="Style1"/>
        <w:jc w:val="both"/>
      </w:pPr>
      <w:r w:rsidRPr="00D20D8F">
        <w:t>3.2</w:t>
      </w:r>
      <w:r w:rsidRPr="00D20D8F">
        <w:tab/>
        <w:t xml:space="preserve">Indikace pro použití pro každý cílový druh </w:t>
      </w:r>
      <w:r w:rsidR="0043586F" w:rsidRPr="00D20D8F">
        <w:t>zvířat</w:t>
      </w:r>
    </w:p>
    <w:p w14:paraId="14C30FF1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2D3524" w14:textId="2D004266" w:rsidR="006A1960" w:rsidRPr="00D20D8F" w:rsidRDefault="006A1960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Bezexcitační eutanazie zvířat.</w:t>
      </w:r>
    </w:p>
    <w:p w14:paraId="14C30FF5" w14:textId="77777777" w:rsidR="00E86CEE" w:rsidRPr="00D20D8F" w:rsidRDefault="00E86CE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D20D8F" w:rsidRDefault="006C6ABC" w:rsidP="00D666E3">
      <w:pPr>
        <w:pStyle w:val="Style1"/>
        <w:jc w:val="both"/>
      </w:pPr>
      <w:r w:rsidRPr="00D20D8F">
        <w:t>3.3</w:t>
      </w:r>
      <w:r w:rsidRPr="00D20D8F">
        <w:tab/>
        <w:t>Kontraindikace</w:t>
      </w:r>
    </w:p>
    <w:p w14:paraId="14C30FF7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06C2A2" w14:textId="1E4CA9DA" w:rsidR="00905793" w:rsidRPr="00D20D8F" w:rsidRDefault="00905793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Nepoužívat u zvířat, která jsou při vědomí.</w:t>
      </w:r>
    </w:p>
    <w:p w14:paraId="7E1CBFFF" w14:textId="435281FA" w:rsidR="00905793" w:rsidRPr="00D20D8F" w:rsidRDefault="00905793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Nepoužívat u březích zvířat.</w:t>
      </w:r>
    </w:p>
    <w:p w14:paraId="7F12C3E8" w14:textId="77777777" w:rsidR="005C6C67" w:rsidRPr="00D20D8F" w:rsidRDefault="005C6C67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D20D8F" w:rsidRDefault="006C6ABC" w:rsidP="00D666E3">
      <w:pPr>
        <w:pStyle w:val="Style1"/>
        <w:jc w:val="both"/>
      </w:pPr>
      <w:r w:rsidRPr="00D20D8F">
        <w:t>3.4</w:t>
      </w:r>
      <w:r w:rsidRPr="00D20D8F">
        <w:tab/>
        <w:t>Zvláštní upozornění</w:t>
      </w:r>
    </w:p>
    <w:p w14:paraId="14C30FFD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E" w14:textId="2FF8CDB9" w:rsidR="00C114FF" w:rsidRPr="00D20D8F" w:rsidRDefault="006C6ABC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Nejsou.</w:t>
      </w:r>
    </w:p>
    <w:p w14:paraId="14C30FFF" w14:textId="77777777" w:rsidR="002838C8" w:rsidRPr="00D20D8F" w:rsidRDefault="002838C8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D20D8F" w:rsidRDefault="006C6ABC" w:rsidP="00D666E3">
      <w:pPr>
        <w:pStyle w:val="Style1"/>
        <w:jc w:val="both"/>
      </w:pPr>
      <w:r w:rsidRPr="00D20D8F">
        <w:t>3.5</w:t>
      </w:r>
      <w:r w:rsidRPr="00D20D8F">
        <w:tab/>
        <w:t>Zvláštní opatření pro použití</w:t>
      </w:r>
    </w:p>
    <w:p w14:paraId="14C31003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D20D8F" w:rsidRDefault="006C6ABC" w:rsidP="00D666E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20D8F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4B8A5" w14:textId="700587A2" w:rsidR="006B05AB" w:rsidRPr="00D20D8F" w:rsidRDefault="006A1960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Tento přípravek smí podávat pouze veterinární lékař</w:t>
      </w:r>
      <w:r w:rsidR="00B77CE3" w:rsidRPr="00D20D8F">
        <w:rPr>
          <w:szCs w:val="22"/>
        </w:rPr>
        <w:t xml:space="preserve">. Nesmí </w:t>
      </w:r>
      <w:r w:rsidR="006B05AB" w:rsidRPr="00D20D8F">
        <w:rPr>
          <w:szCs w:val="22"/>
        </w:rPr>
        <w:t>být vydán majiteli nebo osobě odpovědné za péči o zvíře.</w:t>
      </w:r>
    </w:p>
    <w:p w14:paraId="03F4D0B2" w14:textId="0EA99CB8" w:rsidR="006A1960" w:rsidRPr="00D20D8F" w:rsidRDefault="006A1960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DFDEE" w14:textId="0F9AB311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Při po</w:t>
      </w:r>
      <w:r w:rsidR="00247257" w:rsidRPr="00D20D8F">
        <w:rPr>
          <w:szCs w:val="22"/>
        </w:rPr>
        <w:t>užit</w:t>
      </w:r>
      <w:r w:rsidRPr="00D20D8F">
        <w:rPr>
          <w:szCs w:val="22"/>
        </w:rPr>
        <w:t xml:space="preserve">í </w:t>
      </w:r>
      <w:bookmarkStart w:id="0" w:name="_Hlk155348338"/>
      <w:r w:rsidR="00B77CE3" w:rsidRPr="00D20D8F">
        <w:rPr>
          <w:szCs w:val="22"/>
        </w:rPr>
        <w:t>tohoto veterinárního léčivého přípravku</w:t>
      </w:r>
      <w:r w:rsidRPr="00D20D8F">
        <w:rPr>
          <w:szCs w:val="22"/>
        </w:rPr>
        <w:t xml:space="preserve"> </w:t>
      </w:r>
      <w:bookmarkEnd w:id="0"/>
      <w:r w:rsidRPr="00D20D8F">
        <w:rPr>
          <w:szCs w:val="22"/>
        </w:rPr>
        <w:t>dbejte zvláštní opatrnosti.</w:t>
      </w:r>
    </w:p>
    <w:p w14:paraId="1DE374A5" w14:textId="4362293C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Přípravek by měl být podáván pouze zvířatům, která jsou v hluboké anestezii a nevykazují žádnou reakci na </w:t>
      </w:r>
      <w:r w:rsidR="00905793" w:rsidRPr="00D20D8F">
        <w:rPr>
          <w:szCs w:val="22"/>
        </w:rPr>
        <w:t>rušivé</w:t>
      </w:r>
      <w:r w:rsidRPr="00D20D8F">
        <w:rPr>
          <w:szCs w:val="22"/>
        </w:rPr>
        <w:t xml:space="preserve"> podněty.</w:t>
      </w:r>
    </w:p>
    <w:p w14:paraId="1BEDFF36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0C2192" w14:textId="6CA098F5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lastRenderedPageBreak/>
        <w:t>Po podání přípravku zvířatům při vědomí lze pozorovat záchvaty dušení, strach, bolest, nepohodlí, agonální vokalizaci a excitaci. U zvířat se srdečním selháním nebo nedostatečným krevním oběhem může být účinek přípravku zpožděn a nižší, než se očekávalo v důsledku jeho pomalejšího transportu</w:t>
      </w:r>
      <w:r w:rsidR="00D666E3" w:rsidRPr="00D20D8F">
        <w:rPr>
          <w:szCs w:val="22"/>
        </w:rPr>
        <w:t xml:space="preserve"> </w:t>
      </w:r>
      <w:r w:rsidRPr="00D20D8F">
        <w:rPr>
          <w:szCs w:val="22"/>
        </w:rPr>
        <w:t>do cílových tkání. Srdeční zástava může být opožděná.</w:t>
      </w:r>
    </w:p>
    <w:p w14:paraId="3370DEB1" w14:textId="77777777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1C017F" w14:textId="173F7BE1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Cestou volby </w:t>
      </w:r>
      <w:r w:rsidR="00A21885" w:rsidRPr="00D20D8F">
        <w:rPr>
          <w:szCs w:val="22"/>
        </w:rPr>
        <w:t xml:space="preserve">by mělo být </w:t>
      </w:r>
      <w:r w:rsidRPr="00D20D8F">
        <w:rPr>
          <w:szCs w:val="22"/>
        </w:rPr>
        <w:t>intravenózní podání. Musí být přijata opatření, aby se zabránilo perivaskulárnímu podání. Použití žilního katetru může být prospěšné. Měla by být podána celá dávka. Extravaskulární podání může být spojeno s prodlouženým nástupem účinku a excitací.</w:t>
      </w:r>
    </w:p>
    <w:p w14:paraId="75164B6A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722CC5" w14:textId="6818F234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Pravidelně kontrolujte, zvláště po extravaskulárním podání, zda se nevracejí známky života (dýchání, srdeční tep, rohovkový reflex) a v případě potřeby </w:t>
      </w:r>
      <w:r w:rsidR="00A649E7" w:rsidRPr="00D20D8F">
        <w:rPr>
          <w:szCs w:val="22"/>
        </w:rPr>
        <w:t xml:space="preserve">podání </w:t>
      </w:r>
      <w:r w:rsidRPr="00D20D8F">
        <w:rPr>
          <w:szCs w:val="22"/>
        </w:rPr>
        <w:t>opakujte.</w:t>
      </w:r>
    </w:p>
    <w:p w14:paraId="1C2C4DEC" w14:textId="77777777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886FB4" w14:textId="6E1BF54D" w:rsidR="0043212E" w:rsidRPr="00D20D8F" w:rsidRDefault="0043212E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Použití </w:t>
      </w:r>
      <w:r w:rsidR="0080442E" w:rsidRPr="00D20D8F">
        <w:rPr>
          <w:szCs w:val="22"/>
        </w:rPr>
        <w:t>tohoto veterinárního léčivého přípravku</w:t>
      </w:r>
      <w:r w:rsidRPr="00D20D8F">
        <w:rPr>
          <w:szCs w:val="22"/>
        </w:rPr>
        <w:t xml:space="preserve"> </w:t>
      </w:r>
      <w:r w:rsidR="00A21885" w:rsidRPr="00D20D8F">
        <w:rPr>
          <w:szCs w:val="22"/>
        </w:rPr>
        <w:t>vede k</w:t>
      </w:r>
      <w:r w:rsidR="0080442E" w:rsidRPr="00D20D8F">
        <w:t> histopatologický</w:t>
      </w:r>
      <w:r w:rsidR="00A21885" w:rsidRPr="00D20D8F">
        <w:t>m</w:t>
      </w:r>
      <w:r w:rsidR="0080442E" w:rsidRPr="00D20D8F">
        <w:t xml:space="preserve"> nález</w:t>
      </w:r>
      <w:r w:rsidR="00A21885" w:rsidRPr="00D20D8F">
        <w:t>ům</w:t>
      </w:r>
      <w:r w:rsidR="0080442E" w:rsidRPr="00D20D8F">
        <w:t xml:space="preserve"> </w:t>
      </w:r>
      <w:r w:rsidR="0080442E" w:rsidRPr="00D20D8F">
        <w:rPr>
          <w:szCs w:val="22"/>
        </w:rPr>
        <w:t>j</w:t>
      </w:r>
      <w:r w:rsidRPr="00D20D8F">
        <w:rPr>
          <w:szCs w:val="22"/>
        </w:rPr>
        <w:t>ako endoteliální léze, pulmonální</w:t>
      </w:r>
      <w:r w:rsidR="00565258" w:rsidRPr="00D20D8F">
        <w:rPr>
          <w:szCs w:val="22"/>
        </w:rPr>
        <w:t xml:space="preserve"> </w:t>
      </w:r>
      <w:r w:rsidRPr="00D20D8F">
        <w:rPr>
          <w:szCs w:val="22"/>
        </w:rPr>
        <w:t>kongesce, pulmonální edém a hemolýza.</w:t>
      </w:r>
    </w:p>
    <w:p w14:paraId="6AB60DBB" w14:textId="2E3205B6" w:rsidR="006B05AB" w:rsidRPr="00D20D8F" w:rsidRDefault="006B05A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10" w14:textId="2A6DC254" w:rsidR="00C114FF" w:rsidRPr="00D20D8F" w:rsidRDefault="006C6ABC" w:rsidP="00DE1307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20D8F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1B1AA9A3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660875" w14:textId="00E6D331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Tento </w:t>
      </w:r>
      <w:r w:rsidR="0080442E" w:rsidRPr="00D20D8F">
        <w:rPr>
          <w:szCs w:val="22"/>
        </w:rPr>
        <w:t>veterinární léčivý přípravek</w:t>
      </w:r>
      <w:r w:rsidRPr="00D20D8F">
        <w:rPr>
          <w:szCs w:val="22"/>
        </w:rPr>
        <w:t xml:space="preserve"> je pro člověka smrtelný. Neměl by být ponechán </w:t>
      </w:r>
      <w:r w:rsidR="00480C9E" w:rsidRPr="00D20D8F">
        <w:rPr>
          <w:szCs w:val="22"/>
        </w:rPr>
        <w:t xml:space="preserve">bez dozoru </w:t>
      </w:r>
      <w:r w:rsidRPr="00D20D8F">
        <w:rPr>
          <w:szCs w:val="22"/>
        </w:rPr>
        <w:t>s majiteli zvířat.</w:t>
      </w:r>
    </w:p>
    <w:p w14:paraId="115F33F1" w14:textId="778579A5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Vyhněte se přímému kontaktu s veterinárním léčivým přípravkem. Při používání p</w:t>
      </w:r>
      <w:r w:rsidR="008917F3" w:rsidRPr="00D20D8F">
        <w:rPr>
          <w:szCs w:val="22"/>
        </w:rPr>
        <w:t>řípravku</w:t>
      </w:r>
      <w:r w:rsidRPr="00D20D8F">
        <w:rPr>
          <w:szCs w:val="22"/>
        </w:rPr>
        <w:t xml:space="preserve"> použív</w:t>
      </w:r>
      <w:r w:rsidR="008917F3" w:rsidRPr="00D20D8F">
        <w:rPr>
          <w:szCs w:val="22"/>
        </w:rPr>
        <w:t>ejte</w:t>
      </w:r>
      <w:r w:rsidRPr="00D20D8F">
        <w:rPr>
          <w:szCs w:val="22"/>
        </w:rPr>
        <w:t xml:space="preserve"> rukavic</w:t>
      </w:r>
      <w:r w:rsidR="00480C9E" w:rsidRPr="00D20D8F">
        <w:rPr>
          <w:szCs w:val="22"/>
        </w:rPr>
        <w:t>e</w:t>
      </w:r>
      <w:r w:rsidRPr="00D20D8F">
        <w:rPr>
          <w:szCs w:val="22"/>
        </w:rPr>
        <w:t>.</w:t>
      </w:r>
    </w:p>
    <w:p w14:paraId="0C586A50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V případě náhodného rozlití okamžitě odstraňte kontaminovaný oděv.</w:t>
      </w:r>
    </w:p>
    <w:p w14:paraId="36F336A9" w14:textId="56989A33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V případě náhodného potřísnění pokožky nebo kontaktu přípravku s otevřenou ranou nebo sliznicí, zasaženou oblast ihned po expozici omyjte velkým množstvím vody a mýdlem a dobře opláchněte.</w:t>
      </w:r>
    </w:p>
    <w:p w14:paraId="2B84C2B1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2DDD37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Dojde-li k náhodnému zasažení očí, okamžitě oči vyplachujte čistou vodou po dobu několika minut.</w:t>
      </w:r>
    </w:p>
    <w:p w14:paraId="3D8C4373" w14:textId="1C04BB53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V případě náhodného sebepoškození injekčně aplikovaným přípravkem nebo požitím vyhledejte URGENTNÍ lékařskou pomoc a informujte lékařskou službu, že se jedná o otravu přípravkem na eutanazii obsahujícím embutramid, mebezonium</w:t>
      </w:r>
      <w:r w:rsidR="00D20D8F">
        <w:rPr>
          <w:szCs w:val="22"/>
        </w:rPr>
        <w:t>-jodid a tetrak</w:t>
      </w:r>
      <w:r w:rsidRPr="00D20D8F">
        <w:rPr>
          <w:szCs w:val="22"/>
        </w:rPr>
        <w:t>ain</w:t>
      </w:r>
      <w:r w:rsidR="00D20D8F">
        <w:rPr>
          <w:szCs w:val="22"/>
        </w:rPr>
        <w:t>-</w:t>
      </w:r>
      <w:r w:rsidRPr="00D20D8F">
        <w:rPr>
          <w:szCs w:val="22"/>
        </w:rPr>
        <w:t>hydrochlorid a ukažte příbalovou informaci nebo etiketu přípravku lékaři. Nenechávejte pacienta bez dozoru.</w:t>
      </w:r>
    </w:p>
    <w:p w14:paraId="49045CA8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63769E" w14:textId="51B0066C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Pro lékaře:</w:t>
      </w:r>
    </w:p>
    <w:p w14:paraId="4DCA6037" w14:textId="729A791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Koncentrace embutramidu, mebenzonium</w:t>
      </w:r>
      <w:r w:rsidR="00D20D8F">
        <w:rPr>
          <w:szCs w:val="22"/>
        </w:rPr>
        <w:t>-</w:t>
      </w:r>
      <w:r w:rsidRPr="00D20D8F">
        <w:rPr>
          <w:szCs w:val="22"/>
        </w:rPr>
        <w:t xml:space="preserve">jodidu a </w:t>
      </w:r>
      <w:bookmarkStart w:id="1" w:name="_GoBack"/>
      <w:r w:rsidRPr="00D20D8F">
        <w:rPr>
          <w:szCs w:val="22"/>
        </w:rPr>
        <w:t>tetra</w:t>
      </w:r>
      <w:r w:rsidR="00D20D8F">
        <w:rPr>
          <w:szCs w:val="22"/>
        </w:rPr>
        <w:t>k</w:t>
      </w:r>
      <w:bookmarkEnd w:id="1"/>
      <w:r w:rsidRPr="00D20D8F">
        <w:rPr>
          <w:szCs w:val="22"/>
        </w:rPr>
        <w:t>ain</w:t>
      </w:r>
      <w:r w:rsidR="00D20D8F">
        <w:rPr>
          <w:szCs w:val="22"/>
        </w:rPr>
        <w:t>-</w:t>
      </w:r>
      <w:r w:rsidRPr="00D20D8F">
        <w:rPr>
          <w:szCs w:val="22"/>
        </w:rPr>
        <w:t>hydrochloridu v produktu jsou takové, že náhodná injekce nebo požití malého množství může mít vážné následky, pro člověka potenciálně smrtelné. Pohotovostní opatření by měla být zaměřena na udržení funkce dýchání a srdce a měla by zahrnovat kardiopulmonální resuscitaci a v případě potřeby hemodialýzu a také podpůrnou léčbu (atropin, neostigmin, N-acetylcystein), v závislosti na rozsahu expozice a symptomech.</w:t>
      </w:r>
    </w:p>
    <w:p w14:paraId="68EA8FE1" w14:textId="77777777" w:rsidR="0043212E" w:rsidRPr="00D20D8F" w:rsidRDefault="0043212E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6A7E1F78" w:rsidR="00D774A4" w:rsidRPr="00D20D8F" w:rsidRDefault="00D774A4" w:rsidP="0059573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20D8F">
        <w:rPr>
          <w:szCs w:val="22"/>
          <w:u w:val="single"/>
        </w:rPr>
        <w:t>Zvláštní opatření pro ochranu životního prostředí:</w:t>
      </w:r>
    </w:p>
    <w:p w14:paraId="7A003C07" w14:textId="77777777" w:rsidR="00D666E3" w:rsidRPr="00D20D8F" w:rsidRDefault="00D666E3" w:rsidP="0059573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6E73860" w14:textId="0819D150" w:rsidR="00A7799D" w:rsidRPr="00D20D8F" w:rsidRDefault="00A7799D" w:rsidP="00A7799D">
      <w:pPr>
        <w:jc w:val="both"/>
      </w:pPr>
      <w:r w:rsidRPr="00D20D8F">
        <w:t xml:space="preserve">Z důvodu rizika sekundární intoxikace nesmí být </w:t>
      </w:r>
      <w:r w:rsidR="00934347" w:rsidRPr="00D20D8F">
        <w:t xml:space="preserve">těla ani části těl </w:t>
      </w:r>
      <w:r w:rsidR="00595739" w:rsidRPr="00D20D8F">
        <w:t xml:space="preserve">zvířat </w:t>
      </w:r>
      <w:r w:rsidRPr="00D20D8F">
        <w:t>utracen</w:t>
      </w:r>
      <w:r w:rsidR="00934347" w:rsidRPr="00D20D8F">
        <w:t>ých</w:t>
      </w:r>
      <w:r w:rsidRPr="00D20D8F">
        <w:t xml:space="preserve"> veterinárním léčivým přípravkem </w:t>
      </w:r>
      <w:r w:rsidR="00934347" w:rsidRPr="00D20D8F">
        <w:t>z</w:t>
      </w:r>
      <w:r w:rsidRPr="00D20D8F">
        <w:t>krmována jiným zvířatům, ale musí být likvidována v souladu s vnitrostátní legislativou způsobem, který zaručí, že ostatní zvířata nebudou mít k tělům utracených zvířat přístup.</w:t>
      </w:r>
    </w:p>
    <w:p w14:paraId="3F86E922" w14:textId="341FE2ED" w:rsidR="00D666E3" w:rsidRPr="00D20D8F" w:rsidRDefault="00A7799D" w:rsidP="00D666E3">
      <w:pPr>
        <w:pStyle w:val="Style1"/>
        <w:jc w:val="both"/>
      </w:pPr>
      <w:r w:rsidRPr="00D20D8F" w:rsidDel="00A7799D">
        <w:t xml:space="preserve"> </w:t>
      </w:r>
    </w:p>
    <w:p w14:paraId="14C31030" w14:textId="760BD8BE" w:rsidR="00C114FF" w:rsidRPr="00D20D8F" w:rsidRDefault="006C6ABC" w:rsidP="00D666E3">
      <w:pPr>
        <w:pStyle w:val="Style1"/>
        <w:jc w:val="both"/>
      </w:pPr>
      <w:r w:rsidRPr="00D20D8F">
        <w:t>3.6</w:t>
      </w:r>
      <w:r w:rsidRPr="00D20D8F">
        <w:tab/>
        <w:t>Nežádoucí účinky</w:t>
      </w:r>
    </w:p>
    <w:p w14:paraId="14C31031" w14:textId="3A2F4710" w:rsidR="00295140" w:rsidRPr="00D20D8F" w:rsidRDefault="00295140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866B8F" w14:textId="6417CA8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Zvířata (savci, ptáci), která nejsou určena k jatečným účelům:</w:t>
      </w:r>
    </w:p>
    <w:p w14:paraId="14C31033" w14:textId="77777777" w:rsidR="00295140" w:rsidRPr="00D20D8F" w:rsidRDefault="00295140" w:rsidP="00D666E3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2947"/>
      </w:tblGrid>
      <w:tr w:rsidR="00C62888" w:rsidRPr="00D20D8F" w14:paraId="14C31047" w14:textId="77777777" w:rsidTr="003E7C75">
        <w:trPr>
          <w:trHeight w:val="573"/>
        </w:trPr>
        <w:tc>
          <w:tcPr>
            <w:tcW w:w="3374" w:type="pct"/>
          </w:tcPr>
          <w:p w14:paraId="14C31044" w14:textId="77777777" w:rsidR="00295140" w:rsidRPr="00D20D8F" w:rsidRDefault="006C6ABC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>Velmi vzácné</w:t>
            </w:r>
          </w:p>
          <w:p w14:paraId="14C31045" w14:textId="47FD521D" w:rsidR="00295140" w:rsidRPr="00D20D8F" w:rsidRDefault="00A649E7" w:rsidP="00D666E3">
            <w:pPr>
              <w:spacing w:line="240" w:lineRule="auto"/>
              <w:jc w:val="both"/>
              <w:rPr>
                <w:szCs w:val="22"/>
              </w:rPr>
            </w:pPr>
            <w:r w:rsidRPr="00D20D8F">
              <w:rPr>
                <w:szCs w:val="22"/>
              </w:rPr>
              <w:t>(&lt;1</w:t>
            </w:r>
            <w:r w:rsidR="006C6ABC" w:rsidRPr="00D20D8F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1626" w:type="pct"/>
          </w:tcPr>
          <w:p w14:paraId="3B0E2016" w14:textId="77777777" w:rsidR="00295140" w:rsidRPr="00D20D8F" w:rsidRDefault="00565258" w:rsidP="00D666E3">
            <w:pPr>
              <w:spacing w:line="240" w:lineRule="auto"/>
              <w:jc w:val="both"/>
              <w:rPr>
                <w:iCs/>
                <w:szCs w:val="22"/>
              </w:rPr>
            </w:pPr>
            <w:r w:rsidRPr="00D20D8F">
              <w:rPr>
                <w:iCs/>
                <w:szCs w:val="22"/>
              </w:rPr>
              <w:t>Křeče,</w:t>
            </w:r>
          </w:p>
          <w:p w14:paraId="14C31046" w14:textId="5C43EF56" w:rsidR="00565258" w:rsidRPr="00D20D8F" w:rsidRDefault="0080442E" w:rsidP="00D666E3">
            <w:pPr>
              <w:spacing w:line="240" w:lineRule="auto"/>
              <w:jc w:val="both"/>
              <w:rPr>
                <w:iCs/>
                <w:szCs w:val="22"/>
              </w:rPr>
            </w:pPr>
            <w:r w:rsidRPr="00D20D8F">
              <w:rPr>
                <w:iCs/>
                <w:szCs w:val="22"/>
              </w:rPr>
              <w:t>e</w:t>
            </w:r>
            <w:r w:rsidR="00565258" w:rsidRPr="00D20D8F">
              <w:rPr>
                <w:iCs/>
                <w:szCs w:val="22"/>
              </w:rPr>
              <w:t>xcitace</w:t>
            </w:r>
          </w:p>
        </w:tc>
      </w:tr>
    </w:tbl>
    <w:p w14:paraId="14C31048" w14:textId="77777777" w:rsidR="00295140" w:rsidRPr="00D20D8F" w:rsidRDefault="00295140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BEF1D" w14:textId="6961A028" w:rsidR="00F23025" w:rsidRPr="00D20D8F" w:rsidRDefault="00D774A4" w:rsidP="00D666E3">
      <w:pPr>
        <w:spacing w:line="240" w:lineRule="auto"/>
        <w:jc w:val="both"/>
        <w:rPr>
          <w:szCs w:val="22"/>
        </w:rPr>
      </w:pPr>
      <w:bookmarkStart w:id="2" w:name="_Hlk66891708"/>
      <w:r w:rsidRPr="00D20D8F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2"/>
      <w:r w:rsidR="00F23025" w:rsidRPr="00D20D8F">
        <w:rPr>
          <w:szCs w:val="22"/>
        </w:rPr>
        <w:t>Podrobné kontaktní údaje naleznete v příbalové informac</w:t>
      </w:r>
      <w:r w:rsidR="00A649E7" w:rsidRPr="00D20D8F">
        <w:rPr>
          <w:szCs w:val="22"/>
        </w:rPr>
        <w:t>i</w:t>
      </w:r>
      <w:r w:rsidR="00F23025" w:rsidRPr="00D20D8F">
        <w:rPr>
          <w:szCs w:val="22"/>
        </w:rPr>
        <w:t>.</w:t>
      </w:r>
    </w:p>
    <w:p w14:paraId="269C3639" w14:textId="77777777" w:rsidR="00B160C8" w:rsidRPr="000B2ABC" w:rsidRDefault="00B160C8" w:rsidP="00D666E3">
      <w:pPr>
        <w:spacing w:line="240" w:lineRule="auto"/>
        <w:jc w:val="both"/>
        <w:rPr>
          <w:szCs w:val="22"/>
        </w:rPr>
      </w:pPr>
    </w:p>
    <w:p w14:paraId="14C3104B" w14:textId="77777777" w:rsidR="00C114FF" w:rsidRPr="00D20D8F" w:rsidRDefault="006C6ABC" w:rsidP="00595739">
      <w:pPr>
        <w:pStyle w:val="Style1"/>
        <w:keepNext/>
        <w:jc w:val="both"/>
      </w:pPr>
      <w:r w:rsidRPr="00D20D8F">
        <w:lastRenderedPageBreak/>
        <w:t>3.7</w:t>
      </w:r>
      <w:r w:rsidRPr="00D20D8F">
        <w:tab/>
        <w:t>Použití v průběhu březosti, laktace nebo snášky</w:t>
      </w:r>
    </w:p>
    <w:p w14:paraId="14C3104E" w14:textId="77777777" w:rsidR="00C114FF" w:rsidRPr="00D20D8F" w:rsidRDefault="00C114FF" w:rsidP="0059573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66FBC30" w14:textId="614A12BE" w:rsidR="005C6C67" w:rsidRPr="00D20D8F" w:rsidRDefault="005C6C67" w:rsidP="00D666E3">
      <w:pPr>
        <w:pStyle w:val="spc2"/>
        <w:ind w:left="0"/>
        <w:jc w:val="both"/>
        <w:rPr>
          <w:szCs w:val="22"/>
          <w:u w:val="single"/>
          <w:lang w:val="cs-CZ"/>
        </w:rPr>
      </w:pPr>
      <w:r w:rsidRPr="00D20D8F">
        <w:rPr>
          <w:szCs w:val="22"/>
          <w:u w:val="single"/>
          <w:lang w:val="cs-CZ"/>
        </w:rPr>
        <w:t>Březost:</w:t>
      </w:r>
    </w:p>
    <w:p w14:paraId="14C31061" w14:textId="1FF94BFB" w:rsidR="00C114FF" w:rsidRPr="00D20D8F" w:rsidRDefault="00565258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Nepoužívat (během celé nebo části březosti).</w:t>
      </w:r>
    </w:p>
    <w:p w14:paraId="56876BD7" w14:textId="77777777" w:rsidR="00EF6BE2" w:rsidRPr="00D20D8F" w:rsidRDefault="00EF6BE2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2" w14:textId="77777777" w:rsidR="00C114FF" w:rsidRPr="00D20D8F" w:rsidRDefault="006C6ABC" w:rsidP="00D666E3">
      <w:pPr>
        <w:pStyle w:val="Style1"/>
        <w:jc w:val="both"/>
      </w:pPr>
      <w:r w:rsidRPr="00D20D8F">
        <w:t>3.8</w:t>
      </w:r>
      <w:r w:rsidRPr="00D20D8F">
        <w:tab/>
        <w:t>Interakce s jinými léčivými přípravky a další formy interakce</w:t>
      </w:r>
    </w:p>
    <w:p w14:paraId="14C31063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4" w14:textId="6D484EFF" w:rsidR="00C114FF" w:rsidRPr="00D20D8F" w:rsidRDefault="006C6ABC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Nejsou známy.</w:t>
      </w:r>
    </w:p>
    <w:p w14:paraId="14C31066" w14:textId="64DF0FAE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3" w14:textId="77777777" w:rsidR="00C114FF" w:rsidRPr="00D20D8F" w:rsidRDefault="006C6ABC" w:rsidP="00D666E3">
      <w:pPr>
        <w:pStyle w:val="Style1"/>
        <w:jc w:val="both"/>
      </w:pPr>
      <w:r w:rsidRPr="00D20D8F">
        <w:t>3.9</w:t>
      </w:r>
      <w:r w:rsidRPr="00D20D8F">
        <w:tab/>
        <w:t>Cesty podání a dávkování</w:t>
      </w:r>
    </w:p>
    <w:p w14:paraId="14C31074" w14:textId="77777777" w:rsidR="00145D34" w:rsidRPr="00D20D8F" w:rsidRDefault="00145D34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F822BD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Podává se pomalu, plynule intravenózně.</w:t>
      </w:r>
    </w:p>
    <w:p w14:paraId="23596B9A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</w:p>
    <w:p w14:paraId="642D28A0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Pes</w:t>
      </w:r>
      <w:r w:rsidRPr="00D20D8F">
        <w:rPr>
          <w:szCs w:val="22"/>
        </w:rPr>
        <w:tab/>
      </w:r>
      <w:r w:rsidRPr="00D20D8F">
        <w:rPr>
          <w:szCs w:val="22"/>
        </w:rPr>
        <w:tab/>
        <w:t xml:space="preserve">0,3-0,5 ml/kg živé hmotnosti </w:t>
      </w:r>
    </w:p>
    <w:p w14:paraId="337C634F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</w:p>
    <w:p w14:paraId="45FA97BA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Kočka</w:t>
      </w:r>
      <w:r w:rsidRPr="00D20D8F">
        <w:rPr>
          <w:szCs w:val="22"/>
        </w:rPr>
        <w:tab/>
        <w:t>1 ml u koťat několik dní starých</w:t>
      </w:r>
    </w:p>
    <w:p w14:paraId="399BA618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ab/>
      </w:r>
      <w:r w:rsidRPr="00D20D8F">
        <w:rPr>
          <w:szCs w:val="22"/>
        </w:rPr>
        <w:tab/>
        <w:t>3 ml u koček ve věku do 6 měsíců</w:t>
      </w:r>
    </w:p>
    <w:p w14:paraId="233FB34C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ab/>
      </w:r>
      <w:r w:rsidRPr="00D20D8F">
        <w:rPr>
          <w:szCs w:val="22"/>
        </w:rPr>
        <w:tab/>
        <w:t>5 ml u koček ve věku nad 6 měsíců</w:t>
      </w:r>
    </w:p>
    <w:p w14:paraId="5DCE3683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ab/>
      </w:r>
      <w:r w:rsidRPr="00D20D8F">
        <w:rPr>
          <w:szCs w:val="22"/>
        </w:rPr>
        <w:tab/>
        <w:t xml:space="preserve">10 ml u koček nad </w:t>
      </w:r>
      <w:smartTag w:uri="urn:schemas-microsoft-com:office:smarttags" w:element="metricconverter">
        <w:smartTagPr>
          <w:attr w:name="ProductID" w:val="5 kg"/>
        </w:smartTagPr>
        <w:r w:rsidRPr="00D20D8F">
          <w:rPr>
            <w:szCs w:val="22"/>
          </w:rPr>
          <w:t>5 kg</w:t>
        </w:r>
      </w:smartTag>
      <w:r w:rsidRPr="00D20D8F">
        <w:rPr>
          <w:szCs w:val="22"/>
        </w:rPr>
        <w:t xml:space="preserve"> živé hmotnosti</w:t>
      </w:r>
    </w:p>
    <w:p w14:paraId="4B0E1981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</w:p>
    <w:p w14:paraId="76F54280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 xml:space="preserve">Velká zvířata (nad </w:t>
      </w:r>
      <w:smartTag w:uri="urn:schemas-microsoft-com:office:smarttags" w:element="metricconverter">
        <w:smartTagPr>
          <w:attr w:name="ProductID" w:val="30 kg"/>
        </w:smartTagPr>
        <w:r w:rsidRPr="00D20D8F">
          <w:rPr>
            <w:szCs w:val="22"/>
          </w:rPr>
          <w:t>30 kg</w:t>
        </w:r>
      </w:smartTag>
      <w:r w:rsidRPr="00D20D8F">
        <w:rPr>
          <w:szCs w:val="22"/>
        </w:rPr>
        <w:t xml:space="preserve"> živé hmotnosti)</w:t>
      </w:r>
    </w:p>
    <w:p w14:paraId="3A052422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ab/>
      </w:r>
      <w:r w:rsidRPr="00D20D8F">
        <w:rPr>
          <w:szCs w:val="22"/>
        </w:rPr>
        <w:tab/>
        <w:t xml:space="preserve">4-6 ml / </w:t>
      </w:r>
      <w:smartTag w:uri="urn:schemas-microsoft-com:office:smarttags" w:element="metricconverter">
        <w:smartTagPr>
          <w:attr w:name="ProductID" w:val="50 kg"/>
        </w:smartTagPr>
        <w:r w:rsidRPr="00D20D8F">
          <w:rPr>
            <w:szCs w:val="22"/>
          </w:rPr>
          <w:t>50 kg</w:t>
        </w:r>
      </w:smartTag>
      <w:r w:rsidRPr="00D20D8F">
        <w:rPr>
          <w:szCs w:val="22"/>
        </w:rPr>
        <w:t xml:space="preserve"> živé hmotnosti</w:t>
      </w:r>
    </w:p>
    <w:p w14:paraId="7247FB19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</w:p>
    <w:p w14:paraId="4E78EA9D" w14:textId="77777777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Ostatní zvířata (holubi, okrasní ptáci, malá laboratorní zvířata)</w:t>
      </w:r>
    </w:p>
    <w:p w14:paraId="0FCD5EAE" w14:textId="04553AF3" w:rsidR="00D8644B" w:rsidRPr="00D20D8F" w:rsidRDefault="00D8644B" w:rsidP="00D666E3">
      <w:pPr>
        <w:spacing w:line="240" w:lineRule="auto"/>
        <w:ind w:firstLine="708"/>
        <w:jc w:val="both"/>
        <w:rPr>
          <w:szCs w:val="22"/>
        </w:rPr>
      </w:pPr>
      <w:r w:rsidRPr="00D20D8F">
        <w:rPr>
          <w:szCs w:val="22"/>
        </w:rPr>
        <w:tab/>
        <w:t>0,5-2 ml v závislosti na živé hmotnosti</w:t>
      </w:r>
    </w:p>
    <w:p w14:paraId="54C336A5" w14:textId="77777777" w:rsidR="00D8644B" w:rsidRPr="00D20D8F" w:rsidRDefault="00D8644B" w:rsidP="00D666E3">
      <w:pPr>
        <w:spacing w:line="240" w:lineRule="auto"/>
        <w:ind w:firstLine="708"/>
        <w:jc w:val="both"/>
        <w:rPr>
          <w:szCs w:val="22"/>
        </w:rPr>
      </w:pPr>
    </w:p>
    <w:p w14:paraId="14C3107F" w14:textId="77777777" w:rsidR="00C114FF" w:rsidRPr="00D20D8F" w:rsidRDefault="006C6ABC" w:rsidP="00D666E3">
      <w:pPr>
        <w:pStyle w:val="Style1"/>
        <w:jc w:val="both"/>
      </w:pPr>
      <w:r w:rsidRPr="00D20D8F">
        <w:t>3.10</w:t>
      </w:r>
      <w:r w:rsidRPr="00D20D8F">
        <w:tab/>
        <w:t xml:space="preserve">Příznaky předávkování </w:t>
      </w:r>
      <w:r w:rsidR="00EC5045" w:rsidRPr="00D20D8F">
        <w:t>(</w:t>
      </w:r>
      <w:r w:rsidRPr="00D20D8F">
        <w:t xml:space="preserve">a </w:t>
      </w:r>
      <w:r w:rsidR="00202A85" w:rsidRPr="00D20D8F">
        <w:t>kde</w:t>
      </w:r>
      <w:r w:rsidR="005E66FC" w:rsidRPr="00D20D8F">
        <w:t xml:space="preserve"> </w:t>
      </w:r>
      <w:r w:rsidR="00202A85" w:rsidRPr="00D20D8F">
        <w:t>je</w:t>
      </w:r>
      <w:r w:rsidR="005E66FC" w:rsidRPr="00D20D8F">
        <w:t xml:space="preserve"> </w:t>
      </w:r>
      <w:r w:rsidR="00FB6F2F" w:rsidRPr="00D20D8F">
        <w:t>relevantní</w:t>
      </w:r>
      <w:r w:rsidR="00202A85" w:rsidRPr="00D20D8F">
        <w:t>, první pomoc</w:t>
      </w:r>
      <w:r w:rsidRPr="00D20D8F">
        <w:t xml:space="preserve"> a antidota</w:t>
      </w:r>
      <w:r w:rsidR="00202A85" w:rsidRPr="00D20D8F">
        <w:t>)</w:t>
      </w:r>
      <w:r w:rsidRPr="00D20D8F">
        <w:t xml:space="preserve"> </w:t>
      </w:r>
    </w:p>
    <w:p w14:paraId="14C31080" w14:textId="601444E3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525837" w14:textId="39E494E8" w:rsidR="00D8644B" w:rsidRPr="00D20D8F" w:rsidRDefault="00565258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Neuplatňuje se.</w:t>
      </w:r>
    </w:p>
    <w:p w14:paraId="04A3965B" w14:textId="77777777" w:rsidR="00D8644B" w:rsidRPr="00D20D8F" w:rsidRDefault="00D8644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D20D8F" w:rsidRDefault="006C6ABC" w:rsidP="00D666E3">
      <w:pPr>
        <w:pStyle w:val="Style1"/>
        <w:jc w:val="both"/>
      </w:pPr>
      <w:r w:rsidRPr="00D20D8F">
        <w:t>3.11</w:t>
      </w:r>
      <w:r w:rsidRPr="00D20D8F">
        <w:tab/>
        <w:t>Zvláštní omezení pro použití a zvláštní podmínky pro použití, včetně omezení používání antimikrob</w:t>
      </w:r>
      <w:r w:rsidR="00202A85" w:rsidRPr="00D20D8F">
        <w:t>ních</w:t>
      </w:r>
      <w:r w:rsidRPr="00D20D8F">
        <w:t xml:space="preserve"> a antiparazitárních veterinárních léčivých přípravků, za účelem snížení rizika rozvoje rezistence</w:t>
      </w:r>
    </w:p>
    <w:p w14:paraId="14C31082" w14:textId="77777777" w:rsidR="009A6509" w:rsidRPr="00D20D8F" w:rsidRDefault="009A6509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7FB8D4" w14:textId="2BB111EA" w:rsidR="001B7AA4" w:rsidRPr="00D20D8F" w:rsidRDefault="00B77CE3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rFonts w:eastAsia="SimSun"/>
          <w:lang w:eastAsia="zh-CN"/>
        </w:rPr>
        <w:t>Pouze pro použití veterinárním lékařem.</w:t>
      </w:r>
    </w:p>
    <w:p w14:paraId="14C3108C" w14:textId="77777777" w:rsidR="009A6509" w:rsidRPr="00D20D8F" w:rsidRDefault="009A6509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D20D8F" w:rsidRDefault="006C6ABC" w:rsidP="00D666E3">
      <w:pPr>
        <w:pStyle w:val="Style1"/>
        <w:jc w:val="both"/>
      </w:pPr>
      <w:r w:rsidRPr="00D20D8F">
        <w:t>3.12</w:t>
      </w:r>
      <w:r w:rsidRPr="00D20D8F">
        <w:tab/>
        <w:t>Ochranné lhůty</w:t>
      </w:r>
    </w:p>
    <w:p w14:paraId="14C3108E" w14:textId="52E27116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DAB3FD" w14:textId="0C89D05B" w:rsidR="00D8644B" w:rsidRPr="00D20D8F" w:rsidRDefault="00D8644B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Není určeno pro potravinová zvířata.</w:t>
      </w:r>
    </w:p>
    <w:p w14:paraId="14C3109A" w14:textId="77520B96" w:rsidR="00FC02F3" w:rsidRPr="00D20D8F" w:rsidRDefault="00FC02F3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9368D6" w14:textId="77777777" w:rsidR="00D8644B" w:rsidRPr="00D20D8F" w:rsidRDefault="00D8644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0EA7A329" w:rsidR="00C114FF" w:rsidRPr="00D20D8F" w:rsidRDefault="006C6ABC" w:rsidP="00595739">
      <w:pPr>
        <w:pStyle w:val="Style1"/>
        <w:keepNext/>
        <w:jc w:val="both"/>
      </w:pPr>
      <w:r w:rsidRPr="00D20D8F">
        <w:t>4.</w:t>
      </w:r>
      <w:r w:rsidRPr="00D20D8F">
        <w:tab/>
        <w:t>FARMAKOLOGICKÉ</w:t>
      </w:r>
      <w:r w:rsidR="00D44A37" w:rsidRPr="00D20D8F">
        <w:t xml:space="preserve"> </w:t>
      </w:r>
      <w:r w:rsidRPr="00D20D8F">
        <w:t>INFORMACE</w:t>
      </w:r>
    </w:p>
    <w:p w14:paraId="14C3109C" w14:textId="77777777" w:rsidR="00C114FF" w:rsidRPr="00D20D8F" w:rsidRDefault="00C114FF" w:rsidP="0059573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A21775" w14:textId="77777777" w:rsidR="00D8644B" w:rsidRPr="00D20D8F" w:rsidRDefault="006C6ABC" w:rsidP="00D666E3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  <w:r w:rsidRPr="00D20D8F">
        <w:rPr>
          <w:b/>
          <w:bCs/>
          <w:szCs w:val="22"/>
        </w:rPr>
        <w:t>4.1</w:t>
      </w:r>
      <w:r w:rsidRPr="00D20D8F">
        <w:rPr>
          <w:b/>
          <w:bCs/>
          <w:szCs w:val="22"/>
        </w:rPr>
        <w:tab/>
        <w:t>ATCvet kód:</w:t>
      </w:r>
      <w:r w:rsidR="003859CC" w:rsidRPr="00D20D8F">
        <w:rPr>
          <w:szCs w:val="22"/>
        </w:rPr>
        <w:t xml:space="preserve"> </w:t>
      </w:r>
      <w:r w:rsidR="00D8644B" w:rsidRPr="00D20D8F">
        <w:rPr>
          <w:szCs w:val="22"/>
        </w:rPr>
        <w:t>QN51AX50</w:t>
      </w:r>
    </w:p>
    <w:p w14:paraId="14C3109D" w14:textId="296A9795" w:rsidR="005B04A8" w:rsidRPr="00D20D8F" w:rsidRDefault="005B04A8" w:rsidP="00D666E3">
      <w:pPr>
        <w:pStyle w:val="Style1"/>
        <w:jc w:val="both"/>
      </w:pPr>
    </w:p>
    <w:p w14:paraId="14C310A0" w14:textId="53C3A637" w:rsidR="00C114FF" w:rsidRPr="00D20D8F" w:rsidRDefault="006C6ABC" w:rsidP="00D666E3">
      <w:pPr>
        <w:pStyle w:val="Style1"/>
        <w:jc w:val="both"/>
      </w:pPr>
      <w:r w:rsidRPr="00D20D8F">
        <w:t>4.2</w:t>
      </w:r>
      <w:r w:rsidRPr="00D20D8F">
        <w:tab/>
        <w:t>Farmakodynamika</w:t>
      </w:r>
    </w:p>
    <w:p w14:paraId="14C310A1" w14:textId="66EB11CB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142FF8" w14:textId="0DCE65E4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Embutramid má silný narkotický účinek. U psů v dávce 15 mg/kg živé hmotnosti po intravenózní</w:t>
      </w:r>
      <w:r w:rsidR="00816D42" w:rsidRPr="00D20D8F">
        <w:rPr>
          <w:szCs w:val="22"/>
        </w:rPr>
        <w:t>m</w:t>
      </w:r>
      <w:r w:rsidRPr="00D20D8F">
        <w:rPr>
          <w:szCs w:val="22"/>
        </w:rPr>
        <w:t xml:space="preserve"> </w:t>
      </w:r>
      <w:r w:rsidR="00816D42" w:rsidRPr="00D20D8F">
        <w:rPr>
          <w:szCs w:val="22"/>
        </w:rPr>
        <w:t>podání</w:t>
      </w:r>
      <w:r w:rsidRPr="00D20D8F">
        <w:rPr>
          <w:szCs w:val="22"/>
        </w:rPr>
        <w:t xml:space="preserve"> navozuje celkovou anestezii; v dávce 25 mg/kg je narkóza okamžitá a úplná.</w:t>
      </w:r>
    </w:p>
    <w:p w14:paraId="6D811A14" w14:textId="77777777" w:rsidR="00400EF1" w:rsidRPr="00D20D8F" w:rsidRDefault="00400EF1" w:rsidP="00D666E3">
      <w:pPr>
        <w:spacing w:line="240" w:lineRule="auto"/>
        <w:jc w:val="both"/>
        <w:rPr>
          <w:szCs w:val="22"/>
        </w:rPr>
      </w:pPr>
    </w:p>
    <w:p w14:paraId="791F8EC8" w14:textId="2B245E45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Mebezonium</w:t>
      </w:r>
      <w:r w:rsidR="00D20D8F">
        <w:rPr>
          <w:szCs w:val="22"/>
        </w:rPr>
        <w:t>-</w:t>
      </w:r>
      <w:r w:rsidRPr="00D20D8F">
        <w:rPr>
          <w:szCs w:val="22"/>
        </w:rPr>
        <w:t xml:space="preserve">jodid má myoparalytický (kurarizující) účinek. Způsobuje blokádu přenosu vzruchů </w:t>
      </w:r>
      <w:r w:rsidR="00D666E3" w:rsidRPr="00D20D8F">
        <w:rPr>
          <w:szCs w:val="22"/>
        </w:rPr>
        <w:t>z </w:t>
      </w:r>
      <w:r w:rsidRPr="00D20D8F">
        <w:rPr>
          <w:szCs w:val="22"/>
        </w:rPr>
        <w:t>nervových zakončení na svalová vlákna. V závislosti na dávce, nejdříve je paralyzována svalovina končetin, poté trupu</w:t>
      </w:r>
      <w:r w:rsidR="00816D42" w:rsidRPr="00D20D8F">
        <w:rPr>
          <w:szCs w:val="22"/>
        </w:rPr>
        <w:t>,</w:t>
      </w:r>
      <w:r w:rsidRPr="00D20D8F">
        <w:rPr>
          <w:szCs w:val="22"/>
        </w:rPr>
        <w:t xml:space="preserve"> a nakonec dýchací svaly. Smrt nastává v důsledku anoxie a cirkulačního selhání. </w:t>
      </w:r>
    </w:p>
    <w:p w14:paraId="30F46E28" w14:textId="12CB833A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U psa je jasně zřetelný myoparalytický účinek po intravenózní</w:t>
      </w:r>
      <w:r w:rsidR="00816D42" w:rsidRPr="00D20D8F">
        <w:rPr>
          <w:szCs w:val="22"/>
        </w:rPr>
        <w:t>m podání</w:t>
      </w:r>
      <w:r w:rsidRPr="00D20D8F">
        <w:rPr>
          <w:szCs w:val="22"/>
        </w:rPr>
        <w:t xml:space="preserve"> dávky </w:t>
      </w:r>
      <w:r w:rsidR="0080442E" w:rsidRPr="00D20D8F">
        <w:rPr>
          <w:szCs w:val="22"/>
        </w:rPr>
        <w:t>1–2</w:t>
      </w:r>
      <w:r w:rsidRPr="00D20D8F">
        <w:rPr>
          <w:szCs w:val="22"/>
        </w:rPr>
        <w:t xml:space="preserve"> mg/kg živé hmotnosti. </w:t>
      </w:r>
    </w:p>
    <w:p w14:paraId="2F8C3914" w14:textId="77777777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Tetrakain má lokálně anestetický účinek.</w:t>
      </w:r>
    </w:p>
    <w:p w14:paraId="31768B2F" w14:textId="77777777" w:rsidR="00400EF1" w:rsidRPr="00D20D8F" w:rsidRDefault="00400EF1" w:rsidP="00D666E3">
      <w:pPr>
        <w:spacing w:line="240" w:lineRule="auto"/>
        <w:jc w:val="both"/>
        <w:rPr>
          <w:szCs w:val="22"/>
        </w:rPr>
      </w:pPr>
    </w:p>
    <w:p w14:paraId="2BC65887" w14:textId="0A485E4F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lastRenderedPageBreak/>
        <w:t>Kombinace těchto tří účinných látek navodí rychlou eutanazii bez excitací.</w:t>
      </w:r>
    </w:p>
    <w:p w14:paraId="631684DE" w14:textId="77777777" w:rsidR="00400EF1" w:rsidRPr="00D20D8F" w:rsidRDefault="00400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2" w14:textId="223488EE" w:rsidR="00C114FF" w:rsidRPr="00D20D8F" w:rsidRDefault="006C6ABC">
      <w:pPr>
        <w:pStyle w:val="Style1"/>
        <w:jc w:val="both"/>
      </w:pPr>
      <w:r w:rsidRPr="00D20D8F">
        <w:t>4.3</w:t>
      </w:r>
      <w:r w:rsidRPr="00D20D8F">
        <w:tab/>
        <w:t>Farmakokinetika</w:t>
      </w:r>
    </w:p>
    <w:p w14:paraId="14C310A3" w14:textId="38195262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4457AF" w14:textId="2475F1F5" w:rsidR="00400EF1" w:rsidRPr="00D20D8F" w:rsidRDefault="00400EF1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Za nepříznivých podmínek absorpce je možné, že může primárně dojít k periferní obrně před ztrátou vědomí. Proto by T 61 mělo být používáno pouze u zvířat v bezvědomí (uspaných).</w:t>
      </w:r>
    </w:p>
    <w:p w14:paraId="3E7A5CBB" w14:textId="77777777" w:rsidR="00400EF1" w:rsidRPr="00D20D8F" w:rsidRDefault="00400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6" w14:textId="77777777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D20D8F" w:rsidRDefault="006C6ABC">
      <w:pPr>
        <w:pStyle w:val="Style1"/>
        <w:jc w:val="both"/>
      </w:pPr>
      <w:r w:rsidRPr="00D20D8F">
        <w:t>5.</w:t>
      </w:r>
      <w:r w:rsidRPr="00D20D8F">
        <w:tab/>
        <w:t>FARMACEUTICKÉ ÚDAJE</w:t>
      </w:r>
    </w:p>
    <w:p w14:paraId="14C310A8" w14:textId="77777777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D20D8F" w:rsidRDefault="006C6ABC">
      <w:pPr>
        <w:pStyle w:val="Style1"/>
        <w:jc w:val="both"/>
      </w:pPr>
      <w:r w:rsidRPr="00D20D8F">
        <w:t>5.1</w:t>
      </w:r>
      <w:r w:rsidRPr="00D20D8F">
        <w:tab/>
        <w:t>Hlavní inkompatibility</w:t>
      </w:r>
    </w:p>
    <w:p w14:paraId="14C310AA" w14:textId="77777777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F" w14:textId="572B99C5" w:rsidR="00C114FF" w:rsidRPr="00D20D8F" w:rsidRDefault="006C6AB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Nejsou známy.</w:t>
      </w:r>
    </w:p>
    <w:p w14:paraId="14C310B0" w14:textId="77777777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D20D8F" w:rsidRDefault="006C6ABC">
      <w:pPr>
        <w:pStyle w:val="Style1"/>
        <w:jc w:val="both"/>
      </w:pPr>
      <w:r w:rsidRPr="00D20D8F">
        <w:t>5.2</w:t>
      </w:r>
      <w:r w:rsidRPr="00D20D8F">
        <w:tab/>
        <w:t>Doba použitelnosti</w:t>
      </w:r>
    </w:p>
    <w:p w14:paraId="14C310B2" w14:textId="77777777" w:rsidR="00C114FF" w:rsidRPr="00D20D8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361BE7" w14:textId="77777777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Doba použitelnosti veterinárního léčivého přípravku v neporušeném obalu: 3 roky.</w:t>
      </w:r>
    </w:p>
    <w:p w14:paraId="7CD963D3" w14:textId="0CF250C5" w:rsidR="00400EF1" w:rsidRPr="00D20D8F" w:rsidRDefault="00400EF1" w:rsidP="00D666E3">
      <w:pPr>
        <w:spacing w:line="240" w:lineRule="auto"/>
        <w:jc w:val="both"/>
        <w:rPr>
          <w:szCs w:val="22"/>
        </w:rPr>
      </w:pPr>
      <w:bookmarkStart w:id="3" w:name="_Hlk153802345"/>
      <w:r w:rsidRPr="00D20D8F">
        <w:rPr>
          <w:szCs w:val="22"/>
        </w:rPr>
        <w:t>Doba použitelnosti po prvním otevření vnitřního obalu: 28 dní.</w:t>
      </w:r>
    </w:p>
    <w:bookmarkEnd w:id="3"/>
    <w:p w14:paraId="14C310B9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A" w14:textId="77777777" w:rsidR="00C114FF" w:rsidRPr="00D20D8F" w:rsidRDefault="006C6ABC" w:rsidP="00D666E3">
      <w:pPr>
        <w:pStyle w:val="Style1"/>
        <w:jc w:val="both"/>
      </w:pPr>
      <w:r w:rsidRPr="00D20D8F">
        <w:t>5.3</w:t>
      </w:r>
      <w:r w:rsidRPr="00D20D8F">
        <w:tab/>
        <w:t>Zvláštní opatření pro uchovávání</w:t>
      </w:r>
    </w:p>
    <w:p w14:paraId="14C310BB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412F5F" w14:textId="77777777" w:rsidR="00400EF1" w:rsidRPr="00D20D8F" w:rsidRDefault="00400EF1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Uchovávejte při teplotě do 25 </w:t>
      </w:r>
      <w:r w:rsidRPr="00D20D8F">
        <w:rPr>
          <w:szCs w:val="22"/>
        </w:rPr>
        <w:sym w:font="Symbol" w:char="F0B0"/>
      </w:r>
      <w:r w:rsidRPr="00D20D8F">
        <w:rPr>
          <w:szCs w:val="22"/>
        </w:rPr>
        <w:t>C.</w:t>
      </w:r>
    </w:p>
    <w:p w14:paraId="14C310D6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D20D8F" w:rsidRDefault="006C6ABC" w:rsidP="00D666E3">
      <w:pPr>
        <w:pStyle w:val="Style1"/>
        <w:jc w:val="both"/>
      </w:pPr>
      <w:r w:rsidRPr="00D20D8F">
        <w:t>5.4</w:t>
      </w:r>
      <w:r w:rsidRPr="00D20D8F">
        <w:tab/>
        <w:t>Druh a složení vnitřního obalu</w:t>
      </w:r>
    </w:p>
    <w:p w14:paraId="14C310D8" w14:textId="6F6BD2C8" w:rsidR="00C114FF" w:rsidRPr="00D20D8F" w:rsidRDefault="00C114FF">
      <w:pPr>
        <w:pStyle w:val="Style1"/>
        <w:jc w:val="both"/>
      </w:pPr>
    </w:p>
    <w:p w14:paraId="1DF5878D" w14:textId="2501818E" w:rsidR="00C62E38" w:rsidRPr="00D20D8F" w:rsidRDefault="00914B38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I</w:t>
      </w:r>
      <w:r w:rsidR="00C62E38" w:rsidRPr="00D20D8F">
        <w:rPr>
          <w:szCs w:val="22"/>
        </w:rPr>
        <w:t xml:space="preserve">njekční lahvička z hnědého skla (typ II) uzavřená bromobutylovou zátkou </w:t>
      </w:r>
      <w:r w:rsidR="00442389" w:rsidRPr="00D20D8F">
        <w:rPr>
          <w:szCs w:val="22"/>
        </w:rPr>
        <w:t xml:space="preserve">a </w:t>
      </w:r>
      <w:r w:rsidR="00C62E38" w:rsidRPr="00D20D8F">
        <w:rPr>
          <w:szCs w:val="22"/>
        </w:rPr>
        <w:t>hliníkov</w:t>
      </w:r>
      <w:r w:rsidR="00442389" w:rsidRPr="00D20D8F">
        <w:rPr>
          <w:szCs w:val="22"/>
        </w:rPr>
        <w:t>ým</w:t>
      </w:r>
      <w:r w:rsidR="00C62E38" w:rsidRPr="00D20D8F">
        <w:rPr>
          <w:szCs w:val="22"/>
        </w:rPr>
        <w:t xml:space="preserve"> pertl</w:t>
      </w:r>
      <w:r w:rsidR="00442389" w:rsidRPr="00D20D8F">
        <w:rPr>
          <w:szCs w:val="22"/>
        </w:rPr>
        <w:t>em</w:t>
      </w:r>
      <w:r w:rsidR="00C62E38" w:rsidRPr="00D20D8F">
        <w:rPr>
          <w:szCs w:val="22"/>
        </w:rPr>
        <w:t>.</w:t>
      </w:r>
    </w:p>
    <w:p w14:paraId="31AEFED7" w14:textId="77777777" w:rsidR="00914B38" w:rsidRPr="00D20D8F" w:rsidRDefault="00914B38">
      <w:pPr>
        <w:spacing w:line="240" w:lineRule="auto"/>
        <w:jc w:val="both"/>
        <w:rPr>
          <w:szCs w:val="22"/>
        </w:rPr>
      </w:pPr>
    </w:p>
    <w:p w14:paraId="523CC1D4" w14:textId="0BD2D12A" w:rsidR="00914B38" w:rsidRPr="00D20D8F" w:rsidRDefault="00914B38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Velikost balení:</w:t>
      </w:r>
    </w:p>
    <w:p w14:paraId="48AC0F46" w14:textId="332AC351" w:rsidR="00914B38" w:rsidRPr="00D20D8F" w:rsidRDefault="00914B38">
      <w:pPr>
        <w:spacing w:line="240" w:lineRule="auto"/>
        <w:jc w:val="both"/>
        <w:rPr>
          <w:szCs w:val="22"/>
        </w:rPr>
      </w:pPr>
      <w:bookmarkStart w:id="4" w:name="_Hlk153804727"/>
      <w:r w:rsidRPr="00D20D8F">
        <w:rPr>
          <w:szCs w:val="22"/>
        </w:rPr>
        <w:t xml:space="preserve">Injekční lahvička </w:t>
      </w:r>
      <w:r w:rsidR="00A028FE" w:rsidRPr="00D20D8F">
        <w:rPr>
          <w:szCs w:val="22"/>
        </w:rPr>
        <w:t>o objemu</w:t>
      </w:r>
      <w:r w:rsidRPr="00D20D8F">
        <w:rPr>
          <w:szCs w:val="22"/>
        </w:rPr>
        <w:t xml:space="preserve"> 50 ml v</w:t>
      </w:r>
      <w:r w:rsidR="00A028FE" w:rsidRPr="00D20D8F">
        <w:rPr>
          <w:szCs w:val="22"/>
        </w:rPr>
        <w:t>ložená do</w:t>
      </w:r>
      <w:r w:rsidRPr="00D20D8F">
        <w:rPr>
          <w:szCs w:val="22"/>
        </w:rPr>
        <w:t> kartonové krabič</w:t>
      </w:r>
      <w:r w:rsidR="00A028FE" w:rsidRPr="00D20D8F">
        <w:rPr>
          <w:szCs w:val="22"/>
        </w:rPr>
        <w:t>ky</w:t>
      </w:r>
      <w:r w:rsidRPr="00D20D8F">
        <w:rPr>
          <w:szCs w:val="22"/>
        </w:rPr>
        <w:t>.</w:t>
      </w:r>
    </w:p>
    <w:bookmarkEnd w:id="4"/>
    <w:p w14:paraId="1682409D" w14:textId="77777777" w:rsidR="00C62E38" w:rsidRPr="00D20D8F" w:rsidRDefault="00C62E38">
      <w:pPr>
        <w:pStyle w:val="Style1"/>
        <w:jc w:val="both"/>
      </w:pPr>
    </w:p>
    <w:p w14:paraId="11CB1209" w14:textId="77777777" w:rsidR="00CC1EF7" w:rsidRPr="00D20D8F" w:rsidRDefault="006C6ABC" w:rsidP="00595739">
      <w:pPr>
        <w:pStyle w:val="Style1"/>
        <w:keepNext/>
        <w:jc w:val="both"/>
      </w:pPr>
      <w:r w:rsidRPr="00D20D8F">
        <w:t>5.5</w:t>
      </w:r>
      <w:r w:rsidRPr="00D20D8F">
        <w:tab/>
      </w:r>
      <w:bookmarkStart w:id="5" w:name="_Hlk121724767"/>
      <w:r w:rsidR="00CC1EF7" w:rsidRPr="00D20D8F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D20D8F" w:rsidRDefault="00C114FF" w:rsidP="00595739">
      <w:pPr>
        <w:pStyle w:val="Style1"/>
        <w:keepNext/>
        <w:jc w:val="both"/>
      </w:pPr>
    </w:p>
    <w:p w14:paraId="2996D51C" w14:textId="77777777" w:rsidR="00D774A4" w:rsidRPr="00D20D8F" w:rsidRDefault="00D774A4" w:rsidP="00D666E3">
      <w:pPr>
        <w:spacing w:line="240" w:lineRule="auto"/>
        <w:jc w:val="both"/>
        <w:rPr>
          <w:szCs w:val="22"/>
        </w:rPr>
      </w:pPr>
      <w:bookmarkStart w:id="6" w:name="_Hlk112846963"/>
      <w:r w:rsidRPr="00D20D8F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D20D8F" w:rsidRDefault="00D774A4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D20D8F" w:rsidRDefault="00D774A4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D20D8F" w:rsidRDefault="0078538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D20D8F" w:rsidRDefault="006C6ABC" w:rsidP="00D666E3">
      <w:pPr>
        <w:pStyle w:val="Style1"/>
        <w:jc w:val="both"/>
      </w:pPr>
      <w:r w:rsidRPr="00D20D8F">
        <w:t>6.</w:t>
      </w:r>
      <w:r w:rsidRPr="00D20D8F">
        <w:tab/>
        <w:t>JMÉNO DRŽITELE ROZHODNUTÍ O REGISTRACI</w:t>
      </w:r>
    </w:p>
    <w:p w14:paraId="14C310E7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D20D8F" w:rsidRDefault="00543C44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Intervet International B.V.</w:t>
      </w:r>
    </w:p>
    <w:p w14:paraId="14C310EA" w14:textId="7BEB7FD8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4838C" w14:textId="77777777" w:rsidR="00D55C5B" w:rsidRPr="00D20D8F" w:rsidRDefault="00D55C5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D20D8F" w:rsidRDefault="006C6ABC" w:rsidP="00D666E3">
      <w:pPr>
        <w:pStyle w:val="Style1"/>
        <w:jc w:val="both"/>
      </w:pPr>
      <w:r w:rsidRPr="00D20D8F">
        <w:t>7.</w:t>
      </w:r>
      <w:r w:rsidRPr="00D20D8F">
        <w:tab/>
        <w:t>REGISTRAČNÍ ČÍSLO(A)</w:t>
      </w:r>
    </w:p>
    <w:p w14:paraId="14C310EC" w14:textId="4D552A5A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E5C872" w14:textId="77777777" w:rsidR="00C62E38" w:rsidRPr="00D20D8F" w:rsidRDefault="00C62E38" w:rsidP="00D666E3">
      <w:pPr>
        <w:spacing w:line="240" w:lineRule="auto"/>
        <w:jc w:val="both"/>
        <w:rPr>
          <w:szCs w:val="22"/>
        </w:rPr>
      </w:pPr>
      <w:r w:rsidRPr="00D20D8F">
        <w:rPr>
          <w:szCs w:val="22"/>
        </w:rPr>
        <w:t>96/234/90-C</w:t>
      </w:r>
    </w:p>
    <w:p w14:paraId="5746B049" w14:textId="77777777" w:rsidR="00C62E38" w:rsidRPr="00D20D8F" w:rsidRDefault="00C62E38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D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D20D8F" w:rsidRDefault="006C6ABC" w:rsidP="00D666E3">
      <w:pPr>
        <w:pStyle w:val="Style1"/>
        <w:jc w:val="both"/>
      </w:pPr>
      <w:r w:rsidRPr="00D20D8F">
        <w:t>8.</w:t>
      </w:r>
      <w:r w:rsidRPr="00D20D8F">
        <w:tab/>
        <w:t>DATUM PRVNÍ REGISTRACE</w:t>
      </w:r>
    </w:p>
    <w:p w14:paraId="14C310EF" w14:textId="77777777" w:rsidR="00C114FF" w:rsidRPr="00D20D8F" w:rsidRDefault="00C114F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20AE9BE9" w:rsidR="00D65777" w:rsidRPr="00D20D8F" w:rsidRDefault="006C6ABC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Datum první registrace:</w:t>
      </w:r>
      <w:r w:rsidR="00EC0A72" w:rsidRPr="00D20D8F">
        <w:rPr>
          <w:szCs w:val="22"/>
        </w:rPr>
        <w:t xml:space="preserve"> </w:t>
      </w:r>
      <w:r w:rsidR="007126FF" w:rsidRPr="00D20D8F">
        <w:rPr>
          <w:szCs w:val="22"/>
        </w:rPr>
        <w:t>30/</w:t>
      </w:r>
      <w:r w:rsidR="00C62E38" w:rsidRPr="00D20D8F">
        <w:rPr>
          <w:szCs w:val="22"/>
        </w:rPr>
        <w:t>10/1990</w:t>
      </w:r>
    </w:p>
    <w:p w14:paraId="14C310F3" w14:textId="208751ED" w:rsidR="00D65777" w:rsidRPr="00D20D8F" w:rsidRDefault="00D65777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EB031" w14:textId="77777777" w:rsidR="00D55C5B" w:rsidRPr="00D20D8F" w:rsidRDefault="00D55C5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D20D8F" w:rsidRDefault="006C6ABC" w:rsidP="00BF495C">
      <w:pPr>
        <w:pStyle w:val="Style1"/>
        <w:keepNext/>
        <w:jc w:val="both"/>
      </w:pPr>
      <w:r w:rsidRPr="00D20D8F">
        <w:lastRenderedPageBreak/>
        <w:t>9.</w:t>
      </w:r>
      <w:r w:rsidRPr="00D20D8F">
        <w:tab/>
        <w:t>DATUM POSLEDNÍ AKTUALIZACE SOUHRNU ÚDAJŮ O PŘÍPRAVKU</w:t>
      </w:r>
    </w:p>
    <w:p w14:paraId="14C310F5" w14:textId="77777777" w:rsidR="00C114FF" w:rsidRPr="00D20D8F" w:rsidRDefault="00C114FF" w:rsidP="00BF495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4749EB17" w:rsidR="00C114FF" w:rsidRPr="00D20D8F" w:rsidRDefault="00BF495C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D8F">
        <w:rPr>
          <w:szCs w:val="22"/>
        </w:rPr>
        <w:t>0</w:t>
      </w:r>
      <w:r w:rsidR="005805B2" w:rsidRPr="00D20D8F">
        <w:rPr>
          <w:szCs w:val="22"/>
        </w:rPr>
        <w:t>2</w:t>
      </w:r>
      <w:r w:rsidRPr="00D20D8F">
        <w:rPr>
          <w:szCs w:val="22"/>
        </w:rPr>
        <w:t>/</w:t>
      </w:r>
      <w:r w:rsidR="00816D42" w:rsidRPr="00D20D8F">
        <w:rPr>
          <w:szCs w:val="22"/>
        </w:rPr>
        <w:t>2024</w:t>
      </w:r>
    </w:p>
    <w:p w14:paraId="14C31101" w14:textId="0599F908" w:rsidR="00B113B9" w:rsidRPr="00D20D8F" w:rsidRDefault="00B113B9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36858" w14:textId="77777777" w:rsidR="00D55C5B" w:rsidRPr="00D20D8F" w:rsidRDefault="00D55C5B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D20D8F" w:rsidRDefault="006C6ABC" w:rsidP="00D666E3">
      <w:pPr>
        <w:pStyle w:val="Style1"/>
        <w:jc w:val="both"/>
      </w:pPr>
      <w:r w:rsidRPr="00D20D8F">
        <w:t>10.</w:t>
      </w:r>
      <w:r w:rsidRPr="00D20D8F">
        <w:tab/>
        <w:t>KLASIFIKACE VETERINÁRNÍCH LÉČIVÝCH PŘÍPRAVKŮ</w:t>
      </w:r>
    </w:p>
    <w:p w14:paraId="14C31103" w14:textId="77777777" w:rsidR="0078538F" w:rsidRPr="00D20D8F" w:rsidRDefault="0078538F" w:rsidP="00D666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D20D8F" w:rsidRDefault="006C6ABC" w:rsidP="00D666E3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7" w:name="_Hlk121724822"/>
      <w:r w:rsidRPr="00D20D8F">
        <w:rPr>
          <w:szCs w:val="22"/>
        </w:rPr>
        <w:t>Veterinární léčivý přípravek je vydáván pouze na předpis.</w:t>
      </w:r>
    </w:p>
    <w:p w14:paraId="318F2604" w14:textId="77777777" w:rsidR="002C450F" w:rsidRPr="00D20D8F" w:rsidRDefault="002C450F" w:rsidP="00D666E3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70A181D0" w:rsidR="0078538F" w:rsidRPr="00D20D8F" w:rsidRDefault="006C6ABC" w:rsidP="00D666E3">
      <w:pPr>
        <w:spacing w:line="240" w:lineRule="auto"/>
        <w:jc w:val="both"/>
        <w:rPr>
          <w:i/>
          <w:szCs w:val="22"/>
        </w:rPr>
      </w:pPr>
      <w:bookmarkStart w:id="8" w:name="_Hlk73467306"/>
      <w:r w:rsidRPr="00D20D8F">
        <w:rPr>
          <w:szCs w:val="22"/>
        </w:rPr>
        <w:t>Podrobné informace o tomto veterinárním léčivém přípravku jsou k dispozici v databázi přípravků Unie</w:t>
      </w:r>
      <w:r w:rsidR="00CC1EF7" w:rsidRPr="00D20D8F">
        <w:rPr>
          <w:szCs w:val="22"/>
        </w:rPr>
        <w:t xml:space="preserve"> (</w:t>
      </w:r>
      <w:hyperlink r:id="rId8" w:history="1">
        <w:r w:rsidR="00CC1EF7" w:rsidRPr="00D20D8F">
          <w:rPr>
            <w:rStyle w:val="Hypertextovodkaz"/>
            <w:color w:val="auto"/>
            <w:szCs w:val="22"/>
          </w:rPr>
          <w:t>https://medicines.health.europa.eu/veterinary</w:t>
        </w:r>
      </w:hyperlink>
      <w:r w:rsidR="00CC1EF7" w:rsidRPr="00D20D8F">
        <w:rPr>
          <w:szCs w:val="22"/>
        </w:rPr>
        <w:t>)</w:t>
      </w:r>
      <w:r w:rsidR="00CC1EF7" w:rsidRPr="00D20D8F">
        <w:rPr>
          <w:i/>
          <w:szCs w:val="22"/>
        </w:rPr>
        <w:t>.</w:t>
      </w:r>
      <w:bookmarkEnd w:id="7"/>
      <w:bookmarkEnd w:id="8"/>
    </w:p>
    <w:p w14:paraId="7EFE0949" w14:textId="72B7381E" w:rsidR="00DB7A2C" w:rsidRPr="00D20D8F" w:rsidRDefault="00DB7A2C" w:rsidP="00D666E3">
      <w:pPr>
        <w:spacing w:line="240" w:lineRule="auto"/>
        <w:jc w:val="both"/>
        <w:rPr>
          <w:szCs w:val="22"/>
        </w:rPr>
      </w:pPr>
    </w:p>
    <w:p w14:paraId="252E6C94" w14:textId="77777777" w:rsidR="00DB7A2C" w:rsidRPr="00D20D8F" w:rsidRDefault="00DB7A2C" w:rsidP="00D666E3">
      <w:pPr>
        <w:spacing w:line="240" w:lineRule="auto"/>
        <w:jc w:val="both"/>
        <w:rPr>
          <w:rStyle w:val="markedcontent"/>
          <w:szCs w:val="22"/>
        </w:rPr>
      </w:pPr>
      <w:r w:rsidRPr="00D20D8F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D20D8F">
          <w:rPr>
            <w:rStyle w:val="Hypertextovodkaz"/>
            <w:color w:val="auto"/>
            <w:szCs w:val="22"/>
          </w:rPr>
          <w:t>https://www.uskvbl.cz</w:t>
        </w:r>
      </w:hyperlink>
      <w:r w:rsidRPr="00D20D8F">
        <w:rPr>
          <w:rStyle w:val="markedcontent"/>
          <w:szCs w:val="22"/>
        </w:rPr>
        <w:t xml:space="preserve">). </w:t>
      </w:r>
    </w:p>
    <w:p w14:paraId="79F0C7D0" w14:textId="77777777" w:rsidR="00DB7A2C" w:rsidRPr="00D20D8F" w:rsidRDefault="00DB7A2C" w:rsidP="00D666E3">
      <w:pPr>
        <w:spacing w:line="240" w:lineRule="auto"/>
        <w:jc w:val="both"/>
        <w:rPr>
          <w:szCs w:val="22"/>
        </w:rPr>
      </w:pPr>
    </w:p>
    <w:sectPr w:rsidR="00DB7A2C" w:rsidRPr="00D20D8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D9DC0" w14:textId="77777777" w:rsidR="00332312" w:rsidRDefault="00332312">
      <w:pPr>
        <w:spacing w:line="240" w:lineRule="auto"/>
      </w:pPr>
      <w:r>
        <w:separator/>
      </w:r>
    </w:p>
  </w:endnote>
  <w:endnote w:type="continuationSeparator" w:id="0">
    <w:p w14:paraId="3075CA8F" w14:textId="77777777" w:rsidR="00332312" w:rsidRDefault="0033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B2ABC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AE727" w14:textId="77777777" w:rsidR="00332312" w:rsidRDefault="00332312">
      <w:pPr>
        <w:spacing w:line="240" w:lineRule="auto"/>
      </w:pPr>
      <w:r>
        <w:separator/>
      </w:r>
    </w:p>
  </w:footnote>
  <w:footnote w:type="continuationSeparator" w:id="0">
    <w:p w14:paraId="1EAE6ED1" w14:textId="77777777" w:rsidR="00332312" w:rsidRDefault="003323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0107CF"/>
    <w:multiLevelType w:val="hybridMultilevel"/>
    <w:tmpl w:val="66EE52B2"/>
    <w:lvl w:ilvl="0" w:tplc="80361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37D57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ABC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966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158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150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448"/>
    <w:rsid w:val="001B6F4A"/>
    <w:rsid w:val="001B7AA4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2A81"/>
    <w:rsid w:val="002446DC"/>
    <w:rsid w:val="00247257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91C"/>
    <w:rsid w:val="00290805"/>
    <w:rsid w:val="00290C2A"/>
    <w:rsid w:val="002931DD"/>
    <w:rsid w:val="00295140"/>
    <w:rsid w:val="002A0E7C"/>
    <w:rsid w:val="002A0EED"/>
    <w:rsid w:val="002A21ED"/>
    <w:rsid w:val="002A3F88"/>
    <w:rsid w:val="002A517C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2312"/>
    <w:rsid w:val="0033480E"/>
    <w:rsid w:val="00337123"/>
    <w:rsid w:val="00341866"/>
    <w:rsid w:val="00342C0C"/>
    <w:rsid w:val="003535E0"/>
    <w:rsid w:val="003543AC"/>
    <w:rsid w:val="00355AB8"/>
    <w:rsid w:val="00355D02"/>
    <w:rsid w:val="00357A19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7C75"/>
    <w:rsid w:val="003F0BC8"/>
    <w:rsid w:val="003F0D6C"/>
    <w:rsid w:val="003F0F26"/>
    <w:rsid w:val="003F12D9"/>
    <w:rsid w:val="003F1B4C"/>
    <w:rsid w:val="003F3CE6"/>
    <w:rsid w:val="003F677F"/>
    <w:rsid w:val="004008F6"/>
    <w:rsid w:val="00400EF1"/>
    <w:rsid w:val="00405099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12E"/>
    <w:rsid w:val="00432DA8"/>
    <w:rsid w:val="0043320A"/>
    <w:rsid w:val="004332E3"/>
    <w:rsid w:val="0043586F"/>
    <w:rsid w:val="004371A3"/>
    <w:rsid w:val="00442389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0C9E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19F1"/>
    <w:rsid w:val="0055260D"/>
    <w:rsid w:val="00555422"/>
    <w:rsid w:val="00555810"/>
    <w:rsid w:val="00562715"/>
    <w:rsid w:val="00562DCA"/>
    <w:rsid w:val="00565258"/>
    <w:rsid w:val="0056568F"/>
    <w:rsid w:val="0057436C"/>
    <w:rsid w:val="00575B96"/>
    <w:rsid w:val="00575DE3"/>
    <w:rsid w:val="005805B2"/>
    <w:rsid w:val="00582578"/>
    <w:rsid w:val="00585343"/>
    <w:rsid w:val="0058621D"/>
    <w:rsid w:val="00595739"/>
    <w:rsid w:val="005A4CBE"/>
    <w:rsid w:val="005B04A8"/>
    <w:rsid w:val="005B1FD0"/>
    <w:rsid w:val="005B28AD"/>
    <w:rsid w:val="005B2B42"/>
    <w:rsid w:val="005B328D"/>
    <w:rsid w:val="005B3503"/>
    <w:rsid w:val="005B3EE7"/>
    <w:rsid w:val="005B4DCD"/>
    <w:rsid w:val="005B4FAD"/>
    <w:rsid w:val="005B5301"/>
    <w:rsid w:val="005C1580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228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1960"/>
    <w:rsid w:val="006A3176"/>
    <w:rsid w:val="006A41E9"/>
    <w:rsid w:val="006B05AB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339A"/>
    <w:rsid w:val="006F148B"/>
    <w:rsid w:val="00705EAF"/>
    <w:rsid w:val="0070773E"/>
    <w:rsid w:val="007101CC"/>
    <w:rsid w:val="00711081"/>
    <w:rsid w:val="007126FF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77810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442E"/>
    <w:rsid w:val="0080514E"/>
    <w:rsid w:val="008066AD"/>
    <w:rsid w:val="00812CD8"/>
    <w:rsid w:val="00812FF3"/>
    <w:rsid w:val="008145D9"/>
    <w:rsid w:val="00814AF1"/>
    <w:rsid w:val="0081517F"/>
    <w:rsid w:val="00815370"/>
    <w:rsid w:val="00816D42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7F3"/>
    <w:rsid w:val="008947AE"/>
    <w:rsid w:val="00894E3A"/>
    <w:rsid w:val="00895426"/>
    <w:rsid w:val="00895A2F"/>
    <w:rsid w:val="00896EBD"/>
    <w:rsid w:val="008A026F"/>
    <w:rsid w:val="008A0EB2"/>
    <w:rsid w:val="008A3324"/>
    <w:rsid w:val="008A5665"/>
    <w:rsid w:val="008B0CA6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793"/>
    <w:rsid w:val="0090598C"/>
    <w:rsid w:val="00905CAB"/>
    <w:rsid w:val="00906E14"/>
    <w:rsid w:val="009071BB"/>
    <w:rsid w:val="00913885"/>
    <w:rsid w:val="00914B38"/>
    <w:rsid w:val="00915ABF"/>
    <w:rsid w:val="00921CAD"/>
    <w:rsid w:val="009311ED"/>
    <w:rsid w:val="00931D41"/>
    <w:rsid w:val="00933D18"/>
    <w:rsid w:val="00934347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51EE"/>
    <w:rsid w:val="00966F1F"/>
    <w:rsid w:val="00975676"/>
    <w:rsid w:val="00976467"/>
    <w:rsid w:val="00976D32"/>
    <w:rsid w:val="00976F9C"/>
    <w:rsid w:val="00982AF7"/>
    <w:rsid w:val="009844F7"/>
    <w:rsid w:val="0098583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8FE"/>
    <w:rsid w:val="00A0479E"/>
    <w:rsid w:val="00A07979"/>
    <w:rsid w:val="00A11755"/>
    <w:rsid w:val="00A16BAC"/>
    <w:rsid w:val="00A207FB"/>
    <w:rsid w:val="00A21885"/>
    <w:rsid w:val="00A24016"/>
    <w:rsid w:val="00A265BF"/>
    <w:rsid w:val="00A26F44"/>
    <w:rsid w:val="00A34FAB"/>
    <w:rsid w:val="00A42C43"/>
    <w:rsid w:val="00A4313D"/>
    <w:rsid w:val="00A50120"/>
    <w:rsid w:val="00A508FF"/>
    <w:rsid w:val="00A561A1"/>
    <w:rsid w:val="00A60351"/>
    <w:rsid w:val="00A61C6D"/>
    <w:rsid w:val="00A63015"/>
    <w:rsid w:val="00A6387B"/>
    <w:rsid w:val="00A6430E"/>
    <w:rsid w:val="00A649E7"/>
    <w:rsid w:val="00A66254"/>
    <w:rsid w:val="00A678B4"/>
    <w:rsid w:val="00A704A3"/>
    <w:rsid w:val="00A75E23"/>
    <w:rsid w:val="00A7799D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096A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77CE3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495C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2E3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A698F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23B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0D8F"/>
    <w:rsid w:val="00D2545D"/>
    <w:rsid w:val="00D26B62"/>
    <w:rsid w:val="00D32624"/>
    <w:rsid w:val="00D3691A"/>
    <w:rsid w:val="00D377E2"/>
    <w:rsid w:val="00D403E9"/>
    <w:rsid w:val="00D42DCB"/>
    <w:rsid w:val="00D4482F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66E3"/>
    <w:rsid w:val="00D728A0"/>
    <w:rsid w:val="00D73634"/>
    <w:rsid w:val="00D74018"/>
    <w:rsid w:val="00D774A4"/>
    <w:rsid w:val="00D83661"/>
    <w:rsid w:val="00D8644B"/>
    <w:rsid w:val="00D9216A"/>
    <w:rsid w:val="00D95BBB"/>
    <w:rsid w:val="00D97E7D"/>
    <w:rsid w:val="00DA21D6"/>
    <w:rsid w:val="00DB2647"/>
    <w:rsid w:val="00DB3439"/>
    <w:rsid w:val="00DB3618"/>
    <w:rsid w:val="00DB468A"/>
    <w:rsid w:val="00DB7A2C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1307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1B4"/>
    <w:rsid w:val="00E935AF"/>
    <w:rsid w:val="00E939C2"/>
    <w:rsid w:val="00EA2F80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D7D87"/>
    <w:rsid w:val="00EE36E1"/>
    <w:rsid w:val="00EE5E0A"/>
    <w:rsid w:val="00EE6228"/>
    <w:rsid w:val="00EE7AC7"/>
    <w:rsid w:val="00EE7B3F"/>
    <w:rsid w:val="00EF3A8A"/>
    <w:rsid w:val="00EF4096"/>
    <w:rsid w:val="00EF6BE2"/>
    <w:rsid w:val="00EF772E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741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56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6B05AB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6B05AB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DB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4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88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E0CC-48BB-4259-9A11-666A8D03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1232</Words>
  <Characters>7274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97</cp:revision>
  <cp:lastPrinted>2008-06-03T12:50:00Z</cp:lastPrinted>
  <dcterms:created xsi:type="dcterms:W3CDTF">2022-06-10T09:47:00Z</dcterms:created>
  <dcterms:modified xsi:type="dcterms:W3CDTF">2024-03-05T18:37:00Z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