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17B6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B7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B8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B9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BA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BB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BC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BD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BE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BF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0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1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2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3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4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5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6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7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8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9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A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B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C" w14:textId="77777777" w:rsidR="00C114FF" w:rsidRPr="000B4789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B4789">
        <w:rPr>
          <w:b/>
          <w:szCs w:val="22"/>
        </w:rPr>
        <w:t>PŘÍLOHA I</w:t>
      </w:r>
    </w:p>
    <w:p w14:paraId="510F17CD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CE" w14:textId="77777777" w:rsidR="00C114FF" w:rsidRPr="000B4789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B4789">
        <w:rPr>
          <w:b/>
          <w:szCs w:val="22"/>
        </w:rPr>
        <w:t>SOUHRN ÚDAJŮ O PŘÍPRAVKU</w:t>
      </w:r>
    </w:p>
    <w:p w14:paraId="510F17CF" w14:textId="77777777" w:rsidR="00C114FF" w:rsidRPr="000B4789" w:rsidRDefault="00471C92" w:rsidP="00B13B6D">
      <w:pPr>
        <w:pStyle w:val="Style1"/>
      </w:pPr>
      <w:r w:rsidRPr="000B4789">
        <w:br w:type="page"/>
      </w:r>
      <w:r w:rsidRPr="000B4789">
        <w:lastRenderedPageBreak/>
        <w:t>1.</w:t>
      </w:r>
      <w:r w:rsidRPr="000B4789">
        <w:tab/>
        <w:t>NÁZEV VETERINÁRNÍHO LÉČIVÉHO PŘÍPRAVKU</w:t>
      </w:r>
    </w:p>
    <w:p w14:paraId="510F17D0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08EDDD" w14:textId="77777777" w:rsidR="003C3282" w:rsidRPr="000B4789" w:rsidRDefault="003C3282" w:rsidP="003C3282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TYLAN 100 mg/g premix pro medikaci krmiva pro prasata</w:t>
      </w:r>
    </w:p>
    <w:p w14:paraId="510F17D2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D3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D4" w14:textId="77777777" w:rsidR="00C114FF" w:rsidRPr="000B4789" w:rsidRDefault="00471C92" w:rsidP="00B13B6D">
      <w:pPr>
        <w:pStyle w:val="Style1"/>
      </w:pPr>
      <w:r w:rsidRPr="000B4789">
        <w:t>2.</w:t>
      </w:r>
      <w:r w:rsidRPr="000B4789">
        <w:tab/>
        <w:t>KVALITATIVNÍ A KVANTITATIVNÍ SLOŽENÍ</w:t>
      </w:r>
    </w:p>
    <w:p w14:paraId="608FDB0F" w14:textId="77777777" w:rsidR="008D1B0A" w:rsidRPr="000B4789" w:rsidRDefault="008D1B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C162E" w14:textId="255D19CB" w:rsidR="003C3282" w:rsidRPr="000B4789" w:rsidRDefault="00EF183D" w:rsidP="003C3282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Každ</w:t>
      </w:r>
      <w:r w:rsidR="00617539" w:rsidRPr="000B4789">
        <w:rPr>
          <w:szCs w:val="22"/>
          <w:lang w:val="cs-CZ"/>
        </w:rPr>
        <w:t>ý</w:t>
      </w:r>
      <w:r w:rsidR="003C3282" w:rsidRPr="000B4789">
        <w:rPr>
          <w:szCs w:val="22"/>
          <w:lang w:val="cs-CZ"/>
        </w:rPr>
        <w:t xml:space="preserve"> g obsahuje</w:t>
      </w:r>
      <w:r w:rsidR="00D67A14" w:rsidRPr="000B4789">
        <w:rPr>
          <w:szCs w:val="22"/>
          <w:lang w:val="cs-CZ"/>
        </w:rPr>
        <w:t>:</w:t>
      </w:r>
    </w:p>
    <w:p w14:paraId="357448E7" w14:textId="77777777" w:rsidR="003C3282" w:rsidRPr="000B4789" w:rsidRDefault="003C3282" w:rsidP="003C3282">
      <w:pPr>
        <w:pStyle w:val="Bezmezer"/>
        <w:rPr>
          <w:szCs w:val="22"/>
          <w:lang w:val="cs-CZ"/>
        </w:rPr>
      </w:pPr>
    </w:p>
    <w:p w14:paraId="510F17D6" w14:textId="1FA65E95" w:rsidR="00C114FF" w:rsidRPr="000B4789" w:rsidRDefault="00471C92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0B4789">
        <w:rPr>
          <w:b/>
          <w:szCs w:val="22"/>
        </w:rPr>
        <w:t>Léčivá látka:</w:t>
      </w:r>
    </w:p>
    <w:p w14:paraId="5241A853" w14:textId="4C874163" w:rsidR="003C3282" w:rsidRPr="000B4789" w:rsidRDefault="003C3282" w:rsidP="003C3282">
      <w:pPr>
        <w:pStyle w:val="Bezmezer"/>
        <w:rPr>
          <w:iCs/>
          <w:szCs w:val="22"/>
          <w:lang w:val="cs-CZ"/>
        </w:rPr>
      </w:pPr>
      <w:r w:rsidRPr="000B4789">
        <w:rPr>
          <w:iCs/>
          <w:szCs w:val="22"/>
          <w:lang w:val="cs-CZ"/>
        </w:rPr>
        <w:t>Tylosinum (ut phosphas)</w:t>
      </w:r>
      <w:r w:rsidRPr="000B4789">
        <w:rPr>
          <w:iCs/>
          <w:szCs w:val="22"/>
          <w:lang w:val="cs-CZ"/>
        </w:rPr>
        <w:tab/>
      </w:r>
      <w:r w:rsidR="00995CD0" w:rsidRPr="000B4789">
        <w:rPr>
          <w:iCs/>
          <w:szCs w:val="22"/>
          <w:lang w:val="cs-CZ"/>
        </w:rPr>
        <w:tab/>
      </w:r>
      <w:r w:rsidRPr="000B4789">
        <w:rPr>
          <w:iCs/>
          <w:szCs w:val="22"/>
          <w:lang w:val="cs-CZ"/>
        </w:rPr>
        <w:t>100 mg aktivity (odpovídá 100 000 IU)</w:t>
      </w:r>
    </w:p>
    <w:p w14:paraId="510F17D7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0F17DA" w14:textId="1D90709F" w:rsidR="00C114FF" w:rsidRPr="000B4789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0B4789">
        <w:rPr>
          <w:b/>
          <w:szCs w:val="22"/>
        </w:rPr>
        <w:t>Pomocné látky:</w:t>
      </w:r>
    </w:p>
    <w:p w14:paraId="510F17DB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</w:tblGrid>
      <w:tr w:rsidR="00A909C3" w:rsidRPr="000B4789" w14:paraId="510F17DE" w14:textId="77777777" w:rsidTr="003C3282">
        <w:tc>
          <w:tcPr>
            <w:tcW w:w="4534" w:type="dxa"/>
            <w:shd w:val="clear" w:color="auto" w:fill="auto"/>
            <w:vAlign w:val="center"/>
          </w:tcPr>
          <w:p w14:paraId="510F17DC" w14:textId="4DCA61D4" w:rsidR="00A909C3" w:rsidRPr="000B4789" w:rsidRDefault="00A909C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B478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909C3" w:rsidRPr="000B4789" w14:paraId="510F17E1" w14:textId="77777777" w:rsidTr="003C3282">
        <w:tc>
          <w:tcPr>
            <w:tcW w:w="4534" w:type="dxa"/>
            <w:shd w:val="clear" w:color="auto" w:fill="auto"/>
            <w:vAlign w:val="center"/>
          </w:tcPr>
          <w:p w14:paraId="510F17DF" w14:textId="4EF3D7C2" w:rsidR="00A909C3" w:rsidRPr="000B4789" w:rsidRDefault="00A909C3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B4789">
              <w:rPr>
                <w:color w:val="000000"/>
                <w:szCs w:val="22"/>
              </w:rPr>
              <w:t>Mouka ze sójových slupek</w:t>
            </w:r>
          </w:p>
        </w:tc>
      </w:tr>
      <w:tr w:rsidR="00A909C3" w:rsidRPr="000B4789" w14:paraId="510F17E4" w14:textId="77777777" w:rsidTr="003C3282">
        <w:tc>
          <w:tcPr>
            <w:tcW w:w="4534" w:type="dxa"/>
            <w:shd w:val="clear" w:color="auto" w:fill="auto"/>
            <w:vAlign w:val="center"/>
          </w:tcPr>
          <w:p w14:paraId="510F17E2" w14:textId="62570E62" w:rsidR="00A909C3" w:rsidRPr="000B4789" w:rsidRDefault="00A909C3" w:rsidP="00617B81">
            <w:pPr>
              <w:spacing w:before="60" w:after="60"/>
              <w:rPr>
                <w:iCs/>
                <w:szCs w:val="22"/>
              </w:rPr>
            </w:pPr>
            <w:r w:rsidRPr="000B4789">
              <w:rPr>
                <w:szCs w:val="22"/>
              </w:rPr>
              <w:t>Předbobtnalý škrob</w:t>
            </w:r>
          </w:p>
        </w:tc>
      </w:tr>
      <w:tr w:rsidR="00A909C3" w:rsidRPr="000B4789" w14:paraId="510F17E7" w14:textId="77777777" w:rsidTr="003C3282">
        <w:tc>
          <w:tcPr>
            <w:tcW w:w="4534" w:type="dxa"/>
            <w:shd w:val="clear" w:color="auto" w:fill="auto"/>
            <w:vAlign w:val="center"/>
          </w:tcPr>
          <w:p w14:paraId="510F17E5" w14:textId="1D95EA74" w:rsidR="00A909C3" w:rsidRPr="000B4789" w:rsidRDefault="00A909C3" w:rsidP="00D3493F">
            <w:pPr>
              <w:spacing w:before="60" w:after="60"/>
              <w:ind w:left="567" w:hanging="567"/>
              <w:rPr>
                <w:color w:val="000000"/>
                <w:szCs w:val="22"/>
              </w:rPr>
            </w:pPr>
            <w:r w:rsidRPr="000B4789">
              <w:rPr>
                <w:color w:val="000000"/>
                <w:szCs w:val="22"/>
              </w:rPr>
              <w:t>Extrahované, práškové sojové vločky</w:t>
            </w:r>
          </w:p>
        </w:tc>
      </w:tr>
      <w:tr w:rsidR="00A909C3" w:rsidRPr="000B4789" w14:paraId="510F17EA" w14:textId="77777777" w:rsidTr="003C3282">
        <w:tc>
          <w:tcPr>
            <w:tcW w:w="4534" w:type="dxa"/>
            <w:shd w:val="clear" w:color="auto" w:fill="auto"/>
            <w:vAlign w:val="center"/>
          </w:tcPr>
          <w:p w14:paraId="510F17E8" w14:textId="5822062B" w:rsidR="00A909C3" w:rsidRPr="000B4789" w:rsidRDefault="00A909C3" w:rsidP="00D3493F">
            <w:pPr>
              <w:spacing w:before="60" w:after="60"/>
              <w:ind w:left="567" w:hanging="567"/>
              <w:rPr>
                <w:color w:val="000000"/>
                <w:szCs w:val="22"/>
              </w:rPr>
            </w:pPr>
            <w:r w:rsidRPr="000B4789">
              <w:rPr>
                <w:color w:val="000000"/>
                <w:szCs w:val="22"/>
              </w:rPr>
              <w:t>Syntetický tekutý isoparafin</w:t>
            </w:r>
          </w:p>
        </w:tc>
      </w:tr>
    </w:tbl>
    <w:p w14:paraId="510F17EE" w14:textId="77777777" w:rsidR="00872C48" w:rsidRPr="000B4789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BFEF7D" w14:textId="686DC201" w:rsidR="003C3282" w:rsidRPr="000B4789" w:rsidRDefault="003C3282" w:rsidP="003C3282">
      <w:pPr>
        <w:pStyle w:val="Bezmezer"/>
        <w:rPr>
          <w:color w:val="000000"/>
          <w:szCs w:val="22"/>
          <w:lang w:val="cs-CZ"/>
        </w:rPr>
      </w:pPr>
      <w:r w:rsidRPr="000B4789">
        <w:rPr>
          <w:color w:val="000000"/>
          <w:szCs w:val="22"/>
          <w:lang w:val="cs-CZ"/>
        </w:rPr>
        <w:t>Sypký, světle hnědý granulovaný prášek.</w:t>
      </w:r>
    </w:p>
    <w:p w14:paraId="52F4364A" w14:textId="77777777" w:rsidR="003C3282" w:rsidRPr="000B4789" w:rsidRDefault="003C328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EF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F0" w14:textId="77777777" w:rsidR="00C114FF" w:rsidRPr="000B4789" w:rsidRDefault="00471C92" w:rsidP="00B13B6D">
      <w:pPr>
        <w:pStyle w:val="Style1"/>
      </w:pPr>
      <w:r w:rsidRPr="000B4789">
        <w:t>3.</w:t>
      </w:r>
      <w:r w:rsidRPr="000B4789">
        <w:tab/>
        <w:t>KLINICKÉ INFORMACE</w:t>
      </w:r>
    </w:p>
    <w:p w14:paraId="510F17F1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F2" w14:textId="77777777" w:rsidR="00C114FF" w:rsidRPr="000B4789" w:rsidRDefault="00471C92" w:rsidP="00B13B6D">
      <w:pPr>
        <w:pStyle w:val="Style1"/>
      </w:pPr>
      <w:r w:rsidRPr="000B4789">
        <w:t>3.1</w:t>
      </w:r>
      <w:r w:rsidRPr="000B4789">
        <w:tab/>
        <w:t>Cílové druhy zvířat</w:t>
      </w:r>
    </w:p>
    <w:p w14:paraId="16BEAB18" w14:textId="77777777" w:rsidR="003C3282" w:rsidRPr="000B4789" w:rsidRDefault="003C3282" w:rsidP="003C3282">
      <w:pPr>
        <w:pStyle w:val="Bezmezer"/>
        <w:rPr>
          <w:szCs w:val="22"/>
          <w:lang w:val="cs-CZ"/>
        </w:rPr>
      </w:pPr>
    </w:p>
    <w:p w14:paraId="783155C9" w14:textId="47189FFE" w:rsidR="003C3282" w:rsidRPr="000B4789" w:rsidRDefault="003C3282" w:rsidP="003C3282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Prasata.</w:t>
      </w:r>
    </w:p>
    <w:p w14:paraId="510F17F3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7F4" w14:textId="77777777" w:rsidR="00C114FF" w:rsidRPr="000B4789" w:rsidRDefault="00471C92" w:rsidP="00B13B6D">
      <w:pPr>
        <w:pStyle w:val="Style1"/>
      </w:pPr>
      <w:r w:rsidRPr="000B4789">
        <w:t>3.2</w:t>
      </w:r>
      <w:r w:rsidRPr="000B4789">
        <w:tab/>
        <w:t xml:space="preserve">Indikace pro použití pro každý cílový druh </w:t>
      </w:r>
      <w:r w:rsidR="0043586F" w:rsidRPr="000B4789">
        <w:t>zvířat</w:t>
      </w:r>
    </w:p>
    <w:p w14:paraId="510F17F5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98A997" w14:textId="4FCF2976" w:rsidR="003C3282" w:rsidRPr="000B4789" w:rsidRDefault="003C3282" w:rsidP="00B37BE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0B4789">
        <w:rPr>
          <w:color w:val="000000"/>
          <w:szCs w:val="22"/>
        </w:rPr>
        <w:t xml:space="preserve">Pro </w:t>
      </w:r>
      <w:r w:rsidR="00D52588" w:rsidRPr="000B4789">
        <w:rPr>
          <w:color w:val="000000"/>
          <w:szCs w:val="22"/>
        </w:rPr>
        <w:t xml:space="preserve">metafylaxi </w:t>
      </w:r>
      <w:r w:rsidRPr="000B4789">
        <w:rPr>
          <w:color w:val="000000"/>
          <w:szCs w:val="22"/>
        </w:rPr>
        <w:t xml:space="preserve">a tlumení dyzenterie a enzootické pneumonie. Pro léčbu a tlumení proliferativní enteropatie prasat (ileitidy) </w:t>
      </w:r>
      <w:r w:rsidR="0071680B" w:rsidRPr="000B4789">
        <w:rPr>
          <w:color w:val="000000"/>
          <w:szCs w:val="22"/>
        </w:rPr>
        <w:t xml:space="preserve">vyvolané </w:t>
      </w:r>
      <w:r w:rsidRPr="000B4789">
        <w:rPr>
          <w:i/>
          <w:color w:val="000000"/>
          <w:szCs w:val="22"/>
        </w:rPr>
        <w:t>Lawsonia intracellularis</w:t>
      </w:r>
      <w:r w:rsidRPr="000B4789">
        <w:rPr>
          <w:color w:val="000000"/>
          <w:szCs w:val="22"/>
        </w:rPr>
        <w:t xml:space="preserve">. </w:t>
      </w:r>
      <w:r w:rsidRPr="000B4789">
        <w:rPr>
          <w:iCs/>
          <w:szCs w:val="22"/>
        </w:rPr>
        <w:t xml:space="preserve">Informace týkající se dyzenterie prasat viz bod </w:t>
      </w:r>
      <w:r w:rsidR="00210EB8" w:rsidRPr="000B4789">
        <w:rPr>
          <w:iCs/>
          <w:szCs w:val="22"/>
        </w:rPr>
        <w:t>3</w:t>
      </w:r>
      <w:r w:rsidRPr="000B4789">
        <w:rPr>
          <w:iCs/>
          <w:szCs w:val="22"/>
        </w:rPr>
        <w:t>.5</w:t>
      </w:r>
      <w:r w:rsidR="0016657F" w:rsidRPr="000B4789">
        <w:rPr>
          <w:color w:val="000000"/>
          <w:szCs w:val="22"/>
        </w:rPr>
        <w:t>. Před použitím přípravku musí být stanovena přítomnost onemocnění ve skupině nebo ve stádě.</w:t>
      </w:r>
    </w:p>
    <w:p w14:paraId="510F17F9" w14:textId="77777777" w:rsidR="00E86CEE" w:rsidRPr="000B4789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7FA" w14:textId="77777777" w:rsidR="00C114FF" w:rsidRPr="000B4789" w:rsidRDefault="00471C92" w:rsidP="00B13B6D">
      <w:pPr>
        <w:pStyle w:val="Style1"/>
      </w:pPr>
      <w:r w:rsidRPr="000B4789">
        <w:t>3.3</w:t>
      </w:r>
      <w:r w:rsidRPr="000B4789">
        <w:tab/>
        <w:t>Kontraindikace</w:t>
      </w:r>
    </w:p>
    <w:p w14:paraId="510F17FB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7FE" w14:textId="448C430C" w:rsidR="00C114FF" w:rsidRPr="000B4789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0B4789">
        <w:t xml:space="preserve">Nepoužívat v případech přecitlivělosti na léčivou látku </w:t>
      </w:r>
      <w:bookmarkStart w:id="0" w:name="_Hlk148040210"/>
      <w:r w:rsidRPr="000B4789">
        <w:t>nebo na některou z pomocných látek.</w:t>
      </w:r>
      <w:bookmarkEnd w:id="0"/>
    </w:p>
    <w:p w14:paraId="510F17FF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00" w14:textId="77777777" w:rsidR="00C114FF" w:rsidRPr="000B4789" w:rsidRDefault="00471C92" w:rsidP="00B13B6D">
      <w:pPr>
        <w:pStyle w:val="Style1"/>
      </w:pPr>
      <w:r w:rsidRPr="000B4789">
        <w:t>3.4</w:t>
      </w:r>
      <w:r w:rsidRPr="000B4789">
        <w:tab/>
        <w:t>Zvláštní upozornění</w:t>
      </w:r>
    </w:p>
    <w:p w14:paraId="510F1801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802" w14:textId="594A161B" w:rsidR="00C114FF" w:rsidRPr="000B4789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0B4789">
        <w:t>Nejsou.</w:t>
      </w:r>
    </w:p>
    <w:p w14:paraId="510F1805" w14:textId="77777777" w:rsidR="00E86CEE" w:rsidRPr="000B4789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510F1806" w14:textId="77777777" w:rsidR="00C114FF" w:rsidRPr="000B4789" w:rsidRDefault="00471C92" w:rsidP="00B13B6D">
      <w:pPr>
        <w:pStyle w:val="Style1"/>
      </w:pPr>
      <w:r w:rsidRPr="000B4789">
        <w:t>3.5</w:t>
      </w:r>
      <w:r w:rsidRPr="000B4789">
        <w:tab/>
        <w:t>Zvláštní opatření pro použití</w:t>
      </w:r>
    </w:p>
    <w:p w14:paraId="510F1807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808" w14:textId="77777777" w:rsidR="00C114FF" w:rsidRPr="000B4789" w:rsidRDefault="00471C9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B4789">
        <w:rPr>
          <w:szCs w:val="22"/>
          <w:u w:val="single"/>
        </w:rPr>
        <w:t>Zvláštní opatření pro bezpečné použití u cílových druhů zvířat:</w:t>
      </w:r>
    </w:p>
    <w:p w14:paraId="510F1809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A9DBB1" w14:textId="67E81A22" w:rsidR="004552F0" w:rsidRPr="000B4789" w:rsidRDefault="00EF5F08" w:rsidP="004552F0">
      <w:pPr>
        <w:tabs>
          <w:tab w:val="clear" w:pos="567"/>
        </w:tabs>
        <w:spacing w:line="240" w:lineRule="auto"/>
      </w:pPr>
      <w:bookmarkStart w:id="1" w:name="_Hlk148040249"/>
      <w:r w:rsidRPr="000B4789">
        <w:t xml:space="preserve">Použití přípravku by mělo být založeno na kultivaci a výsledku stanovení citlivosti mikroorganizmů pocházejících z výskytů případů onemocnění. </w:t>
      </w:r>
      <w:bookmarkEnd w:id="1"/>
      <w:r w:rsidR="004552F0" w:rsidRPr="000B4789">
        <w:t xml:space="preserve"> Pokud toto není možné, měla by být léčba založena na místní</w:t>
      </w:r>
      <w:r w:rsidRPr="000B4789">
        <w:t>ch</w:t>
      </w:r>
      <w:r w:rsidR="004552F0" w:rsidRPr="000B4789">
        <w:t xml:space="preserve"> (regionální</w:t>
      </w:r>
      <w:r w:rsidR="0071680B" w:rsidRPr="000B4789">
        <w:t>ch</w:t>
      </w:r>
      <w:r w:rsidR="004552F0" w:rsidRPr="000B4789">
        <w:t xml:space="preserve">, </w:t>
      </w:r>
      <w:r w:rsidR="00650544" w:rsidRPr="000B4789">
        <w:t xml:space="preserve">na úrovni </w:t>
      </w:r>
      <w:r w:rsidR="004552F0" w:rsidRPr="000B4789">
        <w:t>farm</w:t>
      </w:r>
      <w:r w:rsidR="00650544" w:rsidRPr="000B4789">
        <w:t>y</w:t>
      </w:r>
      <w:r w:rsidR="004552F0" w:rsidRPr="000B4789">
        <w:t>) epizootologick</w:t>
      </w:r>
      <w:r w:rsidRPr="000B4789">
        <w:t>ých</w:t>
      </w:r>
      <w:r w:rsidR="00805652" w:rsidRPr="000B4789">
        <w:t xml:space="preserve"> </w:t>
      </w:r>
      <w:r w:rsidR="004552F0" w:rsidRPr="000B4789">
        <w:t>informac</w:t>
      </w:r>
      <w:r w:rsidRPr="000B4789">
        <w:t>ích</w:t>
      </w:r>
      <w:r w:rsidR="004552F0" w:rsidRPr="000B4789">
        <w:t xml:space="preserve"> o citlivosti cílové bakterie.</w:t>
      </w:r>
    </w:p>
    <w:p w14:paraId="303C90D2" w14:textId="743AD7B5" w:rsidR="00915C88" w:rsidRPr="000B4789" w:rsidRDefault="00395287" w:rsidP="00395287">
      <w:pPr>
        <w:tabs>
          <w:tab w:val="clear" w:pos="567"/>
        </w:tabs>
        <w:spacing w:line="240" w:lineRule="auto"/>
      </w:pPr>
      <w:r w:rsidRPr="000B4789">
        <w:t>Při použití přípravku je nutno vzít v úvahu oficiální a místní pravidla antibiotické politiky.</w:t>
      </w:r>
    </w:p>
    <w:p w14:paraId="0F5DD465" w14:textId="77777777" w:rsidR="004552F0" w:rsidRPr="000B4789" w:rsidRDefault="004552F0" w:rsidP="004552F0">
      <w:pPr>
        <w:tabs>
          <w:tab w:val="clear" w:pos="567"/>
        </w:tabs>
        <w:spacing w:line="240" w:lineRule="auto"/>
      </w:pPr>
    </w:p>
    <w:p w14:paraId="67FBB52A" w14:textId="20F34DE3" w:rsidR="008C35C5" w:rsidRPr="000B4789" w:rsidRDefault="008C35C5" w:rsidP="004552F0">
      <w:pPr>
        <w:tabs>
          <w:tab w:val="clear" w:pos="567"/>
        </w:tabs>
        <w:spacing w:line="240" w:lineRule="auto"/>
      </w:pPr>
      <w:bookmarkStart w:id="2" w:name="_Hlk148040342"/>
      <w:r w:rsidRPr="000B4789">
        <w:lastRenderedPageBreak/>
        <w:t>Jako lék první volby by mělo být použito antibiotikum s nižším rizikem selekce rezistence k antimikrobikům (nižší AMEG kategorie), pokud testování citlivosti naznačují vhodnost tohoto postupu pro zajištění účinnosti léčby.</w:t>
      </w:r>
      <w:bookmarkEnd w:id="2"/>
    </w:p>
    <w:p w14:paraId="30FFB4C3" w14:textId="77777777" w:rsidR="008C35C5" w:rsidRPr="000B4789" w:rsidRDefault="008C35C5" w:rsidP="004552F0">
      <w:pPr>
        <w:tabs>
          <w:tab w:val="clear" w:pos="567"/>
        </w:tabs>
        <w:spacing w:line="240" w:lineRule="auto"/>
      </w:pPr>
    </w:p>
    <w:p w14:paraId="1DA9D7EC" w14:textId="5C168BBD" w:rsidR="004552F0" w:rsidRPr="000B4789" w:rsidRDefault="004552F0" w:rsidP="004552F0">
      <w:pPr>
        <w:tabs>
          <w:tab w:val="clear" w:pos="567"/>
        </w:tabs>
        <w:spacing w:line="240" w:lineRule="auto"/>
      </w:pPr>
      <w:r w:rsidRPr="000B4789">
        <w:t xml:space="preserve">U evropských kmenů bakterie </w:t>
      </w:r>
      <w:r w:rsidRPr="000B4789">
        <w:rPr>
          <w:i/>
          <w:iCs/>
        </w:rPr>
        <w:t>Brachyspira hyodysenteriae</w:t>
      </w:r>
      <w:r w:rsidRPr="000B4789">
        <w:t xml:space="preserve"> byla </w:t>
      </w:r>
      <w:r w:rsidRPr="000B4789">
        <w:rPr>
          <w:i/>
        </w:rPr>
        <w:t>in vitro</w:t>
      </w:r>
      <w:r w:rsidRPr="000B4789">
        <w:t xml:space="preserve"> prokázána vysoká míra rezistence, což naznačuje, že přípravek nebude proti dyzenterii prasat dostatečně účinný.</w:t>
      </w:r>
    </w:p>
    <w:p w14:paraId="17CD44AD" w14:textId="77777777" w:rsidR="004552F0" w:rsidRPr="000B4789" w:rsidRDefault="004552F0" w:rsidP="004552F0">
      <w:pPr>
        <w:tabs>
          <w:tab w:val="clear" w:pos="567"/>
        </w:tabs>
        <w:spacing w:line="240" w:lineRule="auto"/>
      </w:pPr>
    </w:p>
    <w:p w14:paraId="510F1813" w14:textId="38D06B11" w:rsidR="00C114FF" w:rsidRPr="000B4789" w:rsidRDefault="004552F0" w:rsidP="004552F0">
      <w:pPr>
        <w:tabs>
          <w:tab w:val="clear" w:pos="567"/>
        </w:tabs>
        <w:spacing w:line="240" w:lineRule="auto"/>
      </w:pPr>
      <w:r w:rsidRPr="000B4789">
        <w:t>Protože nemusí být dosaženo eradikace cílových patogenů, měla by léčba probíhat v kombinaci s osvědčenými provozními postupy, např. dodržování správné hygieny, dostatečného větrání a prostoru pro zvířata.</w:t>
      </w:r>
    </w:p>
    <w:p w14:paraId="050F92D3" w14:textId="77777777" w:rsidR="004552F0" w:rsidRPr="000B4789" w:rsidRDefault="004552F0" w:rsidP="004552F0">
      <w:pPr>
        <w:tabs>
          <w:tab w:val="clear" w:pos="567"/>
        </w:tabs>
        <w:spacing w:line="240" w:lineRule="auto"/>
        <w:rPr>
          <w:szCs w:val="22"/>
        </w:rPr>
      </w:pPr>
    </w:p>
    <w:p w14:paraId="510F1814" w14:textId="77777777" w:rsidR="00C114FF" w:rsidRPr="000B4789" w:rsidRDefault="00471C9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B4789">
        <w:rPr>
          <w:szCs w:val="22"/>
          <w:u w:val="single"/>
        </w:rPr>
        <w:t>Zvláštní opatření pro osobu, která podává veterinární léčivý přípravek zvířatům:</w:t>
      </w:r>
    </w:p>
    <w:p w14:paraId="510F1815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42A1" w14:textId="77777777" w:rsidR="004552F0" w:rsidRPr="000B4789" w:rsidRDefault="004552F0" w:rsidP="004552F0">
      <w:pPr>
        <w:tabs>
          <w:tab w:val="clear" w:pos="567"/>
        </w:tabs>
        <w:spacing w:line="240" w:lineRule="auto"/>
      </w:pPr>
      <w:r w:rsidRPr="000B4789">
        <w:t xml:space="preserve">Při nakládání s veterinárním léčivým přípravkem by se měly používat osobní ochranné prostředky skládající se z ochranného oděvu, gumových rukavic a respirátoru. Po náhodném vniknutí do oka proveďte okamžitý důkladný výplach oka vodou. Pokud se dostaví potíže, vyhledejte lékařskou pomoc a ukažte příbalovou informaci nebo etiketu praktickému lékaři. </w:t>
      </w:r>
    </w:p>
    <w:p w14:paraId="23F70497" w14:textId="0A8553D3" w:rsidR="004552F0" w:rsidRPr="000B4789" w:rsidRDefault="004552F0" w:rsidP="004552F0">
      <w:pPr>
        <w:tabs>
          <w:tab w:val="clear" w:pos="567"/>
        </w:tabs>
        <w:spacing w:line="240" w:lineRule="auto"/>
      </w:pPr>
      <w:r w:rsidRPr="000B4789">
        <w:t>Po manipulaci s p</w:t>
      </w:r>
      <w:r w:rsidR="00384A39" w:rsidRPr="000B4789">
        <w:t>řípravkem</w:t>
      </w:r>
      <w:r w:rsidRPr="000B4789">
        <w:t xml:space="preserve"> si důkladně umyjte ruce vodou a mýdlem. </w:t>
      </w:r>
    </w:p>
    <w:p w14:paraId="5677D01F" w14:textId="77777777" w:rsidR="004552F0" w:rsidRPr="000B4789" w:rsidRDefault="004552F0" w:rsidP="004552F0">
      <w:pPr>
        <w:tabs>
          <w:tab w:val="clear" w:pos="567"/>
        </w:tabs>
        <w:spacing w:line="240" w:lineRule="auto"/>
      </w:pPr>
      <w:r w:rsidRPr="000B4789">
        <w:t>V průběhu aplikace přípravku nekuřte, nejezte a nepijte.</w:t>
      </w:r>
    </w:p>
    <w:p w14:paraId="4D78291A" w14:textId="77777777" w:rsidR="004552F0" w:rsidRPr="000B4789" w:rsidRDefault="004552F0" w:rsidP="004552F0">
      <w:pPr>
        <w:tabs>
          <w:tab w:val="clear" w:pos="567"/>
        </w:tabs>
        <w:spacing w:line="240" w:lineRule="auto"/>
      </w:pPr>
      <w:r w:rsidRPr="000B4789">
        <w:t>Lidé se známou přecitlivělostí na makrolidy by se měli vyhnout kontaktu s veterinárním léčivým přípravkem.</w:t>
      </w:r>
    </w:p>
    <w:p w14:paraId="1DFA18C0" w14:textId="37ED777B" w:rsidR="00A723D4" w:rsidRPr="000B4789" w:rsidRDefault="004552F0" w:rsidP="004552F0">
      <w:pPr>
        <w:tabs>
          <w:tab w:val="clear" w:pos="567"/>
        </w:tabs>
        <w:spacing w:line="240" w:lineRule="auto"/>
        <w:rPr>
          <w:szCs w:val="22"/>
        </w:rPr>
      </w:pPr>
      <w:r w:rsidRPr="000B4789">
        <w:t xml:space="preserve">Musí být respektována úřední pravidla pro míchání medikovaných premixů do konečných krmiv. </w:t>
      </w:r>
    </w:p>
    <w:p w14:paraId="3B16975B" w14:textId="6CB95DBD" w:rsidR="00A723D4" w:rsidRPr="000B4789" w:rsidRDefault="00A723D4" w:rsidP="004552F0">
      <w:pPr>
        <w:tabs>
          <w:tab w:val="clear" w:pos="567"/>
        </w:tabs>
        <w:spacing w:line="240" w:lineRule="auto"/>
        <w:rPr>
          <w:szCs w:val="22"/>
        </w:rPr>
      </w:pPr>
    </w:p>
    <w:p w14:paraId="1E4E1A24" w14:textId="5916E73A" w:rsidR="00A723D4" w:rsidRPr="000B4789" w:rsidRDefault="00A723D4" w:rsidP="00D3493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0B4789">
        <w:rPr>
          <w:szCs w:val="22"/>
          <w:u w:val="single"/>
        </w:rPr>
        <w:t>Zvláštní opatření pro ochranu životního prostředí:</w:t>
      </w:r>
    </w:p>
    <w:p w14:paraId="78DB61B5" w14:textId="77777777" w:rsidR="00A723D4" w:rsidRPr="000B4789" w:rsidRDefault="00A723D4" w:rsidP="00D349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1C6820A" w14:textId="50D0E483" w:rsidR="0081089E" w:rsidRPr="000B4789" w:rsidRDefault="00A723D4" w:rsidP="00EB638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B4789">
        <w:rPr>
          <w:szCs w:val="22"/>
        </w:rPr>
        <w:t>Neuplatňuje se.</w:t>
      </w:r>
    </w:p>
    <w:p w14:paraId="06BB1DBB" w14:textId="77777777" w:rsidR="002549A8" w:rsidRPr="000B4789" w:rsidRDefault="002549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34" w14:textId="77777777" w:rsidR="00C114FF" w:rsidRPr="000B4789" w:rsidRDefault="00471C92" w:rsidP="00B13B6D">
      <w:pPr>
        <w:pStyle w:val="Style1"/>
      </w:pPr>
      <w:r w:rsidRPr="000B4789">
        <w:t>3.6</w:t>
      </w:r>
      <w:r w:rsidRPr="000B4789">
        <w:tab/>
        <w:t>Nežádoucí účinky</w:t>
      </w:r>
    </w:p>
    <w:p w14:paraId="510F1835" w14:textId="77777777" w:rsidR="00295140" w:rsidRPr="000B4789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BDD3E0D" w14:textId="38B5E90E" w:rsidR="00900A06" w:rsidRPr="000B4789" w:rsidRDefault="00900A06" w:rsidP="00900A06">
      <w:pPr>
        <w:tabs>
          <w:tab w:val="clear" w:pos="567"/>
        </w:tabs>
        <w:spacing w:line="240" w:lineRule="auto"/>
      </w:pPr>
      <w:r w:rsidRPr="000B4789">
        <w:t>Prasata:</w:t>
      </w:r>
    </w:p>
    <w:p w14:paraId="35BA8246" w14:textId="77777777" w:rsidR="000E4FC7" w:rsidRPr="000B4789" w:rsidRDefault="000E4FC7" w:rsidP="00900A06">
      <w:pPr>
        <w:tabs>
          <w:tab w:val="clear" w:pos="567"/>
        </w:tabs>
        <w:spacing w:line="240" w:lineRule="auto"/>
      </w:pPr>
    </w:p>
    <w:p w14:paraId="6B4FBFF8" w14:textId="77777777" w:rsidR="00CE5B9C" w:rsidRPr="000B4789" w:rsidRDefault="00CE5B9C" w:rsidP="00CE5B9C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Nejsou.</w:t>
      </w:r>
    </w:p>
    <w:p w14:paraId="593DA72A" w14:textId="77777777" w:rsidR="00AE3733" w:rsidRPr="000B4789" w:rsidRDefault="00AE3733" w:rsidP="007D395D">
      <w:bookmarkStart w:id="3" w:name="_Hlk66891708"/>
    </w:p>
    <w:p w14:paraId="510F184D" w14:textId="0FBDF786" w:rsidR="00247A48" w:rsidRPr="000B4789" w:rsidRDefault="00471C92" w:rsidP="007D395D">
      <w:pPr>
        <w:rPr>
          <w:szCs w:val="22"/>
        </w:rPr>
      </w:pPr>
      <w:r w:rsidRPr="000B4789">
        <w:t>Hlášení nežádoucích účinků je důležité. Umožňuje nepřetržité sledování bezpečnosti veterinárního léčivého přípravku. Hlášení je třeba zaslat</w:t>
      </w:r>
      <w:r w:rsidR="005272F4" w:rsidRPr="000B4789">
        <w:t>,</w:t>
      </w:r>
      <w:r w:rsidRPr="000B4789">
        <w:t xml:space="preserve"> pokud možno</w:t>
      </w:r>
      <w:r w:rsidR="005272F4" w:rsidRPr="000B4789">
        <w:t>,</w:t>
      </w:r>
      <w:r w:rsidRPr="000B4789">
        <w:t xml:space="preserve"> prostřednictvím veterinárního lékaře</w:t>
      </w:r>
      <w:r w:rsidR="00562715" w:rsidRPr="000B4789">
        <w:t>,</w:t>
      </w:r>
      <w:r w:rsidRPr="000B4789">
        <w:t xml:space="preserve"> buď držiteli rozhodnutí o registraci, nebo příslušnému vnitrostátnímu orgánu prostřednictvím národního systému hlášení. </w:t>
      </w:r>
      <w:r w:rsidR="007D395D" w:rsidRPr="000B4789">
        <w:t>Podrobné údaje naleznete také v příbalové informac</w:t>
      </w:r>
      <w:r w:rsidR="000E4FC7" w:rsidRPr="000B4789">
        <w:t>i</w:t>
      </w:r>
      <w:r w:rsidR="007D395D" w:rsidRPr="000B4789">
        <w:t>.</w:t>
      </w:r>
    </w:p>
    <w:bookmarkEnd w:id="3"/>
    <w:p w14:paraId="510F184E" w14:textId="77777777" w:rsidR="00247A48" w:rsidRPr="000B4789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10F184F" w14:textId="77777777" w:rsidR="00C114FF" w:rsidRPr="000B4789" w:rsidRDefault="00471C92" w:rsidP="00B13B6D">
      <w:pPr>
        <w:pStyle w:val="Style1"/>
      </w:pPr>
      <w:r w:rsidRPr="000B4789">
        <w:t>3.7</w:t>
      </w:r>
      <w:r w:rsidRPr="000B4789">
        <w:tab/>
        <w:t>Použití v průběhu březosti, laktace nebo snášky</w:t>
      </w:r>
    </w:p>
    <w:p w14:paraId="510F1850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013853C" w14:textId="77777777" w:rsidR="004552F0" w:rsidRPr="000B4789" w:rsidRDefault="004552F0" w:rsidP="004552F0">
      <w:pPr>
        <w:pStyle w:val="Bezmezer"/>
        <w:rPr>
          <w:szCs w:val="22"/>
          <w:lang w:val="cs-CZ"/>
        </w:rPr>
      </w:pPr>
      <w:r w:rsidRPr="000B4789">
        <w:rPr>
          <w:szCs w:val="22"/>
          <w:u w:val="single"/>
          <w:lang w:val="cs-CZ"/>
        </w:rPr>
        <w:t>Březost:</w:t>
      </w:r>
    </w:p>
    <w:p w14:paraId="37EB3107" w14:textId="77777777" w:rsidR="004552F0" w:rsidRPr="000B4789" w:rsidRDefault="004552F0" w:rsidP="004552F0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Lze použít během březosti.</w:t>
      </w:r>
    </w:p>
    <w:p w14:paraId="54C4B87A" w14:textId="77777777" w:rsidR="004552F0" w:rsidRPr="000B4789" w:rsidRDefault="004552F0" w:rsidP="004552F0">
      <w:pPr>
        <w:pStyle w:val="Bezmezer"/>
        <w:rPr>
          <w:szCs w:val="22"/>
          <w:lang w:val="cs-CZ"/>
        </w:rPr>
      </w:pPr>
    </w:p>
    <w:p w14:paraId="19E5FF7B" w14:textId="77777777" w:rsidR="004552F0" w:rsidRPr="000B4789" w:rsidRDefault="004552F0" w:rsidP="004552F0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Laboratorní studie u hlodavců nepodaly důkaz o teratogenním, fetotoxickém účinku a maternální toxicitě.</w:t>
      </w:r>
    </w:p>
    <w:p w14:paraId="2786DF63" w14:textId="77777777" w:rsidR="004552F0" w:rsidRPr="000B4789" w:rsidRDefault="004552F0" w:rsidP="004552F0">
      <w:pPr>
        <w:pStyle w:val="Bezmezer"/>
        <w:rPr>
          <w:szCs w:val="22"/>
          <w:lang w:val="cs-CZ"/>
        </w:rPr>
      </w:pPr>
    </w:p>
    <w:p w14:paraId="7C349A4D" w14:textId="77777777" w:rsidR="004552F0" w:rsidRPr="000B4789" w:rsidRDefault="004552F0" w:rsidP="004552F0">
      <w:pPr>
        <w:pStyle w:val="Bezmezer"/>
        <w:rPr>
          <w:szCs w:val="22"/>
          <w:u w:val="single"/>
          <w:lang w:val="cs-CZ"/>
        </w:rPr>
      </w:pPr>
      <w:r w:rsidRPr="000B4789">
        <w:rPr>
          <w:szCs w:val="22"/>
          <w:u w:val="single"/>
          <w:lang w:val="cs-CZ"/>
        </w:rPr>
        <w:t>Laktace:</w:t>
      </w:r>
    </w:p>
    <w:p w14:paraId="091064CD" w14:textId="77777777" w:rsidR="004552F0" w:rsidRPr="000B4789" w:rsidRDefault="004552F0" w:rsidP="004552F0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Neuplatňuje se.</w:t>
      </w:r>
    </w:p>
    <w:p w14:paraId="510F1865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66" w14:textId="77777777" w:rsidR="00C114FF" w:rsidRPr="000B4789" w:rsidRDefault="00471C92" w:rsidP="00B13B6D">
      <w:pPr>
        <w:pStyle w:val="Style1"/>
      </w:pPr>
      <w:r w:rsidRPr="000B4789">
        <w:t>3.8</w:t>
      </w:r>
      <w:r w:rsidRPr="000B4789">
        <w:tab/>
        <w:t>Interakce s jinými léčivými přípravky a další formy interakce</w:t>
      </w:r>
    </w:p>
    <w:p w14:paraId="510F1867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869" w14:textId="67C40FE9" w:rsidR="00C114FF" w:rsidRPr="000B4789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0B4789">
        <w:t>Údaje nejsou k dispozici.</w:t>
      </w:r>
    </w:p>
    <w:p w14:paraId="510F1876" w14:textId="77777777" w:rsidR="00C90EDA" w:rsidRPr="000B4789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77" w14:textId="77777777" w:rsidR="00C114FF" w:rsidRPr="000B4789" w:rsidRDefault="00471C92" w:rsidP="00B13B6D">
      <w:pPr>
        <w:pStyle w:val="Style1"/>
      </w:pPr>
      <w:r w:rsidRPr="000B4789">
        <w:t>3.9</w:t>
      </w:r>
      <w:r w:rsidRPr="000B4789">
        <w:tab/>
        <w:t>Cesty podání a dávkování</w:t>
      </w:r>
    </w:p>
    <w:p w14:paraId="510F1878" w14:textId="77777777" w:rsidR="00145D34" w:rsidRPr="000B4789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2C9BCC" w14:textId="3ACB2912" w:rsidR="00813FBF" w:rsidRPr="000B4789" w:rsidRDefault="00813FBF" w:rsidP="004552F0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Podání v krmivu.</w:t>
      </w:r>
    </w:p>
    <w:p w14:paraId="355566D4" w14:textId="77777777" w:rsidR="004552F0" w:rsidRPr="000B4789" w:rsidRDefault="004552F0" w:rsidP="004552F0">
      <w:pPr>
        <w:pStyle w:val="Bezmezer"/>
        <w:rPr>
          <w:color w:val="000000"/>
          <w:szCs w:val="22"/>
          <w:lang w:val="cs-CZ"/>
        </w:rPr>
      </w:pPr>
      <w:r w:rsidRPr="000B4789">
        <w:rPr>
          <w:szCs w:val="22"/>
          <w:lang w:val="cs-CZ"/>
        </w:rPr>
        <w:lastRenderedPageBreak/>
        <w:t xml:space="preserve">Množství podávané pro všechny indikace: </w:t>
      </w:r>
      <w:r w:rsidRPr="000B4789">
        <w:rPr>
          <w:color w:val="000000"/>
          <w:szCs w:val="22"/>
          <w:lang w:val="cs-CZ"/>
        </w:rPr>
        <w:t>3</w:t>
      </w:r>
      <w:r w:rsidRPr="000B4789">
        <w:rPr>
          <w:szCs w:val="22"/>
          <w:lang w:val="cs-CZ"/>
        </w:rPr>
        <w:t>–</w:t>
      </w:r>
      <w:r w:rsidRPr="000B4789">
        <w:rPr>
          <w:color w:val="000000"/>
          <w:szCs w:val="22"/>
          <w:lang w:val="cs-CZ"/>
        </w:rPr>
        <w:t xml:space="preserve">6 mg tylosinu (báze)/kg ž. hm. nepřetržitě po dobu 21 dnů, podávat jako jediný zdroj krmiva. Pro dosažení výše uvedené dávky je třeba zamíchat 1 kg přípravku do jedné tuny kompletního krmiva tak, aby bylo dosaženo koncentrace 100 g tylosinu (báze) na tunu kompletní krmné směsi. </w:t>
      </w:r>
    </w:p>
    <w:p w14:paraId="2856A597" w14:textId="77777777" w:rsidR="004552F0" w:rsidRPr="000B4789" w:rsidRDefault="004552F0" w:rsidP="004552F0">
      <w:pPr>
        <w:pStyle w:val="Bezmezer"/>
        <w:rPr>
          <w:color w:val="000000"/>
          <w:szCs w:val="22"/>
          <w:lang w:val="cs-CZ"/>
        </w:rPr>
      </w:pPr>
      <w:r w:rsidRPr="000B4789">
        <w:rPr>
          <w:color w:val="000000"/>
          <w:szCs w:val="22"/>
          <w:lang w:val="cs-CZ"/>
        </w:rPr>
        <w:t>Tato zamíchaná dávka předpokládá denní příjem krmiva rovnající se 4</w:t>
      </w:r>
      <w:r w:rsidRPr="000B4789">
        <w:rPr>
          <w:szCs w:val="22"/>
          <w:lang w:val="cs-CZ"/>
        </w:rPr>
        <w:t>–</w:t>
      </w:r>
      <w:r w:rsidRPr="000B4789">
        <w:rPr>
          <w:color w:val="000000"/>
          <w:szCs w:val="22"/>
          <w:lang w:val="cs-CZ"/>
        </w:rPr>
        <w:t>5 % hmotnosti zvířete, proto stanovte příjem krmiva a hmotnost zvířat tak, aby se předešlo poddávkování. U prasat starších nebo u prasat se sníženým apetitem může být pro dosažení potřebné hladiny dávka zvýšena.</w:t>
      </w:r>
    </w:p>
    <w:p w14:paraId="1F1B4BC7" w14:textId="77777777" w:rsidR="004552F0" w:rsidRPr="000B4789" w:rsidRDefault="004552F0" w:rsidP="004552F0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Aby byla zajištěna homogenita zamíchání přípravku, doporučuje se nejprve zamíchat příslušné množství přípravku do 20–50 kg vhodného množství doplňku nebo krmného komponentu před zamícháním do kompletního krmiva.</w:t>
      </w:r>
    </w:p>
    <w:p w14:paraId="510F187A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D4AE33" w14:textId="77777777" w:rsidR="00193D12" w:rsidRPr="000B4789" w:rsidRDefault="00193D12" w:rsidP="00193D12">
      <w:r w:rsidRPr="000B4789">
        <w:t>Pro zajištění správného dávkování je třeba co nejpřesněji stanovit živou hmotnost.</w:t>
      </w:r>
    </w:p>
    <w:p w14:paraId="0ED3B10E" w14:textId="77777777" w:rsidR="00E033DE" w:rsidRPr="000B4789" w:rsidRDefault="00E033DE" w:rsidP="00E033DE"/>
    <w:p w14:paraId="2415F06E" w14:textId="12AA8FA0" w:rsidR="00E033DE" w:rsidRPr="000B4789" w:rsidRDefault="00713111" w:rsidP="00B53289">
      <w:pPr>
        <w:rPr>
          <w:szCs w:val="22"/>
        </w:rPr>
      </w:pPr>
      <w:r w:rsidRPr="000B4789">
        <w:t>Příjem medikovaného krmiva</w:t>
      </w:r>
      <w:r w:rsidR="00B514F4" w:rsidRPr="000B4789">
        <w:t xml:space="preserve"> </w:t>
      </w:r>
      <w:r w:rsidRPr="000B4789">
        <w:t>závisí na klinickém stavu zvířat. Pro dosažení správného dávkování může být nutné odpovídajícím způsobem upravit koncentraci tylosin</w:t>
      </w:r>
      <w:r w:rsidR="004567CC" w:rsidRPr="000B4789">
        <w:t>u</w:t>
      </w:r>
      <w:r w:rsidRPr="000B4789">
        <w:t>.</w:t>
      </w:r>
    </w:p>
    <w:p w14:paraId="510F187E" w14:textId="77777777" w:rsidR="00247A48" w:rsidRPr="000B4789" w:rsidRDefault="00247A48" w:rsidP="00247A48">
      <w:pPr>
        <w:rPr>
          <w:szCs w:val="22"/>
        </w:rPr>
      </w:pPr>
    </w:p>
    <w:p w14:paraId="510F1883" w14:textId="77777777" w:rsidR="00C114FF" w:rsidRPr="000B4789" w:rsidRDefault="00471C92" w:rsidP="00B13B6D">
      <w:pPr>
        <w:pStyle w:val="Style1"/>
      </w:pPr>
      <w:r w:rsidRPr="000B4789">
        <w:t>3.10</w:t>
      </w:r>
      <w:r w:rsidRPr="000B4789">
        <w:tab/>
        <w:t xml:space="preserve">Příznaky předávkování </w:t>
      </w:r>
      <w:r w:rsidR="00EC5045" w:rsidRPr="000B4789">
        <w:t>(</w:t>
      </w:r>
      <w:r w:rsidRPr="000B4789">
        <w:t xml:space="preserve">a </w:t>
      </w:r>
      <w:r w:rsidR="00202A85" w:rsidRPr="000B4789">
        <w:t>kde</w:t>
      </w:r>
      <w:r w:rsidR="005E66FC" w:rsidRPr="000B4789">
        <w:t xml:space="preserve"> </w:t>
      </w:r>
      <w:r w:rsidR="00202A85" w:rsidRPr="000B4789">
        <w:t>je</w:t>
      </w:r>
      <w:r w:rsidR="005E66FC" w:rsidRPr="000B4789">
        <w:t xml:space="preserve"> </w:t>
      </w:r>
      <w:r w:rsidR="00FB6F2F" w:rsidRPr="000B4789">
        <w:t>relevantní</w:t>
      </w:r>
      <w:r w:rsidR="00202A85" w:rsidRPr="000B4789">
        <w:t>, první pomoc</w:t>
      </w:r>
      <w:r w:rsidRPr="000B4789">
        <w:t xml:space="preserve"> a antidota</w:t>
      </w:r>
      <w:r w:rsidR="00202A85" w:rsidRPr="000B4789">
        <w:t>)</w:t>
      </w:r>
      <w:r w:rsidRPr="000B4789">
        <w:t xml:space="preserve"> </w:t>
      </w:r>
    </w:p>
    <w:p w14:paraId="7247DB9F" w14:textId="77777777" w:rsidR="004552F0" w:rsidRPr="000B4789" w:rsidRDefault="004552F0" w:rsidP="004552F0">
      <w:pPr>
        <w:pStyle w:val="Bezmezer"/>
        <w:rPr>
          <w:szCs w:val="22"/>
          <w:lang w:val="cs-CZ"/>
        </w:rPr>
      </w:pPr>
    </w:p>
    <w:p w14:paraId="2BA4D32D" w14:textId="1EF36FCF" w:rsidR="004552F0" w:rsidRPr="000B4789" w:rsidRDefault="004552F0" w:rsidP="004552F0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Přípravek neměl žádné nepříznivé účinky při podávání dávky 600 ppm tylosinu v krmivu pro prasata (šestinásobek doporučené dávky) po dobu 28 dnů.</w:t>
      </w:r>
    </w:p>
    <w:p w14:paraId="510F1884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B26C52" w14:textId="77777777" w:rsidR="003A0EC3" w:rsidRPr="000B4789" w:rsidRDefault="003A0EC3" w:rsidP="003A0EC3">
      <w:pPr>
        <w:pStyle w:val="Style1"/>
      </w:pPr>
      <w:r w:rsidRPr="000B4789">
        <w:t>3.11</w:t>
      </w:r>
      <w:r w:rsidRPr="000B4789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DF270CA" w14:textId="77777777" w:rsidR="003A0EC3" w:rsidRPr="000B4789" w:rsidRDefault="003A0EC3" w:rsidP="003A0EC3">
      <w:pPr>
        <w:tabs>
          <w:tab w:val="clear" w:pos="567"/>
        </w:tabs>
        <w:spacing w:line="240" w:lineRule="auto"/>
        <w:rPr>
          <w:szCs w:val="22"/>
        </w:rPr>
      </w:pPr>
    </w:p>
    <w:p w14:paraId="48DDB78B" w14:textId="77777777" w:rsidR="003A0EC3" w:rsidRPr="000B4789" w:rsidRDefault="003A0EC3" w:rsidP="003A0EC3">
      <w:pPr>
        <w:rPr>
          <w:b/>
          <w:szCs w:val="22"/>
        </w:rPr>
      </w:pPr>
      <w:r w:rsidRPr="000B4789">
        <w:t>Tento veterinární léčivý přípravek je určen pro použití při přípravě medikovaného krmiva.</w:t>
      </w:r>
    </w:p>
    <w:p w14:paraId="510F188A" w14:textId="6C0AE9C5" w:rsidR="009A6509" w:rsidRPr="000B4789" w:rsidRDefault="00CA17F2" w:rsidP="009311ED">
      <w:pPr>
        <w:tabs>
          <w:tab w:val="clear" w:pos="567"/>
        </w:tabs>
        <w:spacing w:line="240" w:lineRule="auto"/>
        <w:rPr>
          <w:szCs w:val="22"/>
        </w:rPr>
      </w:pPr>
      <w:r w:rsidRPr="000B4789">
        <w:rPr>
          <w:szCs w:val="22"/>
        </w:rPr>
        <w:t>Nepoužívejte k profylaxi.</w:t>
      </w:r>
    </w:p>
    <w:p w14:paraId="338324AF" w14:textId="77777777" w:rsidR="00CA17F2" w:rsidRPr="000B4789" w:rsidRDefault="00CA17F2" w:rsidP="009311ED">
      <w:pPr>
        <w:tabs>
          <w:tab w:val="clear" w:pos="567"/>
        </w:tabs>
        <w:spacing w:line="240" w:lineRule="auto"/>
        <w:rPr>
          <w:szCs w:val="22"/>
        </w:rPr>
      </w:pPr>
    </w:p>
    <w:p w14:paraId="50B1407D" w14:textId="77777777" w:rsidR="00CA17F2" w:rsidRPr="000B4789" w:rsidRDefault="00CA17F2" w:rsidP="009311ED">
      <w:pPr>
        <w:tabs>
          <w:tab w:val="clear" w:pos="567"/>
        </w:tabs>
        <w:spacing w:line="240" w:lineRule="auto"/>
        <w:rPr>
          <w:szCs w:val="22"/>
        </w:rPr>
      </w:pPr>
    </w:p>
    <w:p w14:paraId="510F1891" w14:textId="77777777" w:rsidR="00C114FF" w:rsidRPr="000B4789" w:rsidRDefault="00471C92" w:rsidP="00B13B6D">
      <w:pPr>
        <w:pStyle w:val="Style1"/>
      </w:pPr>
      <w:r w:rsidRPr="000B4789">
        <w:t>3.12</w:t>
      </w:r>
      <w:r w:rsidRPr="000B4789">
        <w:tab/>
        <w:t>Ochranné lhůty</w:t>
      </w:r>
    </w:p>
    <w:p w14:paraId="510F1892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894" w14:textId="7506D1B8" w:rsidR="00C114FF" w:rsidRPr="000B4789" w:rsidRDefault="00102E19" w:rsidP="00A9226B">
      <w:pPr>
        <w:tabs>
          <w:tab w:val="clear" w:pos="567"/>
        </w:tabs>
        <w:spacing w:line="240" w:lineRule="auto"/>
        <w:rPr>
          <w:szCs w:val="22"/>
        </w:rPr>
      </w:pPr>
      <w:r w:rsidRPr="000B4789">
        <w:t xml:space="preserve">Maso: </w:t>
      </w:r>
      <w:r w:rsidR="00471C92" w:rsidRPr="000B4789">
        <w:t>Bez ochranných lhůt.</w:t>
      </w:r>
    </w:p>
    <w:p w14:paraId="510F189E" w14:textId="77777777" w:rsidR="00FC02F3" w:rsidRPr="000B4789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3FA9B5" w14:textId="77777777" w:rsidR="004552F0" w:rsidRPr="000B4789" w:rsidRDefault="004552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9F" w14:textId="57D3F115" w:rsidR="00C114FF" w:rsidRPr="000B4789" w:rsidRDefault="00471C92" w:rsidP="00B13B6D">
      <w:pPr>
        <w:pStyle w:val="Style1"/>
      </w:pPr>
      <w:r w:rsidRPr="000B4789">
        <w:t>4.</w:t>
      </w:r>
      <w:r w:rsidRPr="000B4789">
        <w:tab/>
        <w:t>FARMAKOLOGICKÉ</w:t>
      </w:r>
      <w:r w:rsidR="00F96CDB" w:rsidRPr="000B4789">
        <w:t xml:space="preserve"> </w:t>
      </w:r>
      <w:r w:rsidRPr="000B4789">
        <w:t>INFORMACE</w:t>
      </w:r>
    </w:p>
    <w:p w14:paraId="510F18A0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8A3" w14:textId="512A4AF0" w:rsidR="00C114FF" w:rsidRPr="000B4789" w:rsidRDefault="00471C92" w:rsidP="00F96CDB">
      <w:pPr>
        <w:pStyle w:val="Style1"/>
      </w:pPr>
      <w:r w:rsidRPr="000B4789">
        <w:t>4.1</w:t>
      </w:r>
      <w:r w:rsidRPr="000B4789">
        <w:tab/>
        <w:t>ATCvet kód:</w:t>
      </w:r>
      <w:r w:rsidR="00887248" w:rsidRPr="000B4789">
        <w:t xml:space="preserve"> </w:t>
      </w:r>
      <w:r w:rsidR="00F96CDB" w:rsidRPr="000B4789">
        <w:rPr>
          <w:b w:val="0"/>
          <w:bCs/>
        </w:rPr>
        <w:t>QJ01FA90</w:t>
      </w:r>
    </w:p>
    <w:p w14:paraId="17C9B218" w14:textId="77777777" w:rsidR="00F96CDB" w:rsidRPr="000B4789" w:rsidRDefault="00F96CDB" w:rsidP="00F96CDB">
      <w:pPr>
        <w:pStyle w:val="Style1"/>
      </w:pPr>
    </w:p>
    <w:p w14:paraId="510F18A4" w14:textId="7DF6D731" w:rsidR="00C114FF" w:rsidRPr="000B4789" w:rsidRDefault="00471C92" w:rsidP="00B13B6D">
      <w:pPr>
        <w:pStyle w:val="Style1"/>
      </w:pPr>
      <w:r w:rsidRPr="000B4789">
        <w:t>4.2</w:t>
      </w:r>
      <w:r w:rsidRPr="000B4789">
        <w:tab/>
        <w:t>Farmakodynamika</w:t>
      </w:r>
    </w:p>
    <w:p w14:paraId="21C0EE9B" w14:textId="77777777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</w:p>
    <w:p w14:paraId="450A0765" w14:textId="46360740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  <w:r w:rsidRPr="000B4789">
        <w:rPr>
          <w:color w:val="000000"/>
          <w:szCs w:val="22"/>
          <w:lang w:val="cs-CZ"/>
        </w:rPr>
        <w:t xml:space="preserve">Tylosin je makrolidové antibiotikum, vykazující bakteriostatický účinek prostřednictvím inhibice syntézy bílkovin u citlivých mikroorganismů. </w:t>
      </w:r>
    </w:p>
    <w:p w14:paraId="2CCA9252" w14:textId="77777777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  <w:r w:rsidRPr="000B4789">
        <w:rPr>
          <w:color w:val="000000"/>
          <w:szCs w:val="22"/>
          <w:lang w:val="cs-CZ"/>
        </w:rPr>
        <w:t xml:space="preserve">Účinek tylosinu je u většiny bakterií závislý jak na čase, tak na koncentraci, jak dokládají recentní data. Spektrum účinnosti tylosinu zahrnuje grampozitivní bakterie a některé zástupce gramnegativních bakterií, jako </w:t>
      </w:r>
      <w:r w:rsidRPr="000B4789">
        <w:rPr>
          <w:i/>
          <w:iCs/>
          <w:color w:val="000000"/>
          <w:szCs w:val="22"/>
          <w:lang w:val="cs-CZ"/>
        </w:rPr>
        <w:t>Pasteurella</w:t>
      </w:r>
      <w:r w:rsidRPr="000B4789">
        <w:rPr>
          <w:iCs/>
          <w:color w:val="000000"/>
          <w:szCs w:val="22"/>
          <w:lang w:val="cs-CZ"/>
        </w:rPr>
        <w:t xml:space="preserve"> spp.,</w:t>
      </w:r>
      <w:r w:rsidRPr="000B4789">
        <w:rPr>
          <w:color w:val="000000"/>
          <w:szCs w:val="22"/>
          <w:lang w:val="cs-CZ"/>
        </w:rPr>
        <w:t xml:space="preserve"> </w:t>
      </w:r>
      <w:r w:rsidRPr="000B4789">
        <w:rPr>
          <w:i/>
          <w:iCs/>
          <w:color w:val="000000"/>
          <w:szCs w:val="22"/>
          <w:lang w:val="cs-CZ"/>
        </w:rPr>
        <w:t>Lawsonia intracellularis</w:t>
      </w:r>
      <w:r w:rsidRPr="000B4789">
        <w:rPr>
          <w:iCs/>
          <w:color w:val="000000"/>
          <w:szCs w:val="22"/>
          <w:lang w:val="cs-CZ"/>
        </w:rPr>
        <w:t xml:space="preserve"> a </w:t>
      </w:r>
      <w:r w:rsidRPr="000B4789">
        <w:rPr>
          <w:i/>
          <w:iCs/>
          <w:color w:val="000000"/>
          <w:szCs w:val="22"/>
          <w:lang w:val="cs-CZ"/>
        </w:rPr>
        <w:t>Mycoplasma</w:t>
      </w:r>
      <w:r w:rsidRPr="000B4789">
        <w:rPr>
          <w:iCs/>
          <w:color w:val="000000"/>
          <w:szCs w:val="22"/>
          <w:lang w:val="cs-CZ"/>
        </w:rPr>
        <w:t xml:space="preserve"> spp.,</w:t>
      </w:r>
      <w:r w:rsidRPr="000B4789">
        <w:rPr>
          <w:color w:val="000000"/>
          <w:szCs w:val="22"/>
          <w:lang w:val="cs-CZ"/>
        </w:rPr>
        <w:t xml:space="preserve"> </w:t>
      </w:r>
      <w:r w:rsidRPr="000B4789">
        <w:rPr>
          <w:i/>
          <w:iCs/>
          <w:color w:val="000000"/>
          <w:szCs w:val="22"/>
          <w:lang w:val="cs-CZ"/>
        </w:rPr>
        <w:t>Pasteurella multocida</w:t>
      </w:r>
      <w:r w:rsidRPr="000B4789">
        <w:rPr>
          <w:color w:val="000000"/>
          <w:szCs w:val="22"/>
          <w:lang w:val="cs-CZ"/>
        </w:rPr>
        <w:t xml:space="preserve"> izolovaná z prasat (2004</w:t>
      </w:r>
      <w:r w:rsidRPr="000B4789">
        <w:rPr>
          <w:szCs w:val="22"/>
          <w:lang w:val="cs-CZ"/>
        </w:rPr>
        <w:t>–</w:t>
      </w:r>
      <w:r w:rsidRPr="000B4789">
        <w:rPr>
          <w:color w:val="000000"/>
          <w:szCs w:val="22"/>
          <w:lang w:val="cs-CZ"/>
        </w:rPr>
        <w:t>2006, EU izoláty)</w:t>
      </w:r>
      <w:r w:rsidRPr="000B4789">
        <w:rPr>
          <w:iCs/>
          <w:color w:val="000000"/>
          <w:szCs w:val="22"/>
          <w:lang w:val="cs-CZ"/>
        </w:rPr>
        <w:t xml:space="preserve"> </w:t>
      </w:r>
      <w:r w:rsidRPr="000B4789">
        <w:rPr>
          <w:color w:val="000000"/>
          <w:szCs w:val="22"/>
          <w:lang w:val="cs-CZ"/>
        </w:rPr>
        <w:t>vykazovala MIC</w:t>
      </w:r>
      <w:r w:rsidRPr="000B4789">
        <w:rPr>
          <w:color w:val="000000"/>
          <w:szCs w:val="22"/>
          <w:vertAlign w:val="subscript"/>
          <w:lang w:val="cs-CZ"/>
        </w:rPr>
        <w:t>50</w:t>
      </w:r>
      <w:r w:rsidRPr="000B4789">
        <w:rPr>
          <w:color w:val="000000"/>
          <w:szCs w:val="22"/>
          <w:lang w:val="cs-CZ"/>
        </w:rPr>
        <w:t xml:space="preserve"> a MIC</w:t>
      </w:r>
      <w:r w:rsidRPr="000B4789">
        <w:rPr>
          <w:color w:val="000000"/>
          <w:szCs w:val="22"/>
          <w:vertAlign w:val="subscript"/>
          <w:lang w:val="cs-CZ"/>
        </w:rPr>
        <w:t>90</w:t>
      </w:r>
      <w:r w:rsidRPr="000B4789">
        <w:rPr>
          <w:color w:val="000000"/>
          <w:szCs w:val="22"/>
          <w:lang w:val="cs-CZ"/>
        </w:rPr>
        <w:t xml:space="preserve"> = 32 µg/ml. Z důvodu nedostupnosti validovaného </w:t>
      </w:r>
      <w:r w:rsidRPr="000B4789">
        <w:rPr>
          <w:i/>
          <w:iCs/>
          <w:color w:val="000000"/>
          <w:szCs w:val="22"/>
          <w:lang w:val="cs-CZ"/>
        </w:rPr>
        <w:t>in vitro</w:t>
      </w:r>
      <w:r w:rsidRPr="000B4789">
        <w:rPr>
          <w:color w:val="000000"/>
          <w:szCs w:val="22"/>
          <w:lang w:val="cs-CZ"/>
        </w:rPr>
        <w:t xml:space="preserve"> MIC testu, nejsou dostupné údaje MIC pro </w:t>
      </w:r>
      <w:r w:rsidRPr="000B4789">
        <w:rPr>
          <w:i/>
          <w:iCs/>
          <w:color w:val="000000"/>
          <w:szCs w:val="22"/>
          <w:lang w:val="cs-CZ"/>
        </w:rPr>
        <w:t>Lawsonia intracellularis</w:t>
      </w:r>
      <w:r w:rsidRPr="000B4789">
        <w:rPr>
          <w:color w:val="000000"/>
          <w:szCs w:val="22"/>
          <w:lang w:val="cs-CZ"/>
        </w:rPr>
        <w:t xml:space="preserve">, obligátně intracelulární patogen. Evropské izoláty (31 kmenů, 2004) </w:t>
      </w:r>
      <w:r w:rsidRPr="000B4789">
        <w:rPr>
          <w:i/>
          <w:iCs/>
          <w:color w:val="000000"/>
          <w:szCs w:val="22"/>
          <w:lang w:val="cs-CZ"/>
        </w:rPr>
        <w:t>Mycoplasma hyopneumoniae</w:t>
      </w:r>
      <w:r w:rsidRPr="000B4789">
        <w:rPr>
          <w:iCs/>
          <w:color w:val="000000"/>
          <w:szCs w:val="22"/>
          <w:lang w:val="cs-CZ"/>
        </w:rPr>
        <w:t xml:space="preserve"> </w:t>
      </w:r>
      <w:r w:rsidRPr="000B4789">
        <w:rPr>
          <w:color w:val="000000"/>
          <w:szCs w:val="22"/>
          <w:lang w:val="cs-CZ"/>
        </w:rPr>
        <w:t>pro tylosin vykazovaly hodnoty MIC</w:t>
      </w:r>
      <w:r w:rsidRPr="000B4789">
        <w:rPr>
          <w:color w:val="000000"/>
          <w:szCs w:val="22"/>
          <w:vertAlign w:val="subscript"/>
          <w:lang w:val="cs-CZ"/>
        </w:rPr>
        <w:t>50</w:t>
      </w:r>
      <w:r w:rsidRPr="000B4789">
        <w:rPr>
          <w:color w:val="000000"/>
          <w:szCs w:val="22"/>
          <w:lang w:val="cs-CZ"/>
        </w:rPr>
        <w:t xml:space="preserve"> a MIC</w:t>
      </w:r>
      <w:r w:rsidRPr="000B4789">
        <w:rPr>
          <w:color w:val="000000"/>
          <w:szCs w:val="22"/>
          <w:vertAlign w:val="subscript"/>
          <w:lang w:val="cs-CZ"/>
        </w:rPr>
        <w:t>90</w:t>
      </w:r>
      <w:r w:rsidRPr="000B4789">
        <w:rPr>
          <w:color w:val="000000"/>
          <w:szCs w:val="22"/>
          <w:lang w:val="cs-CZ"/>
        </w:rPr>
        <w:t xml:space="preserve"> = 0,125 µg/ml.</w:t>
      </w:r>
    </w:p>
    <w:p w14:paraId="725C2B74" w14:textId="77777777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</w:p>
    <w:p w14:paraId="54FBEEE9" w14:textId="4E457F54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  <w:r w:rsidRPr="000B4789">
        <w:rPr>
          <w:color w:val="000000"/>
          <w:szCs w:val="22"/>
          <w:lang w:val="cs-CZ"/>
        </w:rPr>
        <w:t xml:space="preserve">Pro tylosin nebyly definovány žádné klinické breakpointy, proto není možné izoláty rozdělit na rezistentní nebo citlivé. Jsou navrhovány následující epidemiologické cut-off hodnoty: </w:t>
      </w:r>
    </w:p>
    <w:p w14:paraId="60093E87" w14:textId="41203B24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  <w:r w:rsidRPr="000B4789">
        <w:rPr>
          <w:i/>
          <w:iCs/>
          <w:color w:val="000000"/>
          <w:szCs w:val="22"/>
          <w:lang w:val="cs-CZ"/>
        </w:rPr>
        <w:t>P. multocida</w:t>
      </w:r>
      <w:r w:rsidRPr="000B4789">
        <w:rPr>
          <w:color w:val="000000"/>
          <w:szCs w:val="22"/>
          <w:lang w:val="cs-CZ"/>
        </w:rPr>
        <w:t xml:space="preserve"> porcinního původu ≤ 32 mg/ml a </w:t>
      </w:r>
      <w:r w:rsidRPr="000B4789">
        <w:rPr>
          <w:i/>
          <w:iCs/>
          <w:color w:val="000000"/>
          <w:szCs w:val="22"/>
          <w:lang w:val="cs-CZ"/>
        </w:rPr>
        <w:t>M. hyopneumoniae</w:t>
      </w:r>
      <w:r w:rsidRPr="000B4789">
        <w:rPr>
          <w:iCs/>
          <w:color w:val="000000"/>
          <w:szCs w:val="22"/>
          <w:lang w:val="cs-CZ"/>
        </w:rPr>
        <w:t xml:space="preserve"> </w:t>
      </w:r>
      <w:r w:rsidRPr="000B4789">
        <w:rPr>
          <w:color w:val="000000"/>
          <w:szCs w:val="22"/>
          <w:lang w:val="cs-CZ"/>
        </w:rPr>
        <w:t xml:space="preserve">≤ 0,25 mg/ml. </w:t>
      </w:r>
    </w:p>
    <w:p w14:paraId="5DB0B1BC" w14:textId="77777777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  <w:r w:rsidRPr="000B4789">
        <w:rPr>
          <w:color w:val="000000"/>
          <w:szCs w:val="22"/>
          <w:lang w:val="cs-CZ"/>
        </w:rPr>
        <w:t xml:space="preserve"> </w:t>
      </w:r>
    </w:p>
    <w:p w14:paraId="5E9F5A54" w14:textId="77777777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  <w:r w:rsidRPr="000B4789">
        <w:rPr>
          <w:color w:val="000000"/>
          <w:szCs w:val="22"/>
          <w:lang w:val="cs-CZ"/>
        </w:rPr>
        <w:t xml:space="preserve">Pro rezistenci vůči makrolidům, včetně tylosinu, jsou považovány za zásadní tři mechanismy. Mechanismy rezistence zahrnují (i) změnu ribozomálního cílového místa, (ii) využití aktivního effluxu a (iii) tvorbu inaktivačních enzymů. Geny rezistence k tylosinu mohou také způsobovat rezistenci k </w:t>
      </w:r>
      <w:r w:rsidRPr="000B4789">
        <w:rPr>
          <w:color w:val="000000"/>
          <w:szCs w:val="22"/>
          <w:lang w:val="cs-CZ"/>
        </w:rPr>
        <w:lastRenderedPageBreak/>
        <w:t>erytromycinu. Existuje zkřížená rezistence na makrolidy, linkosamidy a streptograminy B, označovaná jako MLS</w:t>
      </w:r>
      <w:r w:rsidRPr="000B4789">
        <w:rPr>
          <w:color w:val="000000"/>
          <w:szCs w:val="22"/>
          <w:vertAlign w:val="subscript"/>
          <w:lang w:val="cs-CZ"/>
        </w:rPr>
        <w:t>B</w:t>
      </w:r>
      <w:r w:rsidRPr="000B4789">
        <w:rPr>
          <w:color w:val="000000"/>
          <w:szCs w:val="22"/>
          <w:lang w:val="cs-CZ"/>
        </w:rPr>
        <w:t>.</w:t>
      </w:r>
    </w:p>
    <w:p w14:paraId="510F18A5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A6" w14:textId="4F1E019D" w:rsidR="00C114FF" w:rsidRPr="000B4789" w:rsidRDefault="00471C92" w:rsidP="00B13B6D">
      <w:pPr>
        <w:pStyle w:val="Style1"/>
      </w:pPr>
      <w:r w:rsidRPr="000B4789">
        <w:t>4.3</w:t>
      </w:r>
      <w:r w:rsidRPr="000B4789">
        <w:tab/>
        <w:t>Farmakokinetika</w:t>
      </w:r>
    </w:p>
    <w:p w14:paraId="77605B12" w14:textId="77777777" w:rsidR="00F96CDB" w:rsidRPr="000B4789" w:rsidRDefault="00F96CDB" w:rsidP="00F96CDB">
      <w:pPr>
        <w:pStyle w:val="Bezmezer"/>
        <w:rPr>
          <w:color w:val="000000"/>
          <w:szCs w:val="22"/>
          <w:u w:val="single"/>
          <w:lang w:val="cs-CZ"/>
        </w:rPr>
      </w:pPr>
    </w:p>
    <w:p w14:paraId="7ED076E5" w14:textId="1AF30054" w:rsidR="00F96CDB" w:rsidRPr="000B4789" w:rsidRDefault="00F96CDB" w:rsidP="00F96CDB">
      <w:pPr>
        <w:pStyle w:val="Bezmezer"/>
        <w:rPr>
          <w:szCs w:val="22"/>
          <w:lang w:val="cs-CZ"/>
        </w:rPr>
      </w:pPr>
      <w:r w:rsidRPr="000B4789">
        <w:rPr>
          <w:color w:val="000000"/>
          <w:szCs w:val="22"/>
          <w:u w:val="single"/>
          <w:lang w:val="cs-CZ"/>
        </w:rPr>
        <w:t>Absorpce:</w:t>
      </w:r>
      <w:r w:rsidRPr="000B4789">
        <w:rPr>
          <w:color w:val="000000"/>
          <w:szCs w:val="22"/>
          <w:lang w:val="cs-CZ"/>
        </w:rPr>
        <w:t xml:space="preserve"> Tylosin je dobře absorbován, nejvy</w:t>
      </w:r>
      <w:r w:rsidRPr="000B4789">
        <w:rPr>
          <w:szCs w:val="22"/>
          <w:lang w:val="cs-CZ" w:eastAsia="en-US"/>
        </w:rPr>
        <w:t>šš</w:t>
      </w:r>
      <w:r w:rsidRPr="000B4789">
        <w:rPr>
          <w:color w:val="000000"/>
          <w:szCs w:val="22"/>
          <w:lang w:val="cs-CZ"/>
        </w:rPr>
        <w:t xml:space="preserve">ích </w:t>
      </w:r>
      <w:r w:rsidRPr="000B4789">
        <w:rPr>
          <w:szCs w:val="22"/>
          <w:lang w:val="cs-CZ"/>
        </w:rPr>
        <w:t>hladin v krvi dosahuje za 1 a 3 hodiny po perorálním podání prasat</w:t>
      </w:r>
      <w:r w:rsidRPr="000B4789">
        <w:rPr>
          <w:color w:val="000000"/>
          <w:szCs w:val="22"/>
          <w:lang w:val="cs-CZ"/>
        </w:rPr>
        <w:t>ů</w:t>
      </w:r>
      <w:r w:rsidRPr="000B4789">
        <w:rPr>
          <w:szCs w:val="22"/>
          <w:lang w:val="cs-CZ"/>
        </w:rPr>
        <w:t>m. 24 hodin po perorální aplikaci zůstávají v krvi minimální hladiny.</w:t>
      </w:r>
    </w:p>
    <w:p w14:paraId="1E6E3BE9" w14:textId="77777777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</w:p>
    <w:p w14:paraId="05FD11EB" w14:textId="77777777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  <w:r w:rsidRPr="000B4789">
        <w:rPr>
          <w:color w:val="000000"/>
          <w:szCs w:val="22"/>
          <w:u w:val="single"/>
          <w:lang w:val="cs-CZ"/>
        </w:rPr>
        <w:t>Distribuce:</w:t>
      </w:r>
      <w:r w:rsidRPr="000B4789">
        <w:rPr>
          <w:color w:val="000000"/>
          <w:szCs w:val="22"/>
          <w:lang w:val="cs-CZ"/>
        </w:rPr>
        <w:t xml:space="preserve"> Distribuce tylosinu do tkání se předpokládá na základě poměrně velkého distribučního objemu zjištěného z farmakokinetických studií. Po perorálním podání prasatům byl tylosin nalezen ve všech tkáních, s výjimkou mozku a míchy, v rozmezí 30 minut až 2 hodin po podání. Fagocytární buňky akumulují a transportují makrolidy, což přispívá ke schopnosti hostitelského organismu koncentrovat tylosin v místě infekce. </w:t>
      </w:r>
    </w:p>
    <w:p w14:paraId="58A527A8" w14:textId="77777777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</w:p>
    <w:p w14:paraId="510F18A7" w14:textId="1869277A" w:rsidR="00C114FF" w:rsidRPr="000B4789" w:rsidRDefault="00F96CDB" w:rsidP="00D3493F">
      <w:pPr>
        <w:pStyle w:val="Bezmezer"/>
        <w:rPr>
          <w:lang w:val="cs-CZ"/>
        </w:rPr>
      </w:pPr>
      <w:r w:rsidRPr="000B4789">
        <w:rPr>
          <w:color w:val="000000"/>
          <w:szCs w:val="22"/>
          <w:u w:val="single"/>
          <w:lang w:val="cs-CZ"/>
        </w:rPr>
        <w:t>Biotransformace a eliminace:</w:t>
      </w:r>
      <w:r w:rsidRPr="000B4789">
        <w:rPr>
          <w:color w:val="000000"/>
          <w:szCs w:val="22"/>
          <w:lang w:val="cs-CZ"/>
        </w:rPr>
        <w:t xml:space="preserve"> Tylosin je značně metabolizován v játrech. Bylo prokázáno, že nejvíce radioaktivně značeného tylosinu bylo vyloučeno ve výkalech (94 %) a to ve formě tylosinu (faktor A), relomycinu (faktor D) a dihydrodesmycosinu, pouze malé množství bylo vyloučeno močí (6 %).</w:t>
      </w:r>
    </w:p>
    <w:p w14:paraId="0AA2D4B8" w14:textId="77777777" w:rsidR="00EB6384" w:rsidRPr="000B4789" w:rsidRDefault="00EB6384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510F18A8" w14:textId="31CFC41A" w:rsidR="00C114FF" w:rsidRPr="000B4789" w:rsidRDefault="00471C92" w:rsidP="00D3493F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0B4789">
        <w:rPr>
          <w:b/>
          <w:szCs w:val="22"/>
        </w:rPr>
        <w:t>Environmentální vlastnosti</w:t>
      </w:r>
    </w:p>
    <w:p w14:paraId="510F18A9" w14:textId="70332893" w:rsidR="00C114FF" w:rsidRPr="000B4789" w:rsidRDefault="00C114FF" w:rsidP="00D349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2A90E2" w14:textId="30464D94" w:rsidR="00F96CDB" w:rsidRPr="000B4789" w:rsidRDefault="00A723D4" w:rsidP="00F96CDB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Tylosin je perzistentní v půdě.</w:t>
      </w:r>
    </w:p>
    <w:p w14:paraId="510F18AA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F59BB5" w14:textId="77777777" w:rsidR="00F96CDB" w:rsidRPr="000B4789" w:rsidRDefault="00F96C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AB" w14:textId="77777777" w:rsidR="00C114FF" w:rsidRPr="000B4789" w:rsidRDefault="00471C92" w:rsidP="00B13B6D">
      <w:pPr>
        <w:pStyle w:val="Style1"/>
      </w:pPr>
      <w:r w:rsidRPr="000B4789">
        <w:t>5.</w:t>
      </w:r>
      <w:r w:rsidRPr="000B4789">
        <w:tab/>
        <w:t>FARMACEUTICKÉ ÚDAJE</w:t>
      </w:r>
    </w:p>
    <w:p w14:paraId="510F18AC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AD" w14:textId="77777777" w:rsidR="00C114FF" w:rsidRPr="000B4789" w:rsidRDefault="00471C92" w:rsidP="00B13B6D">
      <w:pPr>
        <w:pStyle w:val="Style1"/>
      </w:pPr>
      <w:r w:rsidRPr="000B4789">
        <w:t>5.1</w:t>
      </w:r>
      <w:r w:rsidRPr="000B4789">
        <w:tab/>
        <w:t>Hlavní inkompatibility</w:t>
      </w:r>
    </w:p>
    <w:p w14:paraId="510F18AE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8B3" w14:textId="141B01CE" w:rsidR="00C114FF" w:rsidRPr="000B4789" w:rsidRDefault="00690912" w:rsidP="00A9226B">
      <w:pPr>
        <w:tabs>
          <w:tab w:val="clear" w:pos="567"/>
        </w:tabs>
        <w:spacing w:line="240" w:lineRule="auto"/>
        <w:rPr>
          <w:szCs w:val="22"/>
        </w:rPr>
      </w:pPr>
      <w:r w:rsidRPr="000B4789">
        <w:t>Neuplatňuje se.</w:t>
      </w:r>
    </w:p>
    <w:p w14:paraId="3948CA8D" w14:textId="77777777" w:rsidR="00F96CDB" w:rsidRPr="000B4789" w:rsidRDefault="00F96C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B5" w14:textId="77777777" w:rsidR="00C114FF" w:rsidRPr="000B4789" w:rsidRDefault="00471C92" w:rsidP="00B13B6D">
      <w:pPr>
        <w:pStyle w:val="Style1"/>
      </w:pPr>
      <w:r w:rsidRPr="000B4789">
        <w:t>5.2</w:t>
      </w:r>
      <w:r w:rsidRPr="000B4789">
        <w:tab/>
        <w:t>Doba použitelnosti</w:t>
      </w:r>
    </w:p>
    <w:p w14:paraId="510F18B6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7C07DB" w14:textId="77777777" w:rsidR="00F96CDB" w:rsidRPr="000B4789" w:rsidRDefault="00F96CDB" w:rsidP="00F96CDB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Doba použitelnosti veterinárního léčivého přípravku v neporušeném obalu: 2 roky.</w:t>
      </w:r>
    </w:p>
    <w:p w14:paraId="43464037" w14:textId="77777777" w:rsidR="00F96CDB" w:rsidRPr="000B4789" w:rsidRDefault="00F96CDB" w:rsidP="00F96CDB">
      <w:pPr>
        <w:pStyle w:val="Bezmezer"/>
        <w:rPr>
          <w:color w:val="000000"/>
          <w:szCs w:val="22"/>
          <w:lang w:val="cs-CZ"/>
        </w:rPr>
      </w:pPr>
      <w:r w:rsidRPr="000B4789">
        <w:rPr>
          <w:color w:val="000000"/>
          <w:szCs w:val="22"/>
          <w:lang w:val="cs-CZ"/>
        </w:rPr>
        <w:t>Doba použitelnosti po zamíchání do sypkého krmiva: 3 měsíce.</w:t>
      </w:r>
    </w:p>
    <w:p w14:paraId="791A47C8" w14:textId="77777777" w:rsidR="00F96CDB" w:rsidRPr="000B4789" w:rsidRDefault="00F96CDB" w:rsidP="00F96CDB">
      <w:pPr>
        <w:pStyle w:val="Bezmezer"/>
        <w:rPr>
          <w:szCs w:val="22"/>
          <w:lang w:val="cs-CZ"/>
        </w:rPr>
      </w:pPr>
      <w:r w:rsidRPr="000B4789">
        <w:rPr>
          <w:color w:val="000000"/>
          <w:szCs w:val="22"/>
          <w:lang w:val="cs-CZ"/>
        </w:rPr>
        <w:t>Doba použitelnosti po zamíchání do peletovaného krmiva: 2 měsíce</w:t>
      </w:r>
      <w:r w:rsidRPr="000B4789">
        <w:rPr>
          <w:szCs w:val="22"/>
          <w:lang w:val="cs-CZ"/>
        </w:rPr>
        <w:t>.</w:t>
      </w:r>
    </w:p>
    <w:p w14:paraId="510F18BD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BE" w14:textId="77777777" w:rsidR="00C114FF" w:rsidRPr="000B4789" w:rsidRDefault="00471C92" w:rsidP="00B13B6D">
      <w:pPr>
        <w:pStyle w:val="Style1"/>
      </w:pPr>
      <w:r w:rsidRPr="000B4789">
        <w:t>5.3</w:t>
      </w:r>
      <w:r w:rsidRPr="000B4789">
        <w:tab/>
        <w:t>Zvláštní opatření pro uchovávání</w:t>
      </w:r>
    </w:p>
    <w:p w14:paraId="510F18BF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8C0" w14:textId="507DE563" w:rsidR="00C114FF" w:rsidRPr="000B4789" w:rsidRDefault="00471C92" w:rsidP="009E66FE">
      <w:pPr>
        <w:pStyle w:val="Style5"/>
      </w:pPr>
      <w:r w:rsidRPr="000B4789">
        <w:t>Uchovávejte při teplotě do 25 °C.</w:t>
      </w:r>
    </w:p>
    <w:p w14:paraId="510F18CF" w14:textId="0F952138" w:rsidR="00C114FF" w:rsidRPr="000B4789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0B4789">
        <w:t>Uchovávejte v suchu.</w:t>
      </w:r>
    </w:p>
    <w:p w14:paraId="510F18DA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DB" w14:textId="77777777" w:rsidR="00C114FF" w:rsidRPr="000B4789" w:rsidRDefault="00471C92" w:rsidP="00B13B6D">
      <w:pPr>
        <w:pStyle w:val="Style1"/>
      </w:pPr>
      <w:r w:rsidRPr="000B4789">
        <w:t>5.4</w:t>
      </w:r>
      <w:r w:rsidRPr="000B4789">
        <w:tab/>
        <w:t>Druh a složení vnitřního obalu</w:t>
      </w:r>
    </w:p>
    <w:p w14:paraId="510F18DC" w14:textId="77777777" w:rsidR="00C114FF" w:rsidRPr="000B4789" w:rsidRDefault="00C114FF" w:rsidP="005E66FC">
      <w:pPr>
        <w:pStyle w:val="Style1"/>
      </w:pPr>
    </w:p>
    <w:p w14:paraId="19222502" w14:textId="3A8E8017" w:rsidR="00F96CDB" w:rsidRPr="000B4789" w:rsidRDefault="00690912" w:rsidP="00F96CDB">
      <w:pPr>
        <w:pStyle w:val="Bezmezer"/>
        <w:rPr>
          <w:szCs w:val="22"/>
          <w:lang w:val="cs-CZ"/>
        </w:rPr>
      </w:pPr>
      <w:r w:rsidRPr="000B4789">
        <w:rPr>
          <w:rStyle w:val="ui-provider"/>
          <w:lang w:val="cs-CZ"/>
        </w:rPr>
        <w:t>Vícevrstvý</w:t>
      </w:r>
      <w:r w:rsidR="00121EE4" w:rsidRPr="000B4789">
        <w:rPr>
          <w:rStyle w:val="ui-provider"/>
          <w:lang w:val="cs-CZ"/>
        </w:rPr>
        <w:t xml:space="preserve"> </w:t>
      </w:r>
      <w:r w:rsidR="006712E3" w:rsidRPr="000B4789">
        <w:rPr>
          <w:szCs w:val="22"/>
          <w:lang w:val="cs-CZ"/>
        </w:rPr>
        <w:t xml:space="preserve">(papír/PE/hliník/PE) </w:t>
      </w:r>
      <w:r w:rsidR="00121EE4" w:rsidRPr="000B4789">
        <w:rPr>
          <w:rStyle w:val="ui-provider"/>
          <w:lang w:val="cs-CZ"/>
        </w:rPr>
        <w:t xml:space="preserve">tepelně zatavený </w:t>
      </w:r>
      <w:r w:rsidR="00423753" w:rsidRPr="000B4789">
        <w:rPr>
          <w:szCs w:val="22"/>
          <w:lang w:val="cs-CZ"/>
        </w:rPr>
        <w:t>vak</w:t>
      </w:r>
      <w:r w:rsidR="007B6BCA" w:rsidRPr="000B4789">
        <w:rPr>
          <w:szCs w:val="22"/>
          <w:lang w:val="cs-CZ"/>
        </w:rPr>
        <w:t>.</w:t>
      </w:r>
    </w:p>
    <w:p w14:paraId="087B2453" w14:textId="772D31C8" w:rsidR="00690912" w:rsidRPr="000B4789" w:rsidRDefault="00690912" w:rsidP="00F96CDB">
      <w:pPr>
        <w:pStyle w:val="Bezmezer"/>
        <w:rPr>
          <w:szCs w:val="22"/>
          <w:lang w:val="cs-CZ"/>
        </w:rPr>
      </w:pPr>
    </w:p>
    <w:p w14:paraId="1BDBB740" w14:textId="0D126975" w:rsidR="00690912" w:rsidRPr="000B4789" w:rsidRDefault="00690912" w:rsidP="00F96CDB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Velikost balení</w:t>
      </w:r>
    </w:p>
    <w:p w14:paraId="166461E2" w14:textId="340E582D" w:rsidR="00690912" w:rsidRPr="000B4789" w:rsidRDefault="00690912" w:rsidP="00F96CDB">
      <w:pPr>
        <w:pStyle w:val="Bezmezer"/>
        <w:rPr>
          <w:szCs w:val="22"/>
          <w:lang w:val="cs-CZ"/>
        </w:rPr>
      </w:pPr>
      <w:r w:rsidRPr="000B4789">
        <w:rPr>
          <w:szCs w:val="22"/>
          <w:lang w:val="cs-CZ"/>
        </w:rPr>
        <w:t>Vak 25 kg</w:t>
      </w:r>
    </w:p>
    <w:p w14:paraId="510F18DE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DF" w14:textId="73497216" w:rsidR="00C114FF" w:rsidRPr="000B4789" w:rsidRDefault="00471C92" w:rsidP="00D3493F">
      <w:pPr>
        <w:pStyle w:val="Style1"/>
        <w:keepNext/>
      </w:pPr>
      <w:r w:rsidRPr="000B4789">
        <w:t>5.5</w:t>
      </w:r>
      <w:r w:rsidRPr="000B4789">
        <w:tab/>
        <w:t xml:space="preserve">Zvláštní opatření pro </w:t>
      </w:r>
      <w:r w:rsidR="00CF069C" w:rsidRPr="000B4789">
        <w:t xml:space="preserve">likvidaci </w:t>
      </w:r>
      <w:r w:rsidRPr="000B4789">
        <w:t>nepoužit</w:t>
      </w:r>
      <w:r w:rsidR="00CD2855" w:rsidRPr="000B4789">
        <w:t>ých</w:t>
      </w:r>
      <w:r w:rsidR="00905CAB" w:rsidRPr="000B4789">
        <w:t xml:space="preserve"> </w:t>
      </w:r>
      <w:r w:rsidRPr="000B4789">
        <w:t>veterinární</w:t>
      </w:r>
      <w:r w:rsidR="00CD2855" w:rsidRPr="000B4789">
        <w:t>ch</w:t>
      </w:r>
      <w:r w:rsidRPr="000B4789">
        <w:t xml:space="preserve"> léčiv</w:t>
      </w:r>
      <w:r w:rsidR="00CD2855" w:rsidRPr="000B4789">
        <w:t>ých</w:t>
      </w:r>
      <w:r w:rsidRPr="000B4789">
        <w:t xml:space="preserve"> přípravk</w:t>
      </w:r>
      <w:r w:rsidR="00CD2855" w:rsidRPr="000B4789">
        <w:t>ů</w:t>
      </w:r>
      <w:r w:rsidRPr="000B4789">
        <w:t xml:space="preserve"> nebo odpad</w:t>
      </w:r>
      <w:r w:rsidR="00CD2855" w:rsidRPr="000B4789">
        <w:t>ů</w:t>
      </w:r>
      <w:r w:rsidR="00B36E65" w:rsidRPr="000B4789">
        <w:t>, kter</w:t>
      </w:r>
      <w:r w:rsidR="00CD2855" w:rsidRPr="000B4789">
        <w:t>é</w:t>
      </w:r>
      <w:r w:rsidRPr="000B4789">
        <w:t xml:space="preserve"> pocház</w:t>
      </w:r>
      <w:r w:rsidR="00B36E65" w:rsidRPr="000B4789">
        <w:t>í</w:t>
      </w:r>
      <w:r w:rsidRPr="000B4789">
        <w:t xml:space="preserve"> z</w:t>
      </w:r>
      <w:r w:rsidR="00CD2855" w:rsidRPr="000B4789">
        <w:t> </w:t>
      </w:r>
      <w:r w:rsidRPr="000B4789">
        <w:t>t</w:t>
      </w:r>
      <w:r w:rsidR="00CD2855" w:rsidRPr="000B4789">
        <w:t xml:space="preserve">ěchto </w:t>
      </w:r>
      <w:r w:rsidRPr="000B4789">
        <w:t>přípravk</w:t>
      </w:r>
      <w:r w:rsidR="00CD2855" w:rsidRPr="000B4789">
        <w:t>ů</w:t>
      </w:r>
    </w:p>
    <w:p w14:paraId="28DEFA41" w14:textId="77777777" w:rsidR="001F2106" w:rsidRPr="000B4789" w:rsidRDefault="001F2106" w:rsidP="00D349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A890479" w14:textId="77777777" w:rsidR="00E81442" w:rsidRPr="000B4789" w:rsidRDefault="00E81442" w:rsidP="00E81442">
      <w:pPr>
        <w:rPr>
          <w:szCs w:val="22"/>
        </w:rPr>
      </w:pPr>
      <w:r w:rsidRPr="000B4789">
        <w:t>Léčivé přípravky se nesmí likvidovat prostřednictvím odpadní vody či domovního odpadu.</w:t>
      </w:r>
    </w:p>
    <w:p w14:paraId="057D69A8" w14:textId="77777777" w:rsidR="00E81442" w:rsidRPr="000B4789" w:rsidRDefault="00E81442" w:rsidP="00E81442">
      <w:pPr>
        <w:tabs>
          <w:tab w:val="clear" w:pos="567"/>
        </w:tabs>
        <w:spacing w:line="240" w:lineRule="auto"/>
        <w:rPr>
          <w:szCs w:val="22"/>
        </w:rPr>
      </w:pPr>
    </w:p>
    <w:p w14:paraId="374B0163" w14:textId="77777777" w:rsidR="00E81442" w:rsidRPr="000B4789" w:rsidRDefault="00E81442" w:rsidP="00E81442">
      <w:pPr>
        <w:tabs>
          <w:tab w:val="clear" w:pos="567"/>
        </w:tabs>
        <w:spacing w:line="240" w:lineRule="auto"/>
        <w:rPr>
          <w:szCs w:val="22"/>
        </w:rPr>
      </w:pPr>
      <w:r w:rsidRPr="000B4789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10F18E6" w14:textId="77777777" w:rsidR="0078538F" w:rsidRPr="000B4789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10F18E9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EA" w14:textId="77777777" w:rsidR="00C114FF" w:rsidRPr="000B4789" w:rsidRDefault="00471C92" w:rsidP="00D3493F">
      <w:pPr>
        <w:pStyle w:val="Style1"/>
        <w:keepNext/>
      </w:pPr>
      <w:r w:rsidRPr="000B4789">
        <w:lastRenderedPageBreak/>
        <w:t>6.</w:t>
      </w:r>
      <w:r w:rsidRPr="000B4789">
        <w:tab/>
        <w:t>JMÉNO DRŽITELE ROZHODNUTÍ O REGISTRACI</w:t>
      </w:r>
    </w:p>
    <w:p w14:paraId="510F18EB" w14:textId="77777777" w:rsidR="00C114FF" w:rsidRPr="000B4789" w:rsidRDefault="00C114FF" w:rsidP="00D349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150F61A" w14:textId="77777777" w:rsidR="001F2106" w:rsidRPr="000B4789" w:rsidRDefault="001F2106" w:rsidP="001F2106">
      <w:pPr>
        <w:ind w:right="-318"/>
        <w:rPr>
          <w:bCs/>
          <w:szCs w:val="22"/>
        </w:rPr>
      </w:pPr>
      <w:r w:rsidRPr="000B4789">
        <w:rPr>
          <w:bCs/>
          <w:szCs w:val="22"/>
        </w:rPr>
        <w:t>Elanco GmbH</w:t>
      </w:r>
    </w:p>
    <w:p w14:paraId="510F18ED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EE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EF" w14:textId="77777777" w:rsidR="00C114FF" w:rsidRPr="000B4789" w:rsidRDefault="00471C92" w:rsidP="00B13B6D">
      <w:pPr>
        <w:pStyle w:val="Style1"/>
      </w:pPr>
      <w:r w:rsidRPr="000B4789">
        <w:t>7.</w:t>
      </w:r>
      <w:r w:rsidRPr="000B4789">
        <w:tab/>
        <w:t>REGISTRAČNÍ ČÍSLO(A)</w:t>
      </w:r>
    </w:p>
    <w:p w14:paraId="510F18F0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BBDAA0" w14:textId="77777777" w:rsidR="001F2106" w:rsidRPr="000B4789" w:rsidRDefault="001F2106" w:rsidP="001F2106">
      <w:pPr>
        <w:pStyle w:val="Bezmezer"/>
        <w:rPr>
          <w:caps/>
          <w:szCs w:val="22"/>
          <w:lang w:val="cs-CZ"/>
        </w:rPr>
      </w:pPr>
      <w:r w:rsidRPr="000B4789">
        <w:rPr>
          <w:caps/>
          <w:szCs w:val="22"/>
          <w:lang w:val="cs-CZ"/>
        </w:rPr>
        <w:t>98/688/92-C</w:t>
      </w:r>
    </w:p>
    <w:p w14:paraId="510F18F1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3DA742" w14:textId="77777777" w:rsidR="001F2106" w:rsidRPr="000B4789" w:rsidRDefault="001F21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F2" w14:textId="77777777" w:rsidR="00C114FF" w:rsidRPr="000B4789" w:rsidRDefault="00471C92" w:rsidP="00B13B6D">
      <w:pPr>
        <w:pStyle w:val="Style1"/>
      </w:pPr>
      <w:r w:rsidRPr="000B4789">
        <w:t>8.</w:t>
      </w:r>
      <w:r w:rsidRPr="000B4789">
        <w:tab/>
        <w:t>DATUM PRVNÍ REGISTRACE</w:t>
      </w:r>
    </w:p>
    <w:p w14:paraId="510F18F3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E678E" w14:textId="723FAF81" w:rsidR="001F2106" w:rsidRPr="000B4789" w:rsidRDefault="00E81442" w:rsidP="001F2106">
      <w:pPr>
        <w:pStyle w:val="Bezmezer"/>
        <w:rPr>
          <w:szCs w:val="22"/>
          <w:lang w:val="cs-CZ"/>
        </w:rPr>
      </w:pPr>
      <w:r w:rsidRPr="000B4789">
        <w:rPr>
          <w:lang w:val="cs-CZ"/>
        </w:rPr>
        <w:t>Datum první registrace:</w:t>
      </w:r>
      <w:r w:rsidR="002D791A" w:rsidRPr="000B4789">
        <w:rPr>
          <w:lang w:val="cs-CZ"/>
        </w:rPr>
        <w:t xml:space="preserve"> </w:t>
      </w:r>
      <w:r w:rsidR="001F2106" w:rsidRPr="000B4789">
        <w:rPr>
          <w:szCs w:val="22"/>
          <w:lang w:val="cs-CZ"/>
        </w:rPr>
        <w:t xml:space="preserve">16. 9. 1992 </w:t>
      </w:r>
    </w:p>
    <w:p w14:paraId="510F18F4" w14:textId="77777777" w:rsidR="00D65777" w:rsidRPr="000B4789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F7" w14:textId="77777777" w:rsidR="00D65777" w:rsidRPr="000B4789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8F8" w14:textId="77777777" w:rsidR="00C114FF" w:rsidRPr="000B4789" w:rsidRDefault="00471C92" w:rsidP="00B13B6D">
      <w:pPr>
        <w:pStyle w:val="Style1"/>
      </w:pPr>
      <w:r w:rsidRPr="000B4789">
        <w:t>9.</w:t>
      </w:r>
      <w:r w:rsidRPr="000B4789">
        <w:tab/>
        <w:t>DATUM POSLEDNÍ AKTUALIZACE SOUHRNU ÚDAJŮ O PŘÍPRAVKU</w:t>
      </w:r>
    </w:p>
    <w:p w14:paraId="510F18F9" w14:textId="77777777" w:rsidR="00C114FF" w:rsidRPr="000B47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F18FA" w14:textId="787149FD" w:rsidR="00C114FF" w:rsidRPr="000B4789" w:rsidRDefault="00FD5E8A" w:rsidP="00A9226B">
      <w:pPr>
        <w:tabs>
          <w:tab w:val="clear" w:pos="567"/>
        </w:tabs>
        <w:spacing w:line="240" w:lineRule="auto"/>
        <w:rPr>
          <w:szCs w:val="22"/>
        </w:rPr>
      </w:pPr>
      <w:r w:rsidRPr="000B4789">
        <w:t>Prosinec</w:t>
      </w:r>
      <w:r w:rsidR="00B418EA" w:rsidRPr="000B4789">
        <w:t xml:space="preserve"> 2023</w:t>
      </w:r>
    </w:p>
    <w:p w14:paraId="510F1900" w14:textId="77777777" w:rsidR="0078538F" w:rsidRPr="000B4789" w:rsidRDefault="0078538F" w:rsidP="0078538F">
      <w:pPr>
        <w:rPr>
          <w:szCs w:val="22"/>
        </w:rPr>
      </w:pPr>
    </w:p>
    <w:p w14:paraId="510F1901" w14:textId="77777777" w:rsidR="003B5CD1" w:rsidRPr="000B4789" w:rsidRDefault="003B5CD1" w:rsidP="0078538F">
      <w:pPr>
        <w:rPr>
          <w:szCs w:val="22"/>
        </w:rPr>
      </w:pPr>
    </w:p>
    <w:p w14:paraId="510F1906" w14:textId="77777777" w:rsidR="00C114FF" w:rsidRPr="000B4789" w:rsidRDefault="00471C92" w:rsidP="00B13B6D">
      <w:pPr>
        <w:pStyle w:val="Style1"/>
      </w:pPr>
      <w:r w:rsidRPr="000B4789">
        <w:t>10.</w:t>
      </w:r>
      <w:r w:rsidRPr="000B4789">
        <w:tab/>
        <w:t>KLASIFIKACE VETERINÁRNÍCH LÉČIVÝCH PŘÍPRAVKŮ</w:t>
      </w:r>
    </w:p>
    <w:p w14:paraId="510F1907" w14:textId="77777777" w:rsidR="0078538F" w:rsidRPr="000B4789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12" w14:textId="2FD4B8EA" w:rsidR="00C114FF" w:rsidRPr="000B4789" w:rsidRDefault="00471C92" w:rsidP="003136A6">
      <w:pPr>
        <w:numPr>
          <w:ilvl w:val="12"/>
          <w:numId w:val="0"/>
        </w:numPr>
        <w:rPr>
          <w:szCs w:val="22"/>
        </w:rPr>
      </w:pPr>
      <w:r w:rsidRPr="000B4789">
        <w:t>Veterinární léčivý přípravek je vydáván pouze na předpis.</w:t>
      </w:r>
    </w:p>
    <w:p w14:paraId="510F1913" w14:textId="77777777" w:rsidR="00C114FF" w:rsidRPr="000B47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947BA4" w14:textId="77777777" w:rsidR="00D056EC" w:rsidRPr="000B4789" w:rsidRDefault="00D056EC" w:rsidP="00D056EC">
      <w:pPr>
        <w:numPr>
          <w:ilvl w:val="12"/>
          <w:numId w:val="0"/>
        </w:numPr>
        <w:spacing w:line="240" w:lineRule="auto"/>
        <w:rPr>
          <w:szCs w:val="22"/>
        </w:rPr>
      </w:pPr>
      <w:r w:rsidRPr="000B4789">
        <w:rPr>
          <w:szCs w:val="22"/>
        </w:rPr>
        <w:t>Podrobné informace o tomto veterinárním léčivém přípravku jsou k dispozici v databázi přípravků Unie (</w:t>
      </w:r>
      <w:hyperlink r:id="rId11" w:history="1">
        <w:r w:rsidRPr="000B4789">
          <w:rPr>
            <w:rStyle w:val="Hypertextovodkaz"/>
            <w:szCs w:val="22"/>
          </w:rPr>
          <w:t>https://medicines.health.europa.eu/veterinary</w:t>
        </w:r>
      </w:hyperlink>
      <w:r w:rsidRPr="000B4789">
        <w:rPr>
          <w:szCs w:val="22"/>
        </w:rPr>
        <w:t>).</w:t>
      </w:r>
    </w:p>
    <w:p w14:paraId="74583F08" w14:textId="77777777" w:rsidR="00D056EC" w:rsidRPr="000B4789" w:rsidRDefault="00D056EC" w:rsidP="00D056EC">
      <w:pPr>
        <w:numPr>
          <w:ilvl w:val="12"/>
          <w:numId w:val="0"/>
        </w:numPr>
        <w:spacing w:line="240" w:lineRule="auto"/>
        <w:rPr>
          <w:szCs w:val="22"/>
        </w:rPr>
      </w:pPr>
    </w:p>
    <w:p w14:paraId="78770ADE" w14:textId="77777777" w:rsidR="00D056EC" w:rsidRPr="000B4789" w:rsidRDefault="00D056EC" w:rsidP="00D056EC">
      <w:pPr>
        <w:numPr>
          <w:ilvl w:val="12"/>
          <w:numId w:val="0"/>
        </w:numPr>
        <w:spacing w:line="240" w:lineRule="auto"/>
        <w:rPr>
          <w:szCs w:val="22"/>
        </w:rPr>
      </w:pPr>
      <w:bookmarkStart w:id="4" w:name="_Hlk148040820"/>
      <w:r w:rsidRPr="000B4789">
        <w:rPr>
          <w:szCs w:val="22"/>
        </w:rPr>
        <w:t>Podrobné informace o tomto veterinárním léčivém přípravku naleznete také v národní databázi (</w:t>
      </w:r>
      <w:hyperlink r:id="rId12" w:history="1">
        <w:r w:rsidRPr="000B4789">
          <w:rPr>
            <w:rStyle w:val="Hypertextovodkaz"/>
            <w:szCs w:val="22"/>
          </w:rPr>
          <w:t>https://www.uskvbl.cz</w:t>
        </w:r>
      </w:hyperlink>
      <w:r w:rsidRPr="000B4789">
        <w:rPr>
          <w:szCs w:val="22"/>
        </w:rPr>
        <w:t>).</w:t>
      </w:r>
      <w:bookmarkStart w:id="5" w:name="_GoBack"/>
      <w:bookmarkEnd w:id="4"/>
      <w:bookmarkEnd w:id="5"/>
    </w:p>
    <w:sectPr w:rsidR="00D056EC" w:rsidRPr="000B4789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523AD" w14:textId="77777777" w:rsidR="00F33CA3" w:rsidRDefault="00F33CA3">
      <w:pPr>
        <w:spacing w:line="240" w:lineRule="auto"/>
      </w:pPr>
      <w:r>
        <w:separator/>
      </w:r>
    </w:p>
  </w:endnote>
  <w:endnote w:type="continuationSeparator" w:id="0">
    <w:p w14:paraId="19B1E623" w14:textId="77777777" w:rsidR="00F33CA3" w:rsidRDefault="00F33CA3">
      <w:pPr>
        <w:spacing w:line="240" w:lineRule="auto"/>
      </w:pPr>
      <w:r>
        <w:continuationSeparator/>
      </w:r>
    </w:p>
  </w:endnote>
  <w:endnote w:type="continuationNotice" w:id="1">
    <w:p w14:paraId="3C28399F" w14:textId="77777777" w:rsidR="00F33CA3" w:rsidRDefault="00F33C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1BC5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B4789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1BC6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33343" w14:textId="77777777" w:rsidR="00F33CA3" w:rsidRDefault="00F33CA3">
      <w:pPr>
        <w:spacing w:line="240" w:lineRule="auto"/>
      </w:pPr>
      <w:r>
        <w:separator/>
      </w:r>
    </w:p>
  </w:footnote>
  <w:footnote w:type="continuationSeparator" w:id="0">
    <w:p w14:paraId="499FC814" w14:textId="77777777" w:rsidR="00F33CA3" w:rsidRDefault="00F33CA3">
      <w:pPr>
        <w:spacing w:line="240" w:lineRule="auto"/>
      </w:pPr>
      <w:r>
        <w:continuationSeparator/>
      </w:r>
    </w:p>
  </w:footnote>
  <w:footnote w:type="continuationNotice" w:id="1">
    <w:p w14:paraId="47BA33C1" w14:textId="77777777" w:rsidR="00F33CA3" w:rsidRDefault="00F33CA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2EE6"/>
    <w:rsid w:val="0001774C"/>
    <w:rsid w:val="00021B82"/>
    <w:rsid w:val="00024777"/>
    <w:rsid w:val="00024E21"/>
    <w:rsid w:val="00027100"/>
    <w:rsid w:val="000349AA"/>
    <w:rsid w:val="00036C50"/>
    <w:rsid w:val="00052D2B"/>
    <w:rsid w:val="00054F55"/>
    <w:rsid w:val="00057635"/>
    <w:rsid w:val="000619AB"/>
    <w:rsid w:val="00062945"/>
    <w:rsid w:val="00063946"/>
    <w:rsid w:val="00080453"/>
    <w:rsid w:val="0008169A"/>
    <w:rsid w:val="00082200"/>
    <w:rsid w:val="000838BB"/>
    <w:rsid w:val="000860CE"/>
    <w:rsid w:val="00092685"/>
    <w:rsid w:val="00092A37"/>
    <w:rsid w:val="000938A6"/>
    <w:rsid w:val="00096E78"/>
    <w:rsid w:val="00097C1E"/>
    <w:rsid w:val="000A1DF5"/>
    <w:rsid w:val="000B2123"/>
    <w:rsid w:val="000B4789"/>
    <w:rsid w:val="000B7873"/>
    <w:rsid w:val="000C02A1"/>
    <w:rsid w:val="000C1D4F"/>
    <w:rsid w:val="000C3ED7"/>
    <w:rsid w:val="000C55E6"/>
    <w:rsid w:val="000C687A"/>
    <w:rsid w:val="000C6F51"/>
    <w:rsid w:val="000D67D0"/>
    <w:rsid w:val="000E010A"/>
    <w:rsid w:val="000E115E"/>
    <w:rsid w:val="000E195C"/>
    <w:rsid w:val="000E3602"/>
    <w:rsid w:val="000E4FC7"/>
    <w:rsid w:val="000E6DD2"/>
    <w:rsid w:val="000E705A"/>
    <w:rsid w:val="000F38DA"/>
    <w:rsid w:val="000F5822"/>
    <w:rsid w:val="000F796B"/>
    <w:rsid w:val="0010031E"/>
    <w:rsid w:val="001012EB"/>
    <w:rsid w:val="00102E19"/>
    <w:rsid w:val="001078D1"/>
    <w:rsid w:val="00111185"/>
    <w:rsid w:val="00115782"/>
    <w:rsid w:val="00115BD5"/>
    <w:rsid w:val="00116067"/>
    <w:rsid w:val="00121EE4"/>
    <w:rsid w:val="00124F36"/>
    <w:rsid w:val="0012506A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461"/>
    <w:rsid w:val="0014690F"/>
    <w:rsid w:val="0015098E"/>
    <w:rsid w:val="00153B3A"/>
    <w:rsid w:val="00160D01"/>
    <w:rsid w:val="00164543"/>
    <w:rsid w:val="00164C48"/>
    <w:rsid w:val="0016657F"/>
    <w:rsid w:val="001674D3"/>
    <w:rsid w:val="00174721"/>
    <w:rsid w:val="00175264"/>
    <w:rsid w:val="001803D2"/>
    <w:rsid w:val="00181215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D12"/>
    <w:rsid w:val="00193E72"/>
    <w:rsid w:val="00195267"/>
    <w:rsid w:val="0019600B"/>
    <w:rsid w:val="0019686E"/>
    <w:rsid w:val="001A0E2C"/>
    <w:rsid w:val="001A28C9"/>
    <w:rsid w:val="001A34BC"/>
    <w:rsid w:val="001A3B93"/>
    <w:rsid w:val="001A621E"/>
    <w:rsid w:val="001B1C77"/>
    <w:rsid w:val="001B26EB"/>
    <w:rsid w:val="001B3E97"/>
    <w:rsid w:val="001B6F4A"/>
    <w:rsid w:val="001B7B38"/>
    <w:rsid w:val="001C5288"/>
    <w:rsid w:val="001C5B03"/>
    <w:rsid w:val="001D4CE4"/>
    <w:rsid w:val="001D6D96"/>
    <w:rsid w:val="001E5621"/>
    <w:rsid w:val="001F2106"/>
    <w:rsid w:val="001F3239"/>
    <w:rsid w:val="001F3EF9"/>
    <w:rsid w:val="001F5E85"/>
    <w:rsid w:val="001F627D"/>
    <w:rsid w:val="001F6622"/>
    <w:rsid w:val="001F6F38"/>
    <w:rsid w:val="00200EFE"/>
    <w:rsid w:val="0020126C"/>
    <w:rsid w:val="00202A85"/>
    <w:rsid w:val="00202EA3"/>
    <w:rsid w:val="002100FC"/>
    <w:rsid w:val="00210EB8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3B19"/>
    <w:rsid w:val="002446DC"/>
    <w:rsid w:val="00245AD9"/>
    <w:rsid w:val="00247A48"/>
    <w:rsid w:val="00250DD1"/>
    <w:rsid w:val="00251183"/>
    <w:rsid w:val="00251689"/>
    <w:rsid w:val="0025267C"/>
    <w:rsid w:val="00253851"/>
    <w:rsid w:val="00253B6B"/>
    <w:rsid w:val="002549A8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7273"/>
    <w:rsid w:val="00290805"/>
    <w:rsid w:val="00290C2A"/>
    <w:rsid w:val="00292DB9"/>
    <w:rsid w:val="002931DD"/>
    <w:rsid w:val="00295140"/>
    <w:rsid w:val="002A0E7C"/>
    <w:rsid w:val="002A0EED"/>
    <w:rsid w:val="002A21ED"/>
    <w:rsid w:val="002A3045"/>
    <w:rsid w:val="002A3F88"/>
    <w:rsid w:val="002A710D"/>
    <w:rsid w:val="002B0F11"/>
    <w:rsid w:val="002B2E17"/>
    <w:rsid w:val="002B6560"/>
    <w:rsid w:val="002C1F27"/>
    <w:rsid w:val="002C2DEB"/>
    <w:rsid w:val="002C55FF"/>
    <w:rsid w:val="002C592B"/>
    <w:rsid w:val="002D300D"/>
    <w:rsid w:val="002D703E"/>
    <w:rsid w:val="002D791A"/>
    <w:rsid w:val="002E0CD4"/>
    <w:rsid w:val="002E176E"/>
    <w:rsid w:val="002E18FA"/>
    <w:rsid w:val="002E3A90"/>
    <w:rsid w:val="002E46CC"/>
    <w:rsid w:val="002E4F48"/>
    <w:rsid w:val="002E529C"/>
    <w:rsid w:val="002E62CB"/>
    <w:rsid w:val="002E6DF1"/>
    <w:rsid w:val="002E6ED9"/>
    <w:rsid w:val="002E7170"/>
    <w:rsid w:val="002F0957"/>
    <w:rsid w:val="002F3A7F"/>
    <w:rsid w:val="002F41AD"/>
    <w:rsid w:val="002F43F6"/>
    <w:rsid w:val="002F58AB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36A6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361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A39"/>
    <w:rsid w:val="0038638B"/>
    <w:rsid w:val="003909E0"/>
    <w:rsid w:val="00391622"/>
    <w:rsid w:val="00391B09"/>
    <w:rsid w:val="00393E09"/>
    <w:rsid w:val="00395287"/>
    <w:rsid w:val="00395B15"/>
    <w:rsid w:val="00396026"/>
    <w:rsid w:val="00397F6A"/>
    <w:rsid w:val="003A0767"/>
    <w:rsid w:val="003A0EC3"/>
    <w:rsid w:val="003A31B9"/>
    <w:rsid w:val="003A3E2F"/>
    <w:rsid w:val="003A6CCB"/>
    <w:rsid w:val="003B0F22"/>
    <w:rsid w:val="003B10C4"/>
    <w:rsid w:val="003B48EB"/>
    <w:rsid w:val="003B5CD1"/>
    <w:rsid w:val="003C328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DF4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3EA5"/>
    <w:rsid w:val="00414B20"/>
    <w:rsid w:val="0041628A"/>
    <w:rsid w:val="00417DE3"/>
    <w:rsid w:val="00420850"/>
    <w:rsid w:val="00423753"/>
    <w:rsid w:val="00423968"/>
    <w:rsid w:val="00424E17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52CC"/>
    <w:rsid w:val="004552F0"/>
    <w:rsid w:val="004567CC"/>
    <w:rsid w:val="00456ED0"/>
    <w:rsid w:val="00457550"/>
    <w:rsid w:val="00457B74"/>
    <w:rsid w:val="00461B2A"/>
    <w:rsid w:val="004620A4"/>
    <w:rsid w:val="00471C92"/>
    <w:rsid w:val="00474C50"/>
    <w:rsid w:val="004768DB"/>
    <w:rsid w:val="004771F9"/>
    <w:rsid w:val="00485EAC"/>
    <w:rsid w:val="00486006"/>
    <w:rsid w:val="00486BAD"/>
    <w:rsid w:val="00486BBE"/>
    <w:rsid w:val="00487123"/>
    <w:rsid w:val="00493F20"/>
    <w:rsid w:val="00495A75"/>
    <w:rsid w:val="00495CAE"/>
    <w:rsid w:val="004A005B"/>
    <w:rsid w:val="004A1BD5"/>
    <w:rsid w:val="004A61E1"/>
    <w:rsid w:val="004A70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D7A80"/>
    <w:rsid w:val="004E0F32"/>
    <w:rsid w:val="004E23A1"/>
    <w:rsid w:val="004E493C"/>
    <w:rsid w:val="004E623E"/>
    <w:rsid w:val="004E7092"/>
    <w:rsid w:val="004E7ECE"/>
    <w:rsid w:val="004F22A0"/>
    <w:rsid w:val="004F4DB1"/>
    <w:rsid w:val="004F4E65"/>
    <w:rsid w:val="004F6F64"/>
    <w:rsid w:val="005004EC"/>
    <w:rsid w:val="00506AAE"/>
    <w:rsid w:val="00511311"/>
    <w:rsid w:val="00517756"/>
    <w:rsid w:val="005202C6"/>
    <w:rsid w:val="00520911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8D6"/>
    <w:rsid w:val="00562DCA"/>
    <w:rsid w:val="0056568F"/>
    <w:rsid w:val="0057436C"/>
    <w:rsid w:val="00574B76"/>
    <w:rsid w:val="00575DE3"/>
    <w:rsid w:val="00582578"/>
    <w:rsid w:val="00585729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2993"/>
    <w:rsid w:val="005D380C"/>
    <w:rsid w:val="005D3F79"/>
    <w:rsid w:val="005D5224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74F6"/>
    <w:rsid w:val="00602D3B"/>
    <w:rsid w:val="0060326F"/>
    <w:rsid w:val="00606EA1"/>
    <w:rsid w:val="006128F0"/>
    <w:rsid w:val="0061726B"/>
    <w:rsid w:val="00617471"/>
    <w:rsid w:val="00617539"/>
    <w:rsid w:val="00617B1F"/>
    <w:rsid w:val="00617B81"/>
    <w:rsid w:val="00623467"/>
    <w:rsid w:val="0062387A"/>
    <w:rsid w:val="006326D8"/>
    <w:rsid w:val="0063377D"/>
    <w:rsid w:val="006344BE"/>
    <w:rsid w:val="00634A66"/>
    <w:rsid w:val="00640336"/>
    <w:rsid w:val="00640FC9"/>
    <w:rsid w:val="006414D3"/>
    <w:rsid w:val="00642B0F"/>
    <w:rsid w:val="006432F2"/>
    <w:rsid w:val="00650544"/>
    <w:rsid w:val="0065320F"/>
    <w:rsid w:val="00653D64"/>
    <w:rsid w:val="00654E13"/>
    <w:rsid w:val="00667489"/>
    <w:rsid w:val="00670D44"/>
    <w:rsid w:val="006712E3"/>
    <w:rsid w:val="00673F4C"/>
    <w:rsid w:val="00676AFC"/>
    <w:rsid w:val="006807CD"/>
    <w:rsid w:val="00682D43"/>
    <w:rsid w:val="00685BAF"/>
    <w:rsid w:val="00690463"/>
    <w:rsid w:val="00690912"/>
    <w:rsid w:val="00693DE5"/>
    <w:rsid w:val="006A0D03"/>
    <w:rsid w:val="006A41E9"/>
    <w:rsid w:val="006B12CB"/>
    <w:rsid w:val="006B2030"/>
    <w:rsid w:val="006B4F2A"/>
    <w:rsid w:val="006B5916"/>
    <w:rsid w:val="006B64DE"/>
    <w:rsid w:val="006C4775"/>
    <w:rsid w:val="006C4F4A"/>
    <w:rsid w:val="006C5E80"/>
    <w:rsid w:val="006C7CEE"/>
    <w:rsid w:val="006D075E"/>
    <w:rsid w:val="006D09DC"/>
    <w:rsid w:val="006D3509"/>
    <w:rsid w:val="006D389B"/>
    <w:rsid w:val="006D7C6E"/>
    <w:rsid w:val="006E15A2"/>
    <w:rsid w:val="006E2F95"/>
    <w:rsid w:val="006E4BC2"/>
    <w:rsid w:val="006F148B"/>
    <w:rsid w:val="006F5B23"/>
    <w:rsid w:val="00705998"/>
    <w:rsid w:val="00705EAF"/>
    <w:rsid w:val="0070773E"/>
    <w:rsid w:val="007101CC"/>
    <w:rsid w:val="00713111"/>
    <w:rsid w:val="00715C55"/>
    <w:rsid w:val="0071680B"/>
    <w:rsid w:val="00724E3B"/>
    <w:rsid w:val="00725EEA"/>
    <w:rsid w:val="007276B6"/>
    <w:rsid w:val="00727B74"/>
    <w:rsid w:val="00730908"/>
    <w:rsid w:val="00730CE9"/>
    <w:rsid w:val="0073373D"/>
    <w:rsid w:val="007439DB"/>
    <w:rsid w:val="007464DA"/>
    <w:rsid w:val="0075575A"/>
    <w:rsid w:val="007568D8"/>
    <w:rsid w:val="007616B4"/>
    <w:rsid w:val="00765316"/>
    <w:rsid w:val="007708C8"/>
    <w:rsid w:val="0077719D"/>
    <w:rsid w:val="00780DF0"/>
    <w:rsid w:val="00780FB8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6BCA"/>
    <w:rsid w:val="007B72E1"/>
    <w:rsid w:val="007B783A"/>
    <w:rsid w:val="007C1B95"/>
    <w:rsid w:val="007C3DF3"/>
    <w:rsid w:val="007C796D"/>
    <w:rsid w:val="007D395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5652"/>
    <w:rsid w:val="00805DF1"/>
    <w:rsid w:val="008066AD"/>
    <w:rsid w:val="00806746"/>
    <w:rsid w:val="0081089E"/>
    <w:rsid w:val="00811978"/>
    <w:rsid w:val="00812CD8"/>
    <w:rsid w:val="00813FBF"/>
    <w:rsid w:val="008145D9"/>
    <w:rsid w:val="00814AF1"/>
    <w:rsid w:val="0081517F"/>
    <w:rsid w:val="00815370"/>
    <w:rsid w:val="0082153D"/>
    <w:rsid w:val="00823484"/>
    <w:rsid w:val="008255AA"/>
    <w:rsid w:val="00830FF3"/>
    <w:rsid w:val="008334BF"/>
    <w:rsid w:val="00836B8C"/>
    <w:rsid w:val="00840062"/>
    <w:rsid w:val="008410C5"/>
    <w:rsid w:val="008434A9"/>
    <w:rsid w:val="00846C08"/>
    <w:rsid w:val="00850794"/>
    <w:rsid w:val="008530E7"/>
    <w:rsid w:val="00856BDB"/>
    <w:rsid w:val="00857675"/>
    <w:rsid w:val="00861F86"/>
    <w:rsid w:val="00862D39"/>
    <w:rsid w:val="00872C48"/>
    <w:rsid w:val="00875EC3"/>
    <w:rsid w:val="008763E7"/>
    <w:rsid w:val="008769C6"/>
    <w:rsid w:val="008808C5"/>
    <w:rsid w:val="00881A7C"/>
    <w:rsid w:val="00883C78"/>
    <w:rsid w:val="00883F30"/>
    <w:rsid w:val="00885159"/>
    <w:rsid w:val="00885214"/>
    <w:rsid w:val="00887248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35C5"/>
    <w:rsid w:val="008C4FCA"/>
    <w:rsid w:val="008C7882"/>
    <w:rsid w:val="008D1B0A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0A06"/>
    <w:rsid w:val="00903D0D"/>
    <w:rsid w:val="009048E1"/>
    <w:rsid w:val="0090598C"/>
    <w:rsid w:val="00905CAB"/>
    <w:rsid w:val="009071BB"/>
    <w:rsid w:val="00913885"/>
    <w:rsid w:val="00915ABF"/>
    <w:rsid w:val="00915C88"/>
    <w:rsid w:val="00921CAD"/>
    <w:rsid w:val="009311ED"/>
    <w:rsid w:val="00931D41"/>
    <w:rsid w:val="00933D18"/>
    <w:rsid w:val="00936AEB"/>
    <w:rsid w:val="00941273"/>
    <w:rsid w:val="009419A1"/>
    <w:rsid w:val="00942221"/>
    <w:rsid w:val="0094456C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CD0"/>
    <w:rsid w:val="009A05AA"/>
    <w:rsid w:val="009A1591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7BA"/>
    <w:rsid w:val="009D0C05"/>
    <w:rsid w:val="009E24B7"/>
    <w:rsid w:val="009E2C00"/>
    <w:rsid w:val="009E49AD"/>
    <w:rsid w:val="009E4CC5"/>
    <w:rsid w:val="009E6659"/>
    <w:rsid w:val="009E66FE"/>
    <w:rsid w:val="009E70F4"/>
    <w:rsid w:val="009E72A3"/>
    <w:rsid w:val="009F1AD2"/>
    <w:rsid w:val="009F229F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6980"/>
    <w:rsid w:val="00A42C43"/>
    <w:rsid w:val="00A4313D"/>
    <w:rsid w:val="00A50120"/>
    <w:rsid w:val="00A60351"/>
    <w:rsid w:val="00A61C6D"/>
    <w:rsid w:val="00A62E1B"/>
    <w:rsid w:val="00A63015"/>
    <w:rsid w:val="00A6387B"/>
    <w:rsid w:val="00A6472C"/>
    <w:rsid w:val="00A66254"/>
    <w:rsid w:val="00A678B4"/>
    <w:rsid w:val="00A704A3"/>
    <w:rsid w:val="00A71541"/>
    <w:rsid w:val="00A723D4"/>
    <w:rsid w:val="00A75E23"/>
    <w:rsid w:val="00A82AA0"/>
    <w:rsid w:val="00A82F8A"/>
    <w:rsid w:val="00A84622"/>
    <w:rsid w:val="00A84BF0"/>
    <w:rsid w:val="00A909C3"/>
    <w:rsid w:val="00A9226B"/>
    <w:rsid w:val="00A9575C"/>
    <w:rsid w:val="00A95B56"/>
    <w:rsid w:val="00A969AF"/>
    <w:rsid w:val="00AB1A2E"/>
    <w:rsid w:val="00AB328A"/>
    <w:rsid w:val="00AB4918"/>
    <w:rsid w:val="00AB4A16"/>
    <w:rsid w:val="00AB4BC8"/>
    <w:rsid w:val="00AB6BA7"/>
    <w:rsid w:val="00AB7BE8"/>
    <w:rsid w:val="00AD0710"/>
    <w:rsid w:val="00AD4DB9"/>
    <w:rsid w:val="00AD63C0"/>
    <w:rsid w:val="00AE35B2"/>
    <w:rsid w:val="00AE3733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2036"/>
    <w:rsid w:val="00B3499B"/>
    <w:rsid w:val="00B36E65"/>
    <w:rsid w:val="00B37BE5"/>
    <w:rsid w:val="00B418EA"/>
    <w:rsid w:val="00B41D57"/>
    <w:rsid w:val="00B41F47"/>
    <w:rsid w:val="00B41FBA"/>
    <w:rsid w:val="00B44468"/>
    <w:rsid w:val="00B514F4"/>
    <w:rsid w:val="00B53289"/>
    <w:rsid w:val="00B54C24"/>
    <w:rsid w:val="00B60AC9"/>
    <w:rsid w:val="00B62D0B"/>
    <w:rsid w:val="00B660D6"/>
    <w:rsid w:val="00B67323"/>
    <w:rsid w:val="00B715F2"/>
    <w:rsid w:val="00B74071"/>
    <w:rsid w:val="00B7428E"/>
    <w:rsid w:val="00B74B67"/>
    <w:rsid w:val="00B75580"/>
    <w:rsid w:val="00B75C38"/>
    <w:rsid w:val="00B778BA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1CB3"/>
    <w:rsid w:val="00BC2E39"/>
    <w:rsid w:val="00BC3FEE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07233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C1C"/>
    <w:rsid w:val="00C32989"/>
    <w:rsid w:val="00C32BD1"/>
    <w:rsid w:val="00C36883"/>
    <w:rsid w:val="00C40928"/>
    <w:rsid w:val="00C40CFF"/>
    <w:rsid w:val="00C4201F"/>
    <w:rsid w:val="00C42697"/>
    <w:rsid w:val="00C43F01"/>
    <w:rsid w:val="00C47552"/>
    <w:rsid w:val="00C47F02"/>
    <w:rsid w:val="00C5532C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292"/>
    <w:rsid w:val="00C81C97"/>
    <w:rsid w:val="00C828CF"/>
    <w:rsid w:val="00C840C2"/>
    <w:rsid w:val="00C84101"/>
    <w:rsid w:val="00C84155"/>
    <w:rsid w:val="00C8535F"/>
    <w:rsid w:val="00C90EDA"/>
    <w:rsid w:val="00C959E7"/>
    <w:rsid w:val="00CA17F2"/>
    <w:rsid w:val="00CA28D8"/>
    <w:rsid w:val="00CA327B"/>
    <w:rsid w:val="00CC1E65"/>
    <w:rsid w:val="00CC567A"/>
    <w:rsid w:val="00CD2855"/>
    <w:rsid w:val="00CD3A5C"/>
    <w:rsid w:val="00CD4059"/>
    <w:rsid w:val="00CD4E5A"/>
    <w:rsid w:val="00CD6AFD"/>
    <w:rsid w:val="00CE03CE"/>
    <w:rsid w:val="00CE0F5D"/>
    <w:rsid w:val="00CE1A6A"/>
    <w:rsid w:val="00CE5B9C"/>
    <w:rsid w:val="00CF069C"/>
    <w:rsid w:val="00CF0DFF"/>
    <w:rsid w:val="00CF4FF1"/>
    <w:rsid w:val="00CF7BE5"/>
    <w:rsid w:val="00D028A9"/>
    <w:rsid w:val="00D0359D"/>
    <w:rsid w:val="00D04DED"/>
    <w:rsid w:val="00D056EC"/>
    <w:rsid w:val="00D1089A"/>
    <w:rsid w:val="00D116BD"/>
    <w:rsid w:val="00D16FE0"/>
    <w:rsid w:val="00D2001A"/>
    <w:rsid w:val="00D20684"/>
    <w:rsid w:val="00D26B62"/>
    <w:rsid w:val="00D32624"/>
    <w:rsid w:val="00D3493F"/>
    <w:rsid w:val="00D3691A"/>
    <w:rsid w:val="00D37204"/>
    <w:rsid w:val="00D377E2"/>
    <w:rsid w:val="00D403E9"/>
    <w:rsid w:val="00D41CFC"/>
    <w:rsid w:val="00D42DCB"/>
    <w:rsid w:val="00D45482"/>
    <w:rsid w:val="00D46DF2"/>
    <w:rsid w:val="00D47674"/>
    <w:rsid w:val="00D52588"/>
    <w:rsid w:val="00D52C63"/>
    <w:rsid w:val="00D5338C"/>
    <w:rsid w:val="00D54430"/>
    <w:rsid w:val="00D606B2"/>
    <w:rsid w:val="00D625A7"/>
    <w:rsid w:val="00D63575"/>
    <w:rsid w:val="00D64074"/>
    <w:rsid w:val="00D65777"/>
    <w:rsid w:val="00D67A14"/>
    <w:rsid w:val="00D728A0"/>
    <w:rsid w:val="00D73EDC"/>
    <w:rsid w:val="00D74018"/>
    <w:rsid w:val="00D81118"/>
    <w:rsid w:val="00D83661"/>
    <w:rsid w:val="00D9216A"/>
    <w:rsid w:val="00D95BBB"/>
    <w:rsid w:val="00D97E7D"/>
    <w:rsid w:val="00DA1F6E"/>
    <w:rsid w:val="00DB3439"/>
    <w:rsid w:val="00DB3618"/>
    <w:rsid w:val="00DB468A"/>
    <w:rsid w:val="00DB78ED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33DE"/>
    <w:rsid w:val="00E060F7"/>
    <w:rsid w:val="00E11453"/>
    <w:rsid w:val="00E1267F"/>
    <w:rsid w:val="00E14C47"/>
    <w:rsid w:val="00E15CE4"/>
    <w:rsid w:val="00E22698"/>
    <w:rsid w:val="00E25B7C"/>
    <w:rsid w:val="00E3062F"/>
    <w:rsid w:val="00E3076B"/>
    <w:rsid w:val="00E31AE6"/>
    <w:rsid w:val="00E3725B"/>
    <w:rsid w:val="00E434D1"/>
    <w:rsid w:val="00E56CBB"/>
    <w:rsid w:val="00E604B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442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E11"/>
    <w:rsid w:val="00EB6384"/>
    <w:rsid w:val="00EB70D5"/>
    <w:rsid w:val="00EC47C4"/>
    <w:rsid w:val="00EC4924"/>
    <w:rsid w:val="00EC4F3A"/>
    <w:rsid w:val="00EC5045"/>
    <w:rsid w:val="00EC5E74"/>
    <w:rsid w:val="00ED594D"/>
    <w:rsid w:val="00ED60BA"/>
    <w:rsid w:val="00EE36E1"/>
    <w:rsid w:val="00EE5CEA"/>
    <w:rsid w:val="00EE6228"/>
    <w:rsid w:val="00EE6B3E"/>
    <w:rsid w:val="00EE7029"/>
    <w:rsid w:val="00EE7AC7"/>
    <w:rsid w:val="00EE7B3F"/>
    <w:rsid w:val="00EF183D"/>
    <w:rsid w:val="00EF3A8A"/>
    <w:rsid w:val="00EF5F08"/>
    <w:rsid w:val="00EF7C78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3CA3"/>
    <w:rsid w:val="00F343C8"/>
    <w:rsid w:val="00F345A8"/>
    <w:rsid w:val="00F354C5"/>
    <w:rsid w:val="00F37108"/>
    <w:rsid w:val="00F40449"/>
    <w:rsid w:val="00F45B8E"/>
    <w:rsid w:val="00F47BAA"/>
    <w:rsid w:val="00F50315"/>
    <w:rsid w:val="00F51237"/>
    <w:rsid w:val="00F520FE"/>
    <w:rsid w:val="00F52A2C"/>
    <w:rsid w:val="00F52EAB"/>
    <w:rsid w:val="00F55A04"/>
    <w:rsid w:val="00F572EF"/>
    <w:rsid w:val="00F61A31"/>
    <w:rsid w:val="00F62DEC"/>
    <w:rsid w:val="00F66F00"/>
    <w:rsid w:val="00F67A2D"/>
    <w:rsid w:val="00F70A1B"/>
    <w:rsid w:val="00F71902"/>
    <w:rsid w:val="00F72FDF"/>
    <w:rsid w:val="00F75960"/>
    <w:rsid w:val="00F801AF"/>
    <w:rsid w:val="00F82526"/>
    <w:rsid w:val="00F84672"/>
    <w:rsid w:val="00F84802"/>
    <w:rsid w:val="00F95A8C"/>
    <w:rsid w:val="00F96CDB"/>
    <w:rsid w:val="00FA06FD"/>
    <w:rsid w:val="00FA515B"/>
    <w:rsid w:val="00FA6B90"/>
    <w:rsid w:val="00FA70F9"/>
    <w:rsid w:val="00FA74CB"/>
    <w:rsid w:val="00FB207A"/>
    <w:rsid w:val="00FB2886"/>
    <w:rsid w:val="00FB466E"/>
    <w:rsid w:val="00FB5E3A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569C"/>
    <w:rsid w:val="00FD5E8A"/>
    <w:rsid w:val="00FD642D"/>
    <w:rsid w:val="00FD6BDB"/>
    <w:rsid w:val="00FD6F00"/>
    <w:rsid w:val="00FD6FF1"/>
    <w:rsid w:val="00FD7AB4"/>
    <w:rsid w:val="00FD7B98"/>
    <w:rsid w:val="00FE780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F17B5"/>
  <w15:docId w15:val="{C5974D1B-8B4C-4BC5-A300-5E3F6AC4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A16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3C3282"/>
    <w:pPr>
      <w:tabs>
        <w:tab w:val="left" w:pos="567"/>
      </w:tabs>
    </w:pPr>
    <w:rPr>
      <w:sz w:val="22"/>
      <w:lang w:val="sk-SK" w:eastAsia="sk-SK"/>
    </w:rPr>
  </w:style>
  <w:style w:type="character" w:customStyle="1" w:styleId="ui-provider">
    <w:name w:val="ui-provider"/>
    <w:basedOn w:val="Standardnpsmoodstavce"/>
    <w:rsid w:val="00121EE4"/>
  </w:style>
  <w:style w:type="character" w:customStyle="1" w:styleId="UnresolvedMention">
    <w:name w:val="Unresolved Mention"/>
    <w:basedOn w:val="Standardnpsmoodstavce"/>
    <w:rsid w:val="00CF7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9" ma:contentTypeDescription="Create a new document." ma:contentTypeScope="" ma:versionID="ebd157a4ab6997d8e81b644481b002bf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3a10940a34cb3b65fe74ab28c8ed0f45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A4DE-2AB3-4994-9327-044B9A528364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18254BC3-856F-446F-8AB0-4F79C72C7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A16DE-DFB1-46DD-949C-7EC1466A2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77D6F-F194-4BA3-9EE7-3DAF1E73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1398</Words>
  <Characters>8249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9628</CharactersWithSpaces>
  <SharedDoc>false</SharedDoc>
  <HLinks>
    <vt:vector size="24" baseType="variant">
      <vt:variant>
        <vt:i4>852093</vt:i4>
      </vt:variant>
      <vt:variant>
        <vt:i4>9</vt:i4>
      </vt:variant>
      <vt:variant>
        <vt:i4>0</vt:i4>
      </vt:variant>
      <vt:variant>
        <vt:i4>5</vt:i4>
      </vt:variant>
      <vt:variant>
        <vt:lpwstr>mailto:PV.CZE@elancoah.com</vt:lpwstr>
      </vt:variant>
      <vt:variant>
        <vt:lpwstr/>
      </vt:variant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Nepejchalová Leona</cp:lastModifiedBy>
  <cp:revision>152</cp:revision>
  <cp:lastPrinted>2008-06-03T21:50:00Z</cp:lastPrinted>
  <dcterms:created xsi:type="dcterms:W3CDTF">2023-05-23T23:08:00Z</dcterms:created>
  <dcterms:modified xsi:type="dcterms:W3CDTF">2023-12-11T18:32:00Z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