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E5831" w14:textId="77777777" w:rsidR="00BB696D" w:rsidRPr="00561626" w:rsidRDefault="00BB696D" w:rsidP="00BB696D">
      <w:pPr>
        <w:jc w:val="center"/>
        <w:rPr>
          <w:b/>
          <w:sz w:val="22"/>
          <w:lang w:val="cs-CZ"/>
        </w:rPr>
      </w:pPr>
      <w:r w:rsidRPr="00561626">
        <w:rPr>
          <w:b/>
          <w:sz w:val="22"/>
          <w:lang w:val="cs-CZ"/>
        </w:rPr>
        <w:t>SOUHRN ÚDAJŮ O PŘÍPRAVKU</w:t>
      </w:r>
    </w:p>
    <w:p w14:paraId="049A036E" w14:textId="77777777" w:rsidR="00BB696D" w:rsidRPr="00561626" w:rsidRDefault="00BB696D" w:rsidP="00BB696D">
      <w:pPr>
        <w:jc w:val="both"/>
        <w:rPr>
          <w:b/>
          <w:sz w:val="22"/>
          <w:lang w:val="cs-CZ"/>
        </w:rPr>
      </w:pPr>
    </w:p>
    <w:p w14:paraId="23824C35" w14:textId="77777777" w:rsidR="00BB696D" w:rsidRPr="00561626" w:rsidRDefault="00BB696D" w:rsidP="00BB696D">
      <w:pPr>
        <w:jc w:val="both"/>
        <w:rPr>
          <w:b/>
          <w:sz w:val="22"/>
          <w:lang w:val="cs-CZ"/>
        </w:rPr>
      </w:pPr>
      <w:r w:rsidRPr="00561626">
        <w:rPr>
          <w:b/>
          <w:sz w:val="22"/>
          <w:lang w:val="cs-CZ"/>
        </w:rPr>
        <w:t xml:space="preserve">1. </w:t>
      </w:r>
      <w:r w:rsidR="00405565" w:rsidRPr="00561626">
        <w:rPr>
          <w:b/>
          <w:sz w:val="22"/>
          <w:lang w:val="cs-CZ"/>
        </w:rPr>
        <w:tab/>
      </w:r>
      <w:r w:rsidRPr="00561626">
        <w:rPr>
          <w:b/>
          <w:sz w:val="22"/>
          <w:lang w:val="cs-CZ"/>
        </w:rPr>
        <w:t>NÁZEV VETERINÁRNÍHO LÉČIVÉHO PŘÍPRAVKU</w:t>
      </w:r>
    </w:p>
    <w:p w14:paraId="58B25E66" w14:textId="77777777" w:rsidR="00405565" w:rsidRPr="00561626" w:rsidRDefault="00405565" w:rsidP="00BB696D">
      <w:pPr>
        <w:jc w:val="both"/>
        <w:rPr>
          <w:b/>
          <w:sz w:val="22"/>
          <w:lang w:val="cs-CZ"/>
        </w:rPr>
      </w:pPr>
    </w:p>
    <w:p w14:paraId="4DDC6464" w14:textId="77777777" w:rsidR="00BB696D" w:rsidRPr="00561626" w:rsidRDefault="00BB696D" w:rsidP="00BB696D">
      <w:pPr>
        <w:jc w:val="both"/>
        <w:rPr>
          <w:sz w:val="22"/>
          <w:lang w:val="cs-CZ"/>
        </w:rPr>
      </w:pPr>
      <w:r w:rsidRPr="00561626">
        <w:rPr>
          <w:sz w:val="22"/>
          <w:lang w:val="cs-CZ"/>
        </w:rPr>
        <w:t>Enroxil 100 mg/ml injekční roztok</w:t>
      </w:r>
      <w:r w:rsidR="007D0682" w:rsidRPr="00561626">
        <w:rPr>
          <w:sz w:val="22"/>
          <w:lang w:val="cs-CZ"/>
        </w:rPr>
        <w:t xml:space="preserve"> </w:t>
      </w:r>
    </w:p>
    <w:p w14:paraId="1B043B67" w14:textId="77777777" w:rsidR="00BE1F2F" w:rsidRPr="00561626" w:rsidRDefault="00BE1F2F" w:rsidP="00BB696D">
      <w:pPr>
        <w:jc w:val="both"/>
        <w:rPr>
          <w:sz w:val="22"/>
          <w:lang w:val="cs-CZ"/>
        </w:rPr>
      </w:pPr>
    </w:p>
    <w:p w14:paraId="0C67A78D" w14:textId="77777777" w:rsidR="00BB696D" w:rsidRPr="00561626" w:rsidRDefault="00BB696D" w:rsidP="00BB696D">
      <w:pPr>
        <w:jc w:val="both"/>
        <w:rPr>
          <w:sz w:val="22"/>
          <w:lang w:val="cs-CZ"/>
        </w:rPr>
      </w:pPr>
    </w:p>
    <w:p w14:paraId="7F938A7C" w14:textId="77777777" w:rsidR="00BB696D" w:rsidRPr="00561626" w:rsidRDefault="00BB696D" w:rsidP="00BB696D">
      <w:pPr>
        <w:jc w:val="both"/>
        <w:rPr>
          <w:b/>
          <w:sz w:val="22"/>
          <w:lang w:val="cs-CZ"/>
        </w:rPr>
      </w:pPr>
      <w:r w:rsidRPr="00561626">
        <w:rPr>
          <w:b/>
          <w:sz w:val="22"/>
          <w:lang w:val="cs-CZ"/>
        </w:rPr>
        <w:t xml:space="preserve">2. </w:t>
      </w:r>
      <w:r w:rsidR="00405565" w:rsidRPr="00561626">
        <w:rPr>
          <w:b/>
          <w:sz w:val="22"/>
          <w:lang w:val="cs-CZ"/>
        </w:rPr>
        <w:tab/>
      </w:r>
      <w:r w:rsidRPr="00561626">
        <w:rPr>
          <w:b/>
          <w:sz w:val="22"/>
          <w:lang w:val="cs-CZ"/>
        </w:rPr>
        <w:t>KVALITATIVNÍ A KVANTITATIVNÍ SLOŽENÍ</w:t>
      </w:r>
    </w:p>
    <w:p w14:paraId="5A34B513" w14:textId="77777777" w:rsidR="00405565" w:rsidRPr="00561626" w:rsidRDefault="00405565" w:rsidP="00BB696D">
      <w:pPr>
        <w:jc w:val="both"/>
        <w:rPr>
          <w:i/>
          <w:sz w:val="22"/>
          <w:lang w:val="cs-CZ"/>
        </w:rPr>
      </w:pPr>
    </w:p>
    <w:p w14:paraId="331387D3" w14:textId="77777777" w:rsidR="00E57308" w:rsidRPr="00561626" w:rsidRDefault="00E57308" w:rsidP="00E57308">
      <w:pPr>
        <w:jc w:val="both"/>
        <w:rPr>
          <w:sz w:val="22"/>
          <w:lang w:val="cs-CZ"/>
        </w:rPr>
      </w:pPr>
      <w:r w:rsidRPr="00561626">
        <w:rPr>
          <w:sz w:val="22"/>
          <w:lang w:val="cs-CZ"/>
        </w:rPr>
        <w:t>1 ml obsahuje:</w:t>
      </w:r>
    </w:p>
    <w:p w14:paraId="0F4E6F0A" w14:textId="77777777" w:rsidR="00E57308" w:rsidRPr="00561626" w:rsidRDefault="00E57308" w:rsidP="00E57308">
      <w:pPr>
        <w:jc w:val="both"/>
        <w:rPr>
          <w:sz w:val="22"/>
          <w:lang w:val="cs-CZ"/>
        </w:rPr>
      </w:pPr>
    </w:p>
    <w:p w14:paraId="4F068DC0" w14:textId="77777777" w:rsidR="00405565" w:rsidRPr="00561626" w:rsidRDefault="00BB696D" w:rsidP="00BB696D">
      <w:pPr>
        <w:jc w:val="both"/>
        <w:rPr>
          <w:b/>
          <w:sz w:val="22"/>
          <w:lang w:val="cs-CZ"/>
        </w:rPr>
      </w:pPr>
      <w:r w:rsidRPr="00561626">
        <w:rPr>
          <w:b/>
          <w:sz w:val="22"/>
          <w:lang w:val="cs-CZ"/>
        </w:rPr>
        <w:t xml:space="preserve">Léčivá látka: </w:t>
      </w:r>
    </w:p>
    <w:p w14:paraId="3DE8B5B5" w14:textId="77777777" w:rsidR="00BB696D" w:rsidRPr="00561626" w:rsidRDefault="00BB696D" w:rsidP="00BB696D">
      <w:pPr>
        <w:jc w:val="both"/>
        <w:rPr>
          <w:sz w:val="22"/>
          <w:lang w:val="cs-CZ"/>
        </w:rPr>
      </w:pPr>
      <w:r w:rsidRPr="00561626">
        <w:rPr>
          <w:sz w:val="22"/>
          <w:lang w:val="cs-CZ"/>
        </w:rPr>
        <w:t>Enrofloxacinum 100 mg</w:t>
      </w:r>
      <w:r w:rsidR="00405565" w:rsidRPr="00561626">
        <w:rPr>
          <w:sz w:val="22"/>
          <w:lang w:val="cs-CZ"/>
        </w:rPr>
        <w:t xml:space="preserve"> </w:t>
      </w:r>
    </w:p>
    <w:p w14:paraId="238FAED5" w14:textId="77777777" w:rsidR="00BB696D" w:rsidRPr="00561626" w:rsidRDefault="00BB696D" w:rsidP="00BB696D">
      <w:pPr>
        <w:jc w:val="both"/>
        <w:rPr>
          <w:sz w:val="22"/>
          <w:szCs w:val="22"/>
          <w:lang w:val="cs-CZ"/>
        </w:rPr>
      </w:pPr>
    </w:p>
    <w:p w14:paraId="5A32DF32" w14:textId="77777777" w:rsidR="00405565" w:rsidRPr="00561626" w:rsidRDefault="00405565" w:rsidP="00405565">
      <w:pPr>
        <w:tabs>
          <w:tab w:val="left" w:pos="567"/>
        </w:tabs>
        <w:rPr>
          <w:b/>
          <w:sz w:val="22"/>
          <w:lang w:val="cs-CZ" w:eastAsia="cs-CZ"/>
        </w:rPr>
      </w:pPr>
      <w:r w:rsidRPr="00561626">
        <w:rPr>
          <w:b/>
          <w:sz w:val="22"/>
          <w:lang w:val="cs-CZ" w:eastAsia="cs-CZ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4"/>
        <w:gridCol w:w="4480"/>
      </w:tblGrid>
      <w:tr w:rsidR="007B1E72" w:rsidRPr="00561626" w14:paraId="6FFC52BA" w14:textId="77777777" w:rsidTr="005D3DEB">
        <w:tc>
          <w:tcPr>
            <w:tcW w:w="4724" w:type="dxa"/>
            <w:shd w:val="clear" w:color="auto" w:fill="auto"/>
            <w:vAlign w:val="center"/>
          </w:tcPr>
          <w:p w14:paraId="6CA95562" w14:textId="77777777" w:rsidR="007B1E72" w:rsidRPr="00561626" w:rsidRDefault="007B1E72" w:rsidP="00F07AA7">
            <w:pPr>
              <w:rPr>
                <w:b/>
                <w:bCs/>
                <w:iCs/>
                <w:sz w:val="22"/>
                <w:szCs w:val="22"/>
                <w:lang w:val="cs-CZ"/>
              </w:rPr>
            </w:pPr>
            <w:r w:rsidRPr="00561626">
              <w:rPr>
                <w:b/>
                <w:bCs/>
                <w:iCs/>
                <w:sz w:val="22"/>
                <w:szCs w:val="22"/>
                <w:lang w:val="cs-CZ"/>
              </w:rPr>
              <w:t>Kvalitativní složení pomocných látek a dalších složek</w:t>
            </w:r>
          </w:p>
        </w:tc>
        <w:tc>
          <w:tcPr>
            <w:tcW w:w="4480" w:type="dxa"/>
          </w:tcPr>
          <w:p w14:paraId="373D70BC" w14:textId="77777777" w:rsidR="007B1E72" w:rsidRPr="00561626" w:rsidRDefault="007B1E72" w:rsidP="007B1E72">
            <w:pPr>
              <w:rPr>
                <w:b/>
                <w:bCs/>
                <w:iCs/>
                <w:sz w:val="22"/>
                <w:szCs w:val="22"/>
                <w:lang w:val="cs-CZ"/>
              </w:rPr>
            </w:pPr>
            <w:r w:rsidRPr="00561626">
              <w:rPr>
                <w:b/>
                <w:bCs/>
                <w:iCs/>
                <w:sz w:val="22"/>
                <w:szCs w:val="22"/>
                <w:lang w:val="cs-CZ"/>
              </w:rPr>
              <w:t>Kvantitativní složení, pokud je tato</w:t>
            </w:r>
          </w:p>
          <w:p w14:paraId="4B1AB7EF" w14:textId="77777777" w:rsidR="007B1E72" w:rsidRPr="00561626" w:rsidRDefault="007B1E72" w:rsidP="007B1E72">
            <w:pPr>
              <w:rPr>
                <w:b/>
                <w:bCs/>
                <w:iCs/>
                <w:sz w:val="22"/>
                <w:szCs w:val="22"/>
                <w:lang w:val="cs-CZ"/>
              </w:rPr>
            </w:pPr>
            <w:r w:rsidRPr="00561626">
              <w:rPr>
                <w:b/>
                <w:bCs/>
                <w:iCs/>
                <w:sz w:val="22"/>
                <w:szCs w:val="22"/>
                <w:lang w:val="cs-CZ"/>
              </w:rPr>
              <w:t>informace nezbytná pro řádné podání</w:t>
            </w:r>
          </w:p>
          <w:p w14:paraId="5B0F2B48" w14:textId="77777777" w:rsidR="007B1E72" w:rsidRPr="00561626" w:rsidRDefault="007B1E72" w:rsidP="007B1E72">
            <w:pPr>
              <w:rPr>
                <w:b/>
                <w:bCs/>
                <w:iCs/>
                <w:sz w:val="22"/>
                <w:szCs w:val="22"/>
                <w:lang w:val="cs-CZ"/>
              </w:rPr>
            </w:pPr>
            <w:r w:rsidRPr="00561626">
              <w:rPr>
                <w:b/>
                <w:bCs/>
                <w:iCs/>
                <w:sz w:val="22"/>
                <w:szCs w:val="22"/>
                <w:lang w:val="cs-CZ"/>
              </w:rPr>
              <w:t>veterinárního léčivého přípravku</w:t>
            </w:r>
          </w:p>
        </w:tc>
      </w:tr>
      <w:tr w:rsidR="007B1E72" w:rsidRPr="00561626" w14:paraId="7B388D29" w14:textId="77777777" w:rsidTr="005D3DEB">
        <w:tc>
          <w:tcPr>
            <w:tcW w:w="4724" w:type="dxa"/>
            <w:shd w:val="clear" w:color="auto" w:fill="auto"/>
            <w:vAlign w:val="center"/>
          </w:tcPr>
          <w:p w14:paraId="3DFEA727" w14:textId="77777777" w:rsidR="007B1E72" w:rsidRPr="00561626" w:rsidRDefault="007B1E72" w:rsidP="00F07AA7">
            <w:pPr>
              <w:rPr>
                <w:iCs/>
                <w:sz w:val="22"/>
                <w:szCs w:val="22"/>
                <w:lang w:val="cs-CZ"/>
              </w:rPr>
            </w:pPr>
            <w:r w:rsidRPr="00561626">
              <w:rPr>
                <w:sz w:val="22"/>
                <w:lang w:val="cs-CZ" w:eastAsia="cs-CZ"/>
              </w:rPr>
              <w:t>Butanol</w:t>
            </w:r>
          </w:p>
        </w:tc>
        <w:tc>
          <w:tcPr>
            <w:tcW w:w="4480" w:type="dxa"/>
          </w:tcPr>
          <w:p w14:paraId="6D5F4720" w14:textId="77777777" w:rsidR="007B1E72" w:rsidRPr="00561626" w:rsidRDefault="007B1E72" w:rsidP="00F07AA7">
            <w:pPr>
              <w:rPr>
                <w:sz w:val="22"/>
                <w:lang w:val="cs-CZ" w:eastAsia="cs-CZ"/>
              </w:rPr>
            </w:pPr>
          </w:p>
        </w:tc>
      </w:tr>
      <w:tr w:rsidR="007B1E72" w:rsidRPr="00561626" w14:paraId="67F5173C" w14:textId="77777777" w:rsidTr="005D3DEB">
        <w:tc>
          <w:tcPr>
            <w:tcW w:w="4724" w:type="dxa"/>
            <w:shd w:val="clear" w:color="auto" w:fill="auto"/>
            <w:vAlign w:val="center"/>
          </w:tcPr>
          <w:p w14:paraId="438C4585" w14:textId="77777777" w:rsidR="007B1E72" w:rsidRPr="00561626" w:rsidRDefault="007B1E72" w:rsidP="00F07AA7">
            <w:pPr>
              <w:tabs>
                <w:tab w:val="left" w:pos="567"/>
              </w:tabs>
              <w:rPr>
                <w:iCs/>
                <w:sz w:val="22"/>
                <w:szCs w:val="22"/>
                <w:lang w:val="cs-CZ"/>
              </w:rPr>
            </w:pPr>
            <w:r w:rsidRPr="00561626">
              <w:rPr>
                <w:sz w:val="22"/>
                <w:lang w:val="cs-CZ" w:eastAsia="cs-CZ"/>
              </w:rPr>
              <w:t>Hydroxid draselný</w:t>
            </w:r>
          </w:p>
        </w:tc>
        <w:tc>
          <w:tcPr>
            <w:tcW w:w="4480" w:type="dxa"/>
          </w:tcPr>
          <w:p w14:paraId="7753E13F" w14:textId="77777777" w:rsidR="007B1E72" w:rsidRPr="00561626" w:rsidRDefault="007B1E72" w:rsidP="00F07AA7">
            <w:pPr>
              <w:tabs>
                <w:tab w:val="left" w:pos="567"/>
              </w:tabs>
              <w:rPr>
                <w:sz w:val="22"/>
                <w:lang w:val="cs-CZ" w:eastAsia="cs-CZ"/>
              </w:rPr>
            </w:pPr>
          </w:p>
        </w:tc>
      </w:tr>
      <w:tr w:rsidR="007B1E72" w:rsidRPr="00561626" w14:paraId="698F5FFC" w14:textId="77777777" w:rsidTr="005D3DEB">
        <w:tc>
          <w:tcPr>
            <w:tcW w:w="4724" w:type="dxa"/>
            <w:shd w:val="clear" w:color="auto" w:fill="auto"/>
            <w:vAlign w:val="center"/>
          </w:tcPr>
          <w:p w14:paraId="4089419F" w14:textId="77777777" w:rsidR="007B1E72" w:rsidRPr="00561626" w:rsidRDefault="007B1E72" w:rsidP="00F07AA7">
            <w:pPr>
              <w:tabs>
                <w:tab w:val="left" w:pos="567"/>
              </w:tabs>
              <w:rPr>
                <w:iCs/>
                <w:sz w:val="22"/>
                <w:szCs w:val="22"/>
                <w:lang w:val="cs-CZ"/>
              </w:rPr>
            </w:pPr>
            <w:r w:rsidRPr="00561626">
              <w:rPr>
                <w:sz w:val="22"/>
                <w:lang w:val="cs-CZ" w:eastAsia="cs-CZ"/>
              </w:rPr>
              <w:t>Voda pro injekci</w:t>
            </w:r>
          </w:p>
        </w:tc>
        <w:tc>
          <w:tcPr>
            <w:tcW w:w="4480" w:type="dxa"/>
          </w:tcPr>
          <w:p w14:paraId="6CA74F05" w14:textId="77777777" w:rsidR="007B1E72" w:rsidRPr="00561626" w:rsidRDefault="007B1E72" w:rsidP="00F07AA7">
            <w:pPr>
              <w:tabs>
                <w:tab w:val="left" w:pos="567"/>
              </w:tabs>
              <w:rPr>
                <w:sz w:val="22"/>
                <w:lang w:val="cs-CZ" w:eastAsia="cs-CZ"/>
              </w:rPr>
            </w:pPr>
          </w:p>
        </w:tc>
      </w:tr>
    </w:tbl>
    <w:p w14:paraId="3C62396A" w14:textId="77777777" w:rsidR="00405565" w:rsidRPr="00561626" w:rsidRDefault="00405565" w:rsidP="00BB696D">
      <w:pPr>
        <w:jc w:val="both"/>
        <w:rPr>
          <w:sz w:val="22"/>
          <w:szCs w:val="22"/>
          <w:lang w:val="cs-CZ"/>
        </w:rPr>
      </w:pPr>
    </w:p>
    <w:p w14:paraId="1F415C72" w14:textId="77777777" w:rsidR="00405565" w:rsidRPr="00561626" w:rsidRDefault="00405565" w:rsidP="00405565">
      <w:pPr>
        <w:jc w:val="both"/>
        <w:rPr>
          <w:sz w:val="22"/>
          <w:lang w:val="cs-CZ"/>
        </w:rPr>
      </w:pPr>
      <w:r w:rsidRPr="00561626">
        <w:rPr>
          <w:sz w:val="22"/>
          <w:lang w:val="cs-CZ"/>
        </w:rPr>
        <w:t>Čirý žlutý roztok.</w:t>
      </w:r>
    </w:p>
    <w:p w14:paraId="29843916" w14:textId="77777777" w:rsidR="00BE1F2F" w:rsidRPr="00561626" w:rsidRDefault="00BE1F2F" w:rsidP="00BB696D">
      <w:pPr>
        <w:jc w:val="both"/>
        <w:rPr>
          <w:sz w:val="22"/>
          <w:szCs w:val="22"/>
          <w:lang w:val="cs-CZ"/>
        </w:rPr>
      </w:pPr>
    </w:p>
    <w:p w14:paraId="508ED942" w14:textId="77777777" w:rsidR="00BB696D" w:rsidRPr="00561626" w:rsidRDefault="00BB696D" w:rsidP="00BB696D">
      <w:pPr>
        <w:jc w:val="both"/>
        <w:rPr>
          <w:sz w:val="22"/>
          <w:lang w:val="cs-CZ"/>
        </w:rPr>
      </w:pPr>
    </w:p>
    <w:p w14:paraId="133191C5" w14:textId="77777777" w:rsidR="00BB696D" w:rsidRPr="00561626" w:rsidRDefault="00BB696D" w:rsidP="00BB696D">
      <w:pPr>
        <w:jc w:val="both"/>
        <w:rPr>
          <w:b/>
          <w:sz w:val="22"/>
          <w:lang w:val="cs-CZ"/>
        </w:rPr>
      </w:pPr>
      <w:r w:rsidRPr="00561626">
        <w:rPr>
          <w:b/>
          <w:sz w:val="22"/>
          <w:lang w:val="cs-CZ"/>
        </w:rPr>
        <w:t xml:space="preserve">3. </w:t>
      </w:r>
      <w:r w:rsidR="00405565" w:rsidRPr="00561626">
        <w:rPr>
          <w:b/>
          <w:sz w:val="22"/>
          <w:lang w:val="cs-CZ"/>
        </w:rPr>
        <w:tab/>
        <w:t>KLINICKÉ INFORMACE</w:t>
      </w:r>
    </w:p>
    <w:p w14:paraId="6FB1EF68" w14:textId="77777777" w:rsidR="00BB696D" w:rsidRPr="00561626" w:rsidRDefault="00BB696D" w:rsidP="00BB696D">
      <w:pPr>
        <w:jc w:val="both"/>
        <w:rPr>
          <w:sz w:val="22"/>
          <w:lang w:val="cs-CZ"/>
        </w:rPr>
      </w:pPr>
    </w:p>
    <w:p w14:paraId="183A5581" w14:textId="77777777" w:rsidR="00BB696D" w:rsidRPr="00561626" w:rsidRDefault="00405565" w:rsidP="00BB696D">
      <w:pPr>
        <w:jc w:val="both"/>
        <w:rPr>
          <w:b/>
          <w:sz w:val="22"/>
          <w:lang w:val="cs-CZ"/>
        </w:rPr>
      </w:pPr>
      <w:r w:rsidRPr="00561626">
        <w:rPr>
          <w:b/>
          <w:sz w:val="22"/>
          <w:lang w:val="cs-CZ"/>
        </w:rPr>
        <w:t>3</w:t>
      </w:r>
      <w:r w:rsidR="00BB696D" w:rsidRPr="00561626">
        <w:rPr>
          <w:b/>
          <w:sz w:val="22"/>
          <w:lang w:val="cs-CZ"/>
        </w:rPr>
        <w:t xml:space="preserve">.1 </w:t>
      </w:r>
      <w:r w:rsidRPr="00561626">
        <w:rPr>
          <w:b/>
          <w:sz w:val="22"/>
          <w:lang w:val="cs-CZ"/>
        </w:rPr>
        <w:tab/>
      </w:r>
      <w:r w:rsidR="00BB696D" w:rsidRPr="00561626">
        <w:rPr>
          <w:b/>
          <w:sz w:val="22"/>
          <w:lang w:val="cs-CZ"/>
        </w:rPr>
        <w:t>Cílové druhy zvířat</w:t>
      </w:r>
    </w:p>
    <w:p w14:paraId="10EEFEEC" w14:textId="77777777" w:rsidR="00405565" w:rsidRPr="00561626" w:rsidRDefault="00405565" w:rsidP="00BB696D">
      <w:pPr>
        <w:jc w:val="both"/>
        <w:rPr>
          <w:sz w:val="22"/>
          <w:lang w:val="cs-CZ"/>
        </w:rPr>
      </w:pPr>
    </w:p>
    <w:p w14:paraId="3BB65B08" w14:textId="77777777" w:rsidR="00BB696D" w:rsidRPr="00561626" w:rsidRDefault="00BB696D" w:rsidP="00BB696D">
      <w:pPr>
        <w:jc w:val="both"/>
        <w:rPr>
          <w:sz w:val="22"/>
          <w:lang w:val="cs-CZ"/>
        </w:rPr>
      </w:pPr>
      <w:r w:rsidRPr="00561626">
        <w:rPr>
          <w:sz w:val="22"/>
          <w:lang w:val="cs-CZ"/>
        </w:rPr>
        <w:t>Skot, prasata</w:t>
      </w:r>
    </w:p>
    <w:p w14:paraId="5DCF1DB1" w14:textId="77777777" w:rsidR="00BB696D" w:rsidRPr="00561626" w:rsidRDefault="00BB696D" w:rsidP="00BB696D">
      <w:pPr>
        <w:jc w:val="both"/>
        <w:rPr>
          <w:sz w:val="22"/>
          <w:lang w:val="cs-CZ"/>
        </w:rPr>
      </w:pPr>
    </w:p>
    <w:p w14:paraId="6DB2FCB2" w14:textId="77777777" w:rsidR="00BB696D" w:rsidRPr="00561626" w:rsidRDefault="00405565" w:rsidP="00BB696D">
      <w:pPr>
        <w:jc w:val="both"/>
        <w:rPr>
          <w:b/>
          <w:sz w:val="22"/>
          <w:lang w:val="cs-CZ"/>
        </w:rPr>
      </w:pPr>
      <w:r w:rsidRPr="00561626">
        <w:rPr>
          <w:b/>
          <w:sz w:val="22"/>
          <w:lang w:val="cs-CZ"/>
        </w:rPr>
        <w:t>3</w:t>
      </w:r>
      <w:r w:rsidR="00BB696D" w:rsidRPr="00561626">
        <w:rPr>
          <w:b/>
          <w:sz w:val="22"/>
          <w:lang w:val="cs-CZ"/>
        </w:rPr>
        <w:t xml:space="preserve">.2 </w:t>
      </w:r>
      <w:r w:rsidR="002806C3" w:rsidRPr="00561626">
        <w:rPr>
          <w:b/>
          <w:sz w:val="22"/>
          <w:lang w:val="cs-CZ"/>
        </w:rPr>
        <w:tab/>
      </w:r>
      <w:r w:rsidR="00BB696D" w:rsidRPr="00561626">
        <w:rPr>
          <w:b/>
          <w:sz w:val="22"/>
          <w:lang w:val="cs-CZ"/>
        </w:rPr>
        <w:t xml:space="preserve">Indikace </w:t>
      </w:r>
      <w:r w:rsidRPr="00561626">
        <w:rPr>
          <w:b/>
          <w:sz w:val="22"/>
          <w:lang w:val="cs-CZ"/>
        </w:rPr>
        <w:t xml:space="preserve">pro použití </w:t>
      </w:r>
      <w:r w:rsidR="00BB696D" w:rsidRPr="00561626">
        <w:rPr>
          <w:b/>
          <w:sz w:val="22"/>
          <w:lang w:val="cs-CZ"/>
        </w:rPr>
        <w:t xml:space="preserve">pro </w:t>
      </w:r>
      <w:r w:rsidRPr="00561626">
        <w:rPr>
          <w:b/>
          <w:sz w:val="22"/>
          <w:lang w:val="cs-CZ"/>
        </w:rPr>
        <w:t xml:space="preserve">každý </w:t>
      </w:r>
      <w:r w:rsidR="00BB696D" w:rsidRPr="00561626">
        <w:rPr>
          <w:b/>
          <w:sz w:val="22"/>
          <w:lang w:val="cs-CZ"/>
        </w:rPr>
        <w:t>cílový druh zvířat</w:t>
      </w:r>
    </w:p>
    <w:p w14:paraId="06951A00" w14:textId="77777777" w:rsidR="00405565" w:rsidRPr="00561626" w:rsidRDefault="00405565" w:rsidP="00BB696D">
      <w:pPr>
        <w:pStyle w:val="Default"/>
        <w:jc w:val="both"/>
        <w:rPr>
          <w:b/>
          <w:bCs/>
          <w:sz w:val="22"/>
          <w:szCs w:val="22"/>
          <w:lang w:val="cs-CZ"/>
        </w:rPr>
      </w:pPr>
    </w:p>
    <w:p w14:paraId="211323AE" w14:textId="77777777" w:rsidR="00BB696D" w:rsidRPr="00561626" w:rsidRDefault="00BB696D" w:rsidP="0032493C">
      <w:pPr>
        <w:pStyle w:val="Default"/>
        <w:jc w:val="both"/>
        <w:rPr>
          <w:sz w:val="22"/>
          <w:szCs w:val="22"/>
          <w:u w:val="single"/>
          <w:lang w:val="cs-CZ"/>
        </w:rPr>
      </w:pPr>
      <w:r w:rsidRPr="00561626">
        <w:rPr>
          <w:b/>
          <w:bCs/>
          <w:sz w:val="22"/>
          <w:szCs w:val="22"/>
          <w:u w:val="single"/>
          <w:lang w:val="cs-CZ"/>
        </w:rPr>
        <w:t xml:space="preserve">Skot </w:t>
      </w:r>
    </w:p>
    <w:p w14:paraId="764C8E18" w14:textId="77777777" w:rsidR="00BB696D" w:rsidRPr="00561626" w:rsidRDefault="00BB696D" w:rsidP="005D3DEB">
      <w:pPr>
        <w:pStyle w:val="Default"/>
        <w:ind w:hanging="1"/>
        <w:jc w:val="both"/>
        <w:rPr>
          <w:sz w:val="22"/>
          <w:szCs w:val="22"/>
          <w:lang w:val="cs-CZ"/>
        </w:rPr>
      </w:pPr>
      <w:r w:rsidRPr="00561626">
        <w:rPr>
          <w:sz w:val="22"/>
          <w:szCs w:val="22"/>
          <w:lang w:val="cs-CZ"/>
        </w:rPr>
        <w:t xml:space="preserve">Léčba infekcí dýchacího traktu </w:t>
      </w:r>
      <w:r w:rsidR="00F91DE2" w:rsidRPr="00561626">
        <w:rPr>
          <w:sz w:val="22"/>
          <w:szCs w:val="22"/>
          <w:lang w:val="cs-CZ"/>
        </w:rPr>
        <w:t xml:space="preserve">vyvolaných </w:t>
      </w:r>
      <w:r w:rsidRPr="00561626">
        <w:rPr>
          <w:sz w:val="22"/>
          <w:szCs w:val="22"/>
          <w:lang w:val="cs-CZ"/>
        </w:rPr>
        <w:t xml:space="preserve">kmeny </w:t>
      </w:r>
      <w:r w:rsidRPr="00561626">
        <w:rPr>
          <w:i/>
          <w:iCs/>
          <w:sz w:val="22"/>
          <w:szCs w:val="22"/>
          <w:lang w:val="cs-CZ"/>
        </w:rPr>
        <w:t>Pasteurella multocida</w:t>
      </w:r>
      <w:r w:rsidRPr="00561626">
        <w:rPr>
          <w:sz w:val="22"/>
          <w:szCs w:val="22"/>
          <w:lang w:val="cs-CZ"/>
        </w:rPr>
        <w:t xml:space="preserve">, </w:t>
      </w:r>
      <w:r w:rsidRPr="00561626">
        <w:rPr>
          <w:i/>
          <w:iCs/>
          <w:sz w:val="22"/>
          <w:szCs w:val="22"/>
          <w:lang w:val="cs-CZ"/>
        </w:rPr>
        <w:t xml:space="preserve">Mannheimia haemolytica </w:t>
      </w:r>
      <w:r w:rsidRPr="00561626">
        <w:rPr>
          <w:sz w:val="22"/>
          <w:szCs w:val="22"/>
          <w:lang w:val="cs-CZ"/>
        </w:rPr>
        <w:t>a</w:t>
      </w:r>
      <w:r w:rsidR="00692BB8" w:rsidRPr="00561626">
        <w:rPr>
          <w:sz w:val="22"/>
          <w:szCs w:val="22"/>
          <w:lang w:val="cs-CZ"/>
        </w:rPr>
        <w:t> </w:t>
      </w:r>
      <w:r w:rsidRPr="00561626">
        <w:rPr>
          <w:i/>
          <w:iCs/>
          <w:sz w:val="22"/>
          <w:szCs w:val="22"/>
          <w:lang w:val="cs-CZ"/>
        </w:rPr>
        <w:t xml:space="preserve">Mycoplasma </w:t>
      </w:r>
      <w:r w:rsidRPr="00561626">
        <w:rPr>
          <w:sz w:val="22"/>
          <w:szCs w:val="22"/>
          <w:lang w:val="cs-CZ"/>
        </w:rPr>
        <w:t xml:space="preserve">spp. citlivými </w:t>
      </w:r>
      <w:r w:rsidR="00F91DE2" w:rsidRPr="00561626">
        <w:rPr>
          <w:sz w:val="22"/>
          <w:szCs w:val="22"/>
          <w:lang w:val="cs-CZ"/>
        </w:rPr>
        <w:t xml:space="preserve">k </w:t>
      </w:r>
      <w:r w:rsidRPr="00561626">
        <w:rPr>
          <w:sz w:val="22"/>
          <w:szCs w:val="22"/>
          <w:lang w:val="cs-CZ"/>
        </w:rPr>
        <w:t>enrofloxacin</w:t>
      </w:r>
      <w:r w:rsidR="00F91DE2" w:rsidRPr="00561626">
        <w:rPr>
          <w:sz w:val="22"/>
          <w:szCs w:val="22"/>
          <w:lang w:val="cs-CZ"/>
        </w:rPr>
        <w:t>u</w:t>
      </w:r>
      <w:r w:rsidRPr="00561626">
        <w:rPr>
          <w:sz w:val="22"/>
          <w:szCs w:val="22"/>
          <w:lang w:val="cs-CZ"/>
        </w:rPr>
        <w:t xml:space="preserve">. </w:t>
      </w:r>
    </w:p>
    <w:p w14:paraId="71F41E49" w14:textId="77777777" w:rsidR="00BB696D" w:rsidRPr="00561626" w:rsidRDefault="00BB696D" w:rsidP="005D3DEB">
      <w:pPr>
        <w:pStyle w:val="Default"/>
        <w:ind w:left="567" w:hanging="568"/>
        <w:jc w:val="both"/>
        <w:rPr>
          <w:sz w:val="22"/>
          <w:szCs w:val="22"/>
          <w:lang w:val="cs-CZ"/>
        </w:rPr>
      </w:pPr>
      <w:r w:rsidRPr="00561626">
        <w:rPr>
          <w:sz w:val="22"/>
          <w:szCs w:val="22"/>
          <w:lang w:val="cs-CZ"/>
        </w:rPr>
        <w:t xml:space="preserve">Léčba závažné akutní mastitidy </w:t>
      </w:r>
      <w:r w:rsidR="00F91DE2" w:rsidRPr="00561626">
        <w:rPr>
          <w:sz w:val="22"/>
          <w:szCs w:val="22"/>
          <w:lang w:val="cs-CZ"/>
        </w:rPr>
        <w:t>vyvolan</w:t>
      </w:r>
      <w:r w:rsidRPr="00561626">
        <w:rPr>
          <w:sz w:val="22"/>
          <w:szCs w:val="22"/>
          <w:lang w:val="cs-CZ"/>
        </w:rPr>
        <w:t xml:space="preserve">é kmeny </w:t>
      </w:r>
      <w:r w:rsidRPr="00561626">
        <w:rPr>
          <w:i/>
          <w:iCs/>
          <w:sz w:val="22"/>
          <w:szCs w:val="22"/>
          <w:lang w:val="cs-CZ"/>
        </w:rPr>
        <w:t xml:space="preserve">Escherichia coli </w:t>
      </w:r>
      <w:r w:rsidRPr="00561626">
        <w:rPr>
          <w:sz w:val="22"/>
          <w:szCs w:val="22"/>
          <w:lang w:val="cs-CZ"/>
        </w:rPr>
        <w:t xml:space="preserve">citlivými </w:t>
      </w:r>
      <w:r w:rsidR="00F91DE2" w:rsidRPr="00561626">
        <w:rPr>
          <w:sz w:val="22"/>
          <w:szCs w:val="22"/>
          <w:lang w:val="cs-CZ"/>
        </w:rPr>
        <w:t>k enrofloxacinu</w:t>
      </w:r>
      <w:r w:rsidRPr="00561626">
        <w:rPr>
          <w:sz w:val="22"/>
          <w:szCs w:val="22"/>
          <w:lang w:val="cs-CZ"/>
        </w:rPr>
        <w:t xml:space="preserve">. </w:t>
      </w:r>
    </w:p>
    <w:p w14:paraId="3D3AC231" w14:textId="77777777" w:rsidR="00BB696D" w:rsidRPr="00561626" w:rsidRDefault="00BB696D" w:rsidP="0032493C">
      <w:pPr>
        <w:pStyle w:val="Default"/>
        <w:ind w:left="567" w:hanging="568"/>
        <w:jc w:val="both"/>
        <w:rPr>
          <w:sz w:val="22"/>
          <w:szCs w:val="22"/>
          <w:lang w:val="cs-CZ"/>
        </w:rPr>
      </w:pPr>
      <w:r w:rsidRPr="00561626">
        <w:rPr>
          <w:sz w:val="22"/>
          <w:szCs w:val="22"/>
          <w:lang w:val="cs-CZ"/>
        </w:rPr>
        <w:t xml:space="preserve">Léčba infekcí zažívacího traktu </w:t>
      </w:r>
      <w:r w:rsidR="00F91DE2" w:rsidRPr="00561626">
        <w:rPr>
          <w:sz w:val="22"/>
          <w:szCs w:val="22"/>
          <w:lang w:val="cs-CZ"/>
        </w:rPr>
        <w:t>vyvolan</w:t>
      </w:r>
      <w:r w:rsidRPr="00561626">
        <w:rPr>
          <w:sz w:val="22"/>
          <w:szCs w:val="22"/>
          <w:lang w:val="cs-CZ"/>
        </w:rPr>
        <w:t xml:space="preserve">ých kmeny </w:t>
      </w:r>
      <w:r w:rsidRPr="00561626">
        <w:rPr>
          <w:i/>
          <w:iCs/>
          <w:sz w:val="22"/>
          <w:szCs w:val="22"/>
          <w:lang w:val="cs-CZ"/>
        </w:rPr>
        <w:t xml:space="preserve">Escherichia coli </w:t>
      </w:r>
      <w:r w:rsidRPr="00561626">
        <w:rPr>
          <w:sz w:val="22"/>
          <w:szCs w:val="22"/>
          <w:lang w:val="cs-CZ"/>
        </w:rPr>
        <w:t xml:space="preserve">citlivými </w:t>
      </w:r>
      <w:r w:rsidR="00F91DE2" w:rsidRPr="00561626">
        <w:rPr>
          <w:sz w:val="22"/>
          <w:szCs w:val="22"/>
          <w:lang w:val="cs-CZ"/>
        </w:rPr>
        <w:t>k enrofloxacinu</w:t>
      </w:r>
      <w:r w:rsidRPr="00561626">
        <w:rPr>
          <w:sz w:val="22"/>
          <w:szCs w:val="22"/>
          <w:lang w:val="cs-CZ"/>
        </w:rPr>
        <w:t xml:space="preserve">. </w:t>
      </w:r>
    </w:p>
    <w:p w14:paraId="1238AC64" w14:textId="77777777" w:rsidR="00BB696D" w:rsidRPr="00561626" w:rsidRDefault="00BB696D">
      <w:pPr>
        <w:pStyle w:val="Default"/>
        <w:ind w:left="567" w:hanging="568"/>
        <w:jc w:val="both"/>
        <w:rPr>
          <w:sz w:val="22"/>
          <w:szCs w:val="22"/>
          <w:lang w:val="cs-CZ"/>
        </w:rPr>
      </w:pPr>
      <w:r w:rsidRPr="00561626">
        <w:rPr>
          <w:sz w:val="22"/>
          <w:szCs w:val="22"/>
          <w:lang w:val="cs-CZ"/>
        </w:rPr>
        <w:t xml:space="preserve">Léčba septikémie </w:t>
      </w:r>
      <w:r w:rsidR="00F91DE2" w:rsidRPr="00561626">
        <w:rPr>
          <w:sz w:val="22"/>
          <w:szCs w:val="22"/>
          <w:lang w:val="cs-CZ"/>
        </w:rPr>
        <w:t>vyvolan</w:t>
      </w:r>
      <w:r w:rsidRPr="00561626">
        <w:rPr>
          <w:sz w:val="22"/>
          <w:szCs w:val="22"/>
          <w:lang w:val="cs-CZ"/>
        </w:rPr>
        <w:t xml:space="preserve">á kmeny </w:t>
      </w:r>
      <w:r w:rsidRPr="00561626">
        <w:rPr>
          <w:i/>
          <w:iCs/>
          <w:sz w:val="22"/>
          <w:szCs w:val="22"/>
          <w:lang w:val="cs-CZ"/>
        </w:rPr>
        <w:t xml:space="preserve">Escherichia coli </w:t>
      </w:r>
      <w:r w:rsidRPr="00561626">
        <w:rPr>
          <w:sz w:val="22"/>
          <w:szCs w:val="22"/>
          <w:lang w:val="cs-CZ"/>
        </w:rPr>
        <w:t xml:space="preserve">citlivými </w:t>
      </w:r>
      <w:r w:rsidR="00F91DE2" w:rsidRPr="00561626">
        <w:rPr>
          <w:sz w:val="22"/>
          <w:szCs w:val="22"/>
          <w:lang w:val="cs-CZ"/>
        </w:rPr>
        <w:t>k enrofloxacinu</w:t>
      </w:r>
      <w:r w:rsidRPr="00561626">
        <w:rPr>
          <w:sz w:val="22"/>
          <w:szCs w:val="22"/>
          <w:lang w:val="cs-CZ"/>
        </w:rPr>
        <w:t xml:space="preserve">. </w:t>
      </w:r>
    </w:p>
    <w:p w14:paraId="233A42F5" w14:textId="606ACA06" w:rsidR="00BB696D" w:rsidRPr="00561626" w:rsidRDefault="00BB696D">
      <w:pPr>
        <w:jc w:val="both"/>
        <w:rPr>
          <w:sz w:val="22"/>
          <w:szCs w:val="22"/>
          <w:lang w:val="cs-CZ"/>
        </w:rPr>
      </w:pPr>
      <w:r w:rsidRPr="00561626">
        <w:rPr>
          <w:sz w:val="22"/>
          <w:szCs w:val="22"/>
          <w:lang w:val="cs-CZ"/>
        </w:rPr>
        <w:t xml:space="preserve">Léčba akutní mykoplazmaty vyvolané artritidy </w:t>
      </w:r>
      <w:r w:rsidR="00F91DE2" w:rsidRPr="00561626">
        <w:rPr>
          <w:sz w:val="22"/>
          <w:szCs w:val="22"/>
          <w:lang w:val="cs-CZ"/>
        </w:rPr>
        <w:t>vyvolan</w:t>
      </w:r>
      <w:r w:rsidRPr="00561626">
        <w:rPr>
          <w:sz w:val="22"/>
          <w:szCs w:val="22"/>
          <w:lang w:val="cs-CZ"/>
        </w:rPr>
        <w:t xml:space="preserve">é kmeny </w:t>
      </w:r>
      <w:r w:rsidRPr="00561626">
        <w:rPr>
          <w:i/>
          <w:iCs/>
          <w:sz w:val="22"/>
          <w:szCs w:val="22"/>
          <w:lang w:val="cs-CZ"/>
        </w:rPr>
        <w:t xml:space="preserve">Mycoplasma bovis </w:t>
      </w:r>
      <w:r w:rsidRPr="00561626">
        <w:rPr>
          <w:sz w:val="22"/>
          <w:szCs w:val="22"/>
          <w:lang w:val="cs-CZ"/>
        </w:rPr>
        <w:t xml:space="preserve">citlivými </w:t>
      </w:r>
      <w:r w:rsidR="00F91DE2" w:rsidRPr="00561626">
        <w:rPr>
          <w:sz w:val="22"/>
          <w:szCs w:val="22"/>
          <w:lang w:val="cs-CZ"/>
        </w:rPr>
        <w:t>k</w:t>
      </w:r>
      <w:r w:rsidR="008448AB" w:rsidRPr="00561626">
        <w:rPr>
          <w:sz w:val="22"/>
          <w:szCs w:val="22"/>
          <w:lang w:val="cs-CZ"/>
        </w:rPr>
        <w:t> </w:t>
      </w:r>
      <w:r w:rsidR="00F91DE2" w:rsidRPr="00561626">
        <w:rPr>
          <w:sz w:val="22"/>
          <w:szCs w:val="22"/>
          <w:lang w:val="cs-CZ"/>
        </w:rPr>
        <w:t>enrofloxacinu</w:t>
      </w:r>
      <w:r w:rsidRPr="00561626">
        <w:rPr>
          <w:sz w:val="22"/>
          <w:szCs w:val="22"/>
          <w:lang w:val="cs-CZ"/>
        </w:rPr>
        <w:t xml:space="preserve"> u skotu mladšího než 2 roky.</w:t>
      </w:r>
    </w:p>
    <w:p w14:paraId="0D27878D" w14:textId="77777777" w:rsidR="00BB696D" w:rsidRPr="00561626" w:rsidRDefault="00BB696D">
      <w:pPr>
        <w:jc w:val="both"/>
        <w:rPr>
          <w:sz w:val="22"/>
          <w:szCs w:val="22"/>
          <w:lang w:val="cs-CZ"/>
        </w:rPr>
      </w:pPr>
    </w:p>
    <w:p w14:paraId="4087D7D5" w14:textId="77777777" w:rsidR="00BB696D" w:rsidRPr="00561626" w:rsidRDefault="00BB696D">
      <w:pPr>
        <w:pStyle w:val="Default"/>
        <w:ind w:left="567" w:hanging="568"/>
        <w:jc w:val="both"/>
        <w:rPr>
          <w:sz w:val="22"/>
          <w:szCs w:val="22"/>
          <w:u w:val="single"/>
          <w:lang w:val="cs-CZ"/>
        </w:rPr>
      </w:pPr>
      <w:r w:rsidRPr="00561626">
        <w:rPr>
          <w:b/>
          <w:bCs/>
          <w:sz w:val="22"/>
          <w:szCs w:val="22"/>
          <w:u w:val="single"/>
          <w:lang w:val="cs-CZ"/>
        </w:rPr>
        <w:t xml:space="preserve">Prasata </w:t>
      </w:r>
    </w:p>
    <w:p w14:paraId="366FD548" w14:textId="77777777" w:rsidR="00BB696D" w:rsidRPr="00561626" w:rsidRDefault="00BB696D" w:rsidP="005D3DEB">
      <w:pPr>
        <w:pStyle w:val="Default"/>
        <w:ind w:hanging="1"/>
        <w:jc w:val="both"/>
        <w:rPr>
          <w:sz w:val="22"/>
          <w:szCs w:val="22"/>
          <w:lang w:val="cs-CZ"/>
        </w:rPr>
      </w:pPr>
      <w:r w:rsidRPr="00561626">
        <w:rPr>
          <w:sz w:val="22"/>
          <w:szCs w:val="22"/>
          <w:lang w:val="cs-CZ"/>
        </w:rPr>
        <w:t xml:space="preserve">Léčba infekcí dýchacího traktu </w:t>
      </w:r>
      <w:r w:rsidR="00F91DE2" w:rsidRPr="00561626">
        <w:rPr>
          <w:sz w:val="22"/>
          <w:szCs w:val="22"/>
          <w:lang w:val="cs-CZ"/>
        </w:rPr>
        <w:t>vyvolan</w:t>
      </w:r>
      <w:r w:rsidRPr="00561626">
        <w:rPr>
          <w:sz w:val="22"/>
          <w:szCs w:val="22"/>
          <w:lang w:val="cs-CZ"/>
        </w:rPr>
        <w:t xml:space="preserve">ých kmeny </w:t>
      </w:r>
      <w:r w:rsidRPr="00561626">
        <w:rPr>
          <w:i/>
          <w:iCs/>
          <w:sz w:val="22"/>
          <w:szCs w:val="22"/>
          <w:lang w:val="cs-CZ"/>
        </w:rPr>
        <w:t>Pasteurella multocida</w:t>
      </w:r>
      <w:r w:rsidRPr="00561626">
        <w:rPr>
          <w:sz w:val="22"/>
          <w:szCs w:val="22"/>
          <w:lang w:val="cs-CZ"/>
        </w:rPr>
        <w:t xml:space="preserve">, </w:t>
      </w:r>
      <w:r w:rsidRPr="00561626">
        <w:rPr>
          <w:i/>
          <w:iCs/>
          <w:sz w:val="22"/>
          <w:szCs w:val="22"/>
          <w:lang w:val="cs-CZ"/>
        </w:rPr>
        <w:t xml:space="preserve">Mycoplasma </w:t>
      </w:r>
      <w:r w:rsidRPr="00561626">
        <w:rPr>
          <w:sz w:val="22"/>
          <w:szCs w:val="22"/>
          <w:lang w:val="cs-CZ"/>
        </w:rPr>
        <w:t xml:space="preserve">spp. </w:t>
      </w:r>
      <w:r w:rsidR="00692BB8" w:rsidRPr="00561626">
        <w:rPr>
          <w:sz w:val="22"/>
          <w:szCs w:val="22"/>
          <w:lang w:val="cs-CZ"/>
        </w:rPr>
        <w:t>a </w:t>
      </w:r>
      <w:r w:rsidRPr="00561626">
        <w:rPr>
          <w:i/>
          <w:iCs/>
          <w:sz w:val="22"/>
          <w:szCs w:val="22"/>
          <w:lang w:val="cs-CZ"/>
        </w:rPr>
        <w:t xml:space="preserve">Actinobacillus pleuropneumoniae </w:t>
      </w:r>
      <w:r w:rsidRPr="00561626">
        <w:rPr>
          <w:sz w:val="22"/>
          <w:szCs w:val="22"/>
          <w:lang w:val="cs-CZ"/>
        </w:rPr>
        <w:t xml:space="preserve">citlivými </w:t>
      </w:r>
      <w:r w:rsidR="00F91DE2" w:rsidRPr="00561626">
        <w:rPr>
          <w:sz w:val="22"/>
          <w:szCs w:val="22"/>
          <w:lang w:val="cs-CZ"/>
        </w:rPr>
        <w:t>k enrofloxacinu</w:t>
      </w:r>
      <w:r w:rsidRPr="00561626">
        <w:rPr>
          <w:sz w:val="22"/>
          <w:szCs w:val="22"/>
          <w:lang w:val="cs-CZ"/>
        </w:rPr>
        <w:t xml:space="preserve">. </w:t>
      </w:r>
    </w:p>
    <w:p w14:paraId="7B55E8E5" w14:textId="77777777" w:rsidR="00BB696D" w:rsidRPr="00561626" w:rsidRDefault="00BB696D" w:rsidP="0032493C">
      <w:pPr>
        <w:pStyle w:val="Default"/>
        <w:jc w:val="both"/>
        <w:rPr>
          <w:sz w:val="22"/>
          <w:szCs w:val="22"/>
          <w:lang w:val="cs-CZ"/>
        </w:rPr>
      </w:pPr>
      <w:r w:rsidRPr="00561626">
        <w:rPr>
          <w:sz w:val="22"/>
          <w:szCs w:val="22"/>
          <w:lang w:val="cs-CZ"/>
        </w:rPr>
        <w:t xml:space="preserve">Léčba infekcí močového traktu </w:t>
      </w:r>
      <w:r w:rsidR="00F91DE2" w:rsidRPr="00561626">
        <w:rPr>
          <w:sz w:val="22"/>
          <w:szCs w:val="22"/>
          <w:lang w:val="cs-CZ"/>
        </w:rPr>
        <w:t>vyvolan</w:t>
      </w:r>
      <w:r w:rsidRPr="00561626">
        <w:rPr>
          <w:sz w:val="22"/>
          <w:szCs w:val="22"/>
          <w:lang w:val="cs-CZ"/>
        </w:rPr>
        <w:t xml:space="preserve">ých kmeny </w:t>
      </w:r>
      <w:r w:rsidRPr="00561626">
        <w:rPr>
          <w:i/>
          <w:iCs/>
          <w:sz w:val="22"/>
          <w:szCs w:val="22"/>
          <w:lang w:val="cs-CZ"/>
        </w:rPr>
        <w:t xml:space="preserve">Escherichia coli </w:t>
      </w:r>
      <w:r w:rsidRPr="00561626">
        <w:rPr>
          <w:sz w:val="22"/>
          <w:szCs w:val="22"/>
          <w:lang w:val="cs-CZ"/>
        </w:rPr>
        <w:t xml:space="preserve">citlivými </w:t>
      </w:r>
      <w:r w:rsidR="00F91DE2" w:rsidRPr="00561626">
        <w:rPr>
          <w:sz w:val="22"/>
          <w:szCs w:val="22"/>
          <w:lang w:val="cs-CZ"/>
        </w:rPr>
        <w:t>k enrofloxacinu</w:t>
      </w:r>
      <w:r w:rsidRPr="00561626">
        <w:rPr>
          <w:sz w:val="22"/>
          <w:szCs w:val="22"/>
          <w:lang w:val="cs-CZ"/>
        </w:rPr>
        <w:t xml:space="preserve">. </w:t>
      </w:r>
    </w:p>
    <w:p w14:paraId="29D48CCF" w14:textId="77777777" w:rsidR="00BB696D" w:rsidRPr="00561626" w:rsidRDefault="00BB696D" w:rsidP="005D3DEB">
      <w:pPr>
        <w:pStyle w:val="Default"/>
        <w:ind w:hanging="1"/>
        <w:jc w:val="both"/>
        <w:rPr>
          <w:sz w:val="22"/>
          <w:szCs w:val="22"/>
          <w:lang w:val="cs-CZ"/>
        </w:rPr>
      </w:pPr>
      <w:r w:rsidRPr="00561626">
        <w:rPr>
          <w:sz w:val="22"/>
          <w:szCs w:val="22"/>
          <w:lang w:val="cs-CZ"/>
        </w:rPr>
        <w:t xml:space="preserve">Léčba syndromu poporodní dysgalakcie PDS (dříve syndrom MMA) </w:t>
      </w:r>
      <w:r w:rsidR="00F91DE2" w:rsidRPr="00561626">
        <w:rPr>
          <w:sz w:val="22"/>
          <w:szCs w:val="22"/>
          <w:lang w:val="cs-CZ"/>
        </w:rPr>
        <w:t>vyvolan</w:t>
      </w:r>
      <w:r w:rsidRPr="00561626">
        <w:rPr>
          <w:sz w:val="22"/>
          <w:szCs w:val="22"/>
          <w:lang w:val="cs-CZ"/>
        </w:rPr>
        <w:t xml:space="preserve">ého kmeny </w:t>
      </w:r>
      <w:r w:rsidRPr="00561626">
        <w:rPr>
          <w:i/>
          <w:iCs/>
          <w:sz w:val="22"/>
          <w:szCs w:val="22"/>
          <w:lang w:val="cs-CZ"/>
        </w:rPr>
        <w:t>Escherichia</w:t>
      </w:r>
      <w:r w:rsidR="00692BB8" w:rsidRPr="00561626">
        <w:rPr>
          <w:i/>
          <w:iCs/>
          <w:sz w:val="22"/>
          <w:szCs w:val="22"/>
          <w:lang w:val="cs-CZ"/>
        </w:rPr>
        <w:t xml:space="preserve"> </w:t>
      </w:r>
      <w:r w:rsidRPr="00561626">
        <w:rPr>
          <w:i/>
          <w:iCs/>
          <w:sz w:val="22"/>
          <w:szCs w:val="22"/>
          <w:lang w:val="cs-CZ"/>
        </w:rPr>
        <w:t xml:space="preserve">coli </w:t>
      </w:r>
      <w:r w:rsidRPr="00561626">
        <w:rPr>
          <w:sz w:val="22"/>
          <w:szCs w:val="22"/>
          <w:lang w:val="cs-CZ"/>
        </w:rPr>
        <w:t xml:space="preserve">a </w:t>
      </w:r>
      <w:r w:rsidRPr="00561626">
        <w:rPr>
          <w:i/>
          <w:iCs/>
          <w:sz w:val="22"/>
          <w:szCs w:val="22"/>
          <w:lang w:val="cs-CZ"/>
        </w:rPr>
        <w:t xml:space="preserve">Klebsiella </w:t>
      </w:r>
      <w:r w:rsidRPr="00561626">
        <w:rPr>
          <w:sz w:val="22"/>
          <w:szCs w:val="22"/>
          <w:lang w:val="cs-CZ"/>
        </w:rPr>
        <w:t xml:space="preserve">spp. citlivými </w:t>
      </w:r>
      <w:r w:rsidR="00F91DE2" w:rsidRPr="00561626">
        <w:rPr>
          <w:sz w:val="22"/>
          <w:szCs w:val="22"/>
          <w:lang w:val="cs-CZ"/>
        </w:rPr>
        <w:t>k enrofloxacinu</w:t>
      </w:r>
      <w:r w:rsidRPr="00561626">
        <w:rPr>
          <w:sz w:val="22"/>
          <w:szCs w:val="22"/>
          <w:lang w:val="cs-CZ"/>
        </w:rPr>
        <w:t xml:space="preserve">. </w:t>
      </w:r>
    </w:p>
    <w:p w14:paraId="5A2A9F2A" w14:textId="77777777" w:rsidR="00BB696D" w:rsidRPr="00561626" w:rsidRDefault="00BB696D" w:rsidP="0032493C">
      <w:pPr>
        <w:jc w:val="both"/>
        <w:rPr>
          <w:sz w:val="22"/>
          <w:szCs w:val="22"/>
          <w:lang w:val="cs-CZ"/>
        </w:rPr>
      </w:pPr>
      <w:r w:rsidRPr="00561626">
        <w:rPr>
          <w:sz w:val="22"/>
          <w:szCs w:val="22"/>
          <w:lang w:val="cs-CZ"/>
        </w:rPr>
        <w:t xml:space="preserve">Léčba infekcí zažívacího traktu </w:t>
      </w:r>
      <w:r w:rsidR="00F91DE2" w:rsidRPr="00561626">
        <w:rPr>
          <w:sz w:val="22"/>
          <w:szCs w:val="22"/>
          <w:lang w:val="cs-CZ"/>
        </w:rPr>
        <w:t>vyvolan</w:t>
      </w:r>
      <w:r w:rsidRPr="00561626">
        <w:rPr>
          <w:sz w:val="22"/>
          <w:szCs w:val="22"/>
          <w:lang w:val="cs-CZ"/>
        </w:rPr>
        <w:t xml:space="preserve">ých kmeny </w:t>
      </w:r>
      <w:r w:rsidRPr="00561626">
        <w:rPr>
          <w:i/>
          <w:iCs/>
          <w:sz w:val="22"/>
          <w:szCs w:val="22"/>
          <w:lang w:val="cs-CZ"/>
        </w:rPr>
        <w:t xml:space="preserve">Escherichia coli </w:t>
      </w:r>
      <w:r w:rsidRPr="00561626">
        <w:rPr>
          <w:sz w:val="22"/>
          <w:szCs w:val="22"/>
          <w:lang w:val="cs-CZ"/>
        </w:rPr>
        <w:t xml:space="preserve">citlivými </w:t>
      </w:r>
      <w:r w:rsidR="00F91DE2" w:rsidRPr="00561626">
        <w:rPr>
          <w:sz w:val="22"/>
          <w:szCs w:val="22"/>
          <w:lang w:val="cs-CZ"/>
        </w:rPr>
        <w:t>k enrofloxacinu</w:t>
      </w:r>
      <w:r w:rsidRPr="00561626">
        <w:rPr>
          <w:sz w:val="22"/>
          <w:szCs w:val="22"/>
          <w:lang w:val="cs-CZ"/>
        </w:rPr>
        <w:t xml:space="preserve">. </w:t>
      </w:r>
    </w:p>
    <w:p w14:paraId="3028F06A" w14:textId="77777777" w:rsidR="00BB696D" w:rsidRPr="00561626" w:rsidRDefault="00BB696D">
      <w:pPr>
        <w:jc w:val="both"/>
        <w:rPr>
          <w:sz w:val="22"/>
          <w:szCs w:val="22"/>
          <w:lang w:val="cs-CZ"/>
        </w:rPr>
      </w:pPr>
      <w:r w:rsidRPr="00561626">
        <w:rPr>
          <w:sz w:val="22"/>
          <w:szCs w:val="22"/>
          <w:lang w:val="cs-CZ"/>
        </w:rPr>
        <w:t xml:space="preserve">Léčba septikémie </w:t>
      </w:r>
      <w:r w:rsidR="00F91DE2" w:rsidRPr="00561626">
        <w:rPr>
          <w:sz w:val="22"/>
          <w:szCs w:val="22"/>
          <w:lang w:val="cs-CZ"/>
        </w:rPr>
        <w:t>vyvolan</w:t>
      </w:r>
      <w:r w:rsidRPr="00561626">
        <w:rPr>
          <w:sz w:val="22"/>
          <w:szCs w:val="22"/>
          <w:lang w:val="cs-CZ"/>
        </w:rPr>
        <w:t xml:space="preserve">é kmeny </w:t>
      </w:r>
      <w:r w:rsidRPr="00561626">
        <w:rPr>
          <w:i/>
          <w:iCs/>
          <w:sz w:val="22"/>
          <w:szCs w:val="22"/>
          <w:lang w:val="cs-CZ"/>
        </w:rPr>
        <w:t xml:space="preserve">Escherichia coli </w:t>
      </w:r>
      <w:r w:rsidRPr="00561626">
        <w:rPr>
          <w:sz w:val="22"/>
          <w:szCs w:val="22"/>
          <w:lang w:val="cs-CZ"/>
        </w:rPr>
        <w:t xml:space="preserve">citlivými </w:t>
      </w:r>
      <w:r w:rsidR="00F91DE2" w:rsidRPr="00561626">
        <w:rPr>
          <w:sz w:val="22"/>
          <w:szCs w:val="22"/>
          <w:lang w:val="cs-CZ"/>
        </w:rPr>
        <w:t>k enrofloxacinu</w:t>
      </w:r>
      <w:r w:rsidRPr="00561626">
        <w:rPr>
          <w:sz w:val="22"/>
          <w:szCs w:val="22"/>
          <w:lang w:val="cs-CZ"/>
        </w:rPr>
        <w:t>.</w:t>
      </w:r>
    </w:p>
    <w:p w14:paraId="2D9BEA66" w14:textId="77777777" w:rsidR="00BB696D" w:rsidRPr="00561626" w:rsidRDefault="00BB696D">
      <w:pPr>
        <w:jc w:val="both"/>
        <w:rPr>
          <w:b/>
          <w:sz w:val="22"/>
          <w:lang w:val="cs-CZ"/>
        </w:rPr>
      </w:pPr>
    </w:p>
    <w:p w14:paraId="517C275E" w14:textId="77777777" w:rsidR="00BB696D" w:rsidRPr="00561626" w:rsidRDefault="00405565">
      <w:pPr>
        <w:jc w:val="both"/>
        <w:rPr>
          <w:b/>
          <w:sz w:val="22"/>
          <w:lang w:val="cs-CZ"/>
        </w:rPr>
      </w:pPr>
      <w:r w:rsidRPr="00561626">
        <w:rPr>
          <w:b/>
          <w:sz w:val="22"/>
          <w:lang w:val="cs-CZ"/>
        </w:rPr>
        <w:t>3</w:t>
      </w:r>
      <w:r w:rsidR="00BB696D" w:rsidRPr="00561626">
        <w:rPr>
          <w:b/>
          <w:sz w:val="22"/>
          <w:lang w:val="cs-CZ"/>
        </w:rPr>
        <w:t xml:space="preserve">.3 </w:t>
      </w:r>
      <w:r w:rsidRPr="00561626">
        <w:rPr>
          <w:b/>
          <w:sz w:val="22"/>
          <w:lang w:val="cs-CZ"/>
        </w:rPr>
        <w:tab/>
      </w:r>
      <w:r w:rsidR="00BB696D" w:rsidRPr="00561626">
        <w:rPr>
          <w:b/>
          <w:sz w:val="22"/>
          <w:lang w:val="cs-CZ"/>
        </w:rPr>
        <w:t>Kontraindikace</w:t>
      </w:r>
    </w:p>
    <w:p w14:paraId="22FF1299" w14:textId="77777777" w:rsidR="00405565" w:rsidRPr="00561626" w:rsidRDefault="00405565">
      <w:pPr>
        <w:jc w:val="both"/>
        <w:rPr>
          <w:sz w:val="22"/>
          <w:szCs w:val="22"/>
          <w:lang w:val="cs-CZ"/>
        </w:rPr>
      </w:pPr>
    </w:p>
    <w:p w14:paraId="2E793C11" w14:textId="77777777" w:rsidR="00BB696D" w:rsidRPr="00561626" w:rsidRDefault="00BB696D">
      <w:pPr>
        <w:jc w:val="both"/>
        <w:rPr>
          <w:sz w:val="22"/>
          <w:szCs w:val="22"/>
          <w:lang w:val="cs-CZ"/>
        </w:rPr>
      </w:pPr>
      <w:r w:rsidRPr="00561626">
        <w:rPr>
          <w:sz w:val="22"/>
          <w:szCs w:val="22"/>
          <w:lang w:val="cs-CZ"/>
        </w:rPr>
        <w:t>Nepoužívat v případ</w:t>
      </w:r>
      <w:r w:rsidR="00405565" w:rsidRPr="00561626">
        <w:rPr>
          <w:sz w:val="22"/>
          <w:szCs w:val="22"/>
          <w:lang w:val="cs-CZ"/>
        </w:rPr>
        <w:t>ech</w:t>
      </w:r>
      <w:r w:rsidRPr="00561626">
        <w:rPr>
          <w:sz w:val="22"/>
          <w:szCs w:val="22"/>
          <w:lang w:val="cs-CZ"/>
        </w:rPr>
        <w:t xml:space="preserve"> přecitlivělosti na enrofloxacin nebo jiné fluorochinolony nebo na některou </w:t>
      </w:r>
      <w:r w:rsidR="00692BB8" w:rsidRPr="00561626">
        <w:rPr>
          <w:sz w:val="22"/>
          <w:szCs w:val="22"/>
          <w:lang w:val="cs-CZ"/>
        </w:rPr>
        <w:t>z </w:t>
      </w:r>
      <w:r w:rsidRPr="00561626">
        <w:rPr>
          <w:sz w:val="22"/>
          <w:szCs w:val="22"/>
          <w:lang w:val="cs-CZ"/>
        </w:rPr>
        <w:t xml:space="preserve">pomocných látek. </w:t>
      </w:r>
    </w:p>
    <w:p w14:paraId="7C0232C3" w14:textId="77777777" w:rsidR="00BB696D" w:rsidRPr="00561626" w:rsidRDefault="00BB696D">
      <w:pPr>
        <w:jc w:val="both"/>
        <w:rPr>
          <w:sz w:val="22"/>
          <w:lang w:val="cs-CZ"/>
        </w:rPr>
      </w:pPr>
      <w:r w:rsidRPr="00561626">
        <w:rPr>
          <w:sz w:val="22"/>
          <w:lang w:val="cs-CZ"/>
        </w:rPr>
        <w:t>Nepoužívat v případě známé rezistence na chinolony.</w:t>
      </w:r>
    </w:p>
    <w:p w14:paraId="7B6253D4" w14:textId="77777777" w:rsidR="00BB696D" w:rsidRPr="00561626" w:rsidRDefault="00BB696D">
      <w:pPr>
        <w:jc w:val="both"/>
        <w:rPr>
          <w:sz w:val="22"/>
          <w:lang w:val="cs-CZ"/>
        </w:rPr>
      </w:pPr>
      <w:r w:rsidRPr="00561626">
        <w:rPr>
          <w:sz w:val="22"/>
          <w:lang w:val="cs-CZ"/>
        </w:rPr>
        <w:lastRenderedPageBreak/>
        <w:t xml:space="preserve">Nepoužívat při poruchách růstu chrupavek. </w:t>
      </w:r>
    </w:p>
    <w:p w14:paraId="0636E8ED" w14:textId="77777777" w:rsidR="00BB696D" w:rsidRPr="00561626" w:rsidRDefault="00BB696D">
      <w:pPr>
        <w:jc w:val="both"/>
        <w:rPr>
          <w:sz w:val="22"/>
          <w:lang w:val="cs-CZ"/>
        </w:rPr>
      </w:pPr>
      <w:r w:rsidRPr="00561626">
        <w:rPr>
          <w:sz w:val="22"/>
          <w:lang w:val="cs-CZ"/>
        </w:rPr>
        <w:t xml:space="preserve">Nepoužívat u zvířat trpících poruchami CNS. </w:t>
      </w:r>
    </w:p>
    <w:p w14:paraId="039277C9" w14:textId="77777777" w:rsidR="00BB696D" w:rsidRPr="00561626" w:rsidRDefault="00BB696D" w:rsidP="00BB696D">
      <w:pPr>
        <w:jc w:val="both"/>
        <w:rPr>
          <w:sz w:val="22"/>
          <w:lang w:val="cs-CZ"/>
        </w:rPr>
      </w:pPr>
      <w:r w:rsidRPr="00561626">
        <w:rPr>
          <w:sz w:val="22"/>
          <w:lang w:val="cs-CZ"/>
        </w:rPr>
        <w:t>Přípravek není určen pro koně.</w:t>
      </w:r>
      <w:r w:rsidRPr="00561626">
        <w:rPr>
          <w:lang w:val="cs-CZ"/>
        </w:rPr>
        <w:t xml:space="preserve"> </w:t>
      </w:r>
      <w:r w:rsidRPr="00561626">
        <w:rPr>
          <w:sz w:val="22"/>
          <w:lang w:val="cs-CZ"/>
        </w:rPr>
        <w:t xml:space="preserve">Nepoužívejte u koní během růstu z důvodu možného škodlivého působení na kloubní chrupavky. </w:t>
      </w:r>
    </w:p>
    <w:p w14:paraId="250A0987" w14:textId="77777777" w:rsidR="00BB696D" w:rsidRPr="00561626" w:rsidRDefault="00BB696D" w:rsidP="00BB696D">
      <w:pPr>
        <w:jc w:val="both"/>
        <w:rPr>
          <w:sz w:val="22"/>
          <w:lang w:val="cs-CZ"/>
        </w:rPr>
      </w:pPr>
    </w:p>
    <w:p w14:paraId="0D1C39AB" w14:textId="77777777" w:rsidR="00BB696D" w:rsidRPr="00561626" w:rsidRDefault="00405565" w:rsidP="00BB696D">
      <w:pPr>
        <w:jc w:val="both"/>
        <w:rPr>
          <w:b/>
          <w:sz w:val="22"/>
          <w:lang w:val="cs-CZ"/>
        </w:rPr>
      </w:pPr>
      <w:r w:rsidRPr="00561626">
        <w:rPr>
          <w:b/>
          <w:sz w:val="22"/>
          <w:lang w:val="cs-CZ"/>
        </w:rPr>
        <w:t>3</w:t>
      </w:r>
      <w:r w:rsidR="00BB696D" w:rsidRPr="00561626">
        <w:rPr>
          <w:b/>
          <w:sz w:val="22"/>
          <w:lang w:val="cs-CZ"/>
        </w:rPr>
        <w:t xml:space="preserve">.4 </w:t>
      </w:r>
      <w:r w:rsidR="002806C3" w:rsidRPr="00561626">
        <w:rPr>
          <w:b/>
          <w:sz w:val="22"/>
          <w:lang w:val="cs-CZ"/>
        </w:rPr>
        <w:tab/>
      </w:r>
      <w:r w:rsidR="00BB696D" w:rsidRPr="00561626">
        <w:rPr>
          <w:b/>
          <w:sz w:val="22"/>
          <w:lang w:val="cs-CZ"/>
        </w:rPr>
        <w:t xml:space="preserve">Zvláštní upozornění </w:t>
      </w:r>
    </w:p>
    <w:p w14:paraId="0EDCFC63" w14:textId="77777777" w:rsidR="00405565" w:rsidRPr="00561626" w:rsidRDefault="00405565" w:rsidP="00BB696D">
      <w:pPr>
        <w:jc w:val="both"/>
        <w:rPr>
          <w:sz w:val="22"/>
          <w:lang w:val="cs-CZ"/>
        </w:rPr>
      </w:pPr>
    </w:p>
    <w:p w14:paraId="4ECB1C55" w14:textId="77777777" w:rsidR="00BB696D" w:rsidRPr="00561626" w:rsidRDefault="00BB696D" w:rsidP="00BB696D">
      <w:pPr>
        <w:jc w:val="both"/>
        <w:rPr>
          <w:sz w:val="22"/>
          <w:lang w:val="cs-CZ"/>
        </w:rPr>
      </w:pPr>
      <w:r w:rsidRPr="00561626">
        <w:rPr>
          <w:sz w:val="22"/>
          <w:lang w:val="cs-CZ"/>
        </w:rPr>
        <w:t>Nejsou.</w:t>
      </w:r>
    </w:p>
    <w:p w14:paraId="610AD5D3" w14:textId="77777777" w:rsidR="00BB696D" w:rsidRPr="00561626" w:rsidRDefault="00BB696D" w:rsidP="00BB696D">
      <w:pPr>
        <w:jc w:val="both"/>
        <w:rPr>
          <w:sz w:val="22"/>
          <w:lang w:val="cs-CZ"/>
        </w:rPr>
      </w:pPr>
    </w:p>
    <w:p w14:paraId="77B9DD89" w14:textId="77777777" w:rsidR="00BB696D" w:rsidRPr="00561626" w:rsidRDefault="00405565" w:rsidP="00BB696D">
      <w:pPr>
        <w:jc w:val="both"/>
        <w:rPr>
          <w:b/>
          <w:sz w:val="22"/>
          <w:lang w:val="cs-CZ"/>
        </w:rPr>
      </w:pPr>
      <w:r w:rsidRPr="00561626">
        <w:rPr>
          <w:b/>
          <w:sz w:val="22"/>
          <w:lang w:val="cs-CZ"/>
        </w:rPr>
        <w:t>3</w:t>
      </w:r>
      <w:r w:rsidR="00BB696D" w:rsidRPr="00561626">
        <w:rPr>
          <w:b/>
          <w:sz w:val="22"/>
          <w:lang w:val="cs-CZ"/>
        </w:rPr>
        <w:t xml:space="preserve">.5 </w:t>
      </w:r>
      <w:r w:rsidRPr="00561626">
        <w:rPr>
          <w:b/>
          <w:sz w:val="22"/>
          <w:lang w:val="cs-CZ"/>
        </w:rPr>
        <w:tab/>
      </w:r>
      <w:r w:rsidR="00BB696D" w:rsidRPr="00561626">
        <w:rPr>
          <w:b/>
          <w:sz w:val="22"/>
          <w:lang w:val="cs-CZ"/>
        </w:rPr>
        <w:t>Zvláštní opatření pro použití</w:t>
      </w:r>
    </w:p>
    <w:p w14:paraId="3074C177" w14:textId="77777777" w:rsidR="00405565" w:rsidRPr="00561626" w:rsidRDefault="00405565" w:rsidP="00BB696D">
      <w:pPr>
        <w:pStyle w:val="Default"/>
        <w:ind w:left="567" w:hanging="568"/>
        <w:jc w:val="both"/>
        <w:rPr>
          <w:b/>
          <w:sz w:val="22"/>
          <w:szCs w:val="22"/>
          <w:lang w:val="cs-CZ"/>
        </w:rPr>
      </w:pPr>
    </w:p>
    <w:p w14:paraId="0A2EACE7" w14:textId="77777777" w:rsidR="00405565" w:rsidRPr="00561626" w:rsidRDefault="00405565" w:rsidP="00405565">
      <w:pPr>
        <w:tabs>
          <w:tab w:val="left" w:pos="567"/>
        </w:tabs>
        <w:jc w:val="both"/>
        <w:rPr>
          <w:sz w:val="22"/>
          <w:u w:val="single"/>
          <w:lang w:val="cs-CZ" w:eastAsia="cs-CZ"/>
        </w:rPr>
      </w:pPr>
      <w:r w:rsidRPr="00561626">
        <w:rPr>
          <w:sz w:val="22"/>
          <w:u w:val="single"/>
          <w:lang w:val="cs-CZ" w:eastAsia="cs-CZ"/>
        </w:rPr>
        <w:t>Zvláštní opatření pro bezpečné použití u cílových druhů zvířat:</w:t>
      </w:r>
    </w:p>
    <w:p w14:paraId="3BABD603" w14:textId="77777777" w:rsidR="00405565" w:rsidRPr="00561626" w:rsidRDefault="00405565" w:rsidP="00BB696D">
      <w:pPr>
        <w:pStyle w:val="Default"/>
        <w:ind w:left="567" w:hanging="568"/>
        <w:jc w:val="both"/>
        <w:rPr>
          <w:b/>
          <w:sz w:val="22"/>
          <w:szCs w:val="22"/>
          <w:lang w:val="cs-CZ"/>
        </w:rPr>
      </w:pPr>
    </w:p>
    <w:p w14:paraId="4A3DFE7E" w14:textId="77777777" w:rsidR="00BB696D" w:rsidRPr="00561626" w:rsidRDefault="00BB696D" w:rsidP="00BB696D">
      <w:pPr>
        <w:pStyle w:val="Default"/>
        <w:ind w:left="567" w:hanging="568"/>
        <w:jc w:val="both"/>
        <w:rPr>
          <w:sz w:val="22"/>
          <w:szCs w:val="22"/>
          <w:lang w:val="cs-CZ"/>
        </w:rPr>
      </w:pPr>
      <w:r w:rsidRPr="00561626">
        <w:rPr>
          <w:sz w:val="22"/>
          <w:szCs w:val="22"/>
          <w:lang w:val="cs-CZ"/>
        </w:rPr>
        <w:t xml:space="preserve">Při podávání přípravku je nutno zohlednit pravidla oficiální a místní antibiotické politiky. </w:t>
      </w:r>
    </w:p>
    <w:p w14:paraId="4758F39A" w14:textId="77777777" w:rsidR="00405565" w:rsidRPr="00561626" w:rsidRDefault="00405565" w:rsidP="00BB696D">
      <w:pPr>
        <w:pStyle w:val="Default"/>
        <w:ind w:left="567" w:hanging="568"/>
        <w:jc w:val="both"/>
        <w:rPr>
          <w:sz w:val="22"/>
          <w:szCs w:val="22"/>
          <w:lang w:val="cs-CZ"/>
        </w:rPr>
      </w:pPr>
    </w:p>
    <w:p w14:paraId="3A862DE4" w14:textId="77777777" w:rsidR="00BB696D" w:rsidRPr="00561626" w:rsidRDefault="00BB696D" w:rsidP="005D3DEB">
      <w:pPr>
        <w:pStyle w:val="Default"/>
        <w:ind w:hanging="1"/>
        <w:jc w:val="both"/>
        <w:rPr>
          <w:sz w:val="22"/>
          <w:szCs w:val="22"/>
          <w:lang w:val="cs-CZ"/>
        </w:rPr>
      </w:pPr>
      <w:r w:rsidRPr="00561626">
        <w:rPr>
          <w:sz w:val="22"/>
          <w:szCs w:val="22"/>
          <w:lang w:val="cs-CZ"/>
        </w:rPr>
        <w:t>Je vhodné používat fluorochinolony pouze pro léčbu klinických stavů, které špatně odpovídají nebo u</w:t>
      </w:r>
      <w:r w:rsidR="00692BB8" w:rsidRPr="00561626">
        <w:rPr>
          <w:sz w:val="22"/>
          <w:szCs w:val="22"/>
          <w:lang w:val="cs-CZ"/>
        </w:rPr>
        <w:t> </w:t>
      </w:r>
      <w:r w:rsidRPr="00561626">
        <w:rPr>
          <w:sz w:val="22"/>
          <w:szCs w:val="22"/>
          <w:lang w:val="cs-CZ"/>
        </w:rPr>
        <w:t xml:space="preserve">kterých se předpokládá, že budou špatně reagovat na léčbu jinou skupinou antibiotik. </w:t>
      </w:r>
    </w:p>
    <w:p w14:paraId="489B6097" w14:textId="77777777" w:rsidR="00405565" w:rsidRPr="00561626" w:rsidRDefault="00405565" w:rsidP="00BB696D">
      <w:pPr>
        <w:pStyle w:val="Default"/>
        <w:ind w:left="567" w:hanging="568"/>
        <w:jc w:val="both"/>
        <w:rPr>
          <w:sz w:val="22"/>
          <w:szCs w:val="22"/>
          <w:lang w:val="cs-CZ"/>
        </w:rPr>
      </w:pPr>
    </w:p>
    <w:p w14:paraId="0BD555C1" w14:textId="77777777" w:rsidR="001671FB" w:rsidRPr="00561626" w:rsidRDefault="001671FB" w:rsidP="00BB696D">
      <w:pPr>
        <w:pStyle w:val="Default"/>
        <w:ind w:left="567" w:hanging="568"/>
        <w:jc w:val="both"/>
        <w:rPr>
          <w:sz w:val="22"/>
          <w:szCs w:val="22"/>
          <w:lang w:val="cs-CZ"/>
        </w:rPr>
      </w:pPr>
      <w:r w:rsidRPr="00561626">
        <w:rPr>
          <w:sz w:val="22"/>
          <w:szCs w:val="22"/>
          <w:lang w:val="cs-CZ"/>
        </w:rPr>
        <w:t xml:space="preserve">Pro léčbu první volby by mělo být použito antibiotikum s úzkým spektrem účinku s nižším rizikem selekce </w:t>
      </w:r>
    </w:p>
    <w:p w14:paraId="124778E0" w14:textId="77777777" w:rsidR="001671FB" w:rsidRPr="00561626" w:rsidRDefault="001671FB" w:rsidP="001671FB">
      <w:pPr>
        <w:pStyle w:val="Default"/>
        <w:ind w:left="567" w:hanging="568"/>
        <w:jc w:val="both"/>
        <w:rPr>
          <w:sz w:val="22"/>
          <w:szCs w:val="22"/>
          <w:lang w:val="cs-CZ"/>
        </w:rPr>
      </w:pPr>
      <w:r w:rsidRPr="00561626">
        <w:rPr>
          <w:sz w:val="22"/>
          <w:szCs w:val="22"/>
          <w:lang w:val="cs-CZ"/>
        </w:rPr>
        <w:t>antimikrobiální rezistence, pokud testování citlivosti naznačuje účinnost tohoto přístupu.</w:t>
      </w:r>
    </w:p>
    <w:p w14:paraId="5AF4DFD9" w14:textId="77777777" w:rsidR="001671FB" w:rsidRPr="00561626" w:rsidRDefault="001671FB" w:rsidP="00AB4112">
      <w:pPr>
        <w:pStyle w:val="Default"/>
        <w:ind w:left="567" w:hanging="568"/>
        <w:jc w:val="both"/>
        <w:rPr>
          <w:sz w:val="22"/>
          <w:szCs w:val="22"/>
          <w:lang w:val="cs-CZ"/>
        </w:rPr>
      </w:pPr>
    </w:p>
    <w:p w14:paraId="7F3C63B1" w14:textId="77777777" w:rsidR="00BB696D" w:rsidRPr="00561626" w:rsidRDefault="00BB696D" w:rsidP="00BB696D">
      <w:pPr>
        <w:pStyle w:val="Default"/>
        <w:ind w:left="567" w:hanging="568"/>
        <w:jc w:val="both"/>
        <w:rPr>
          <w:sz w:val="22"/>
          <w:szCs w:val="22"/>
          <w:lang w:val="cs-CZ"/>
        </w:rPr>
      </w:pPr>
      <w:r w:rsidRPr="00561626">
        <w:rPr>
          <w:sz w:val="22"/>
          <w:szCs w:val="22"/>
          <w:lang w:val="cs-CZ"/>
        </w:rPr>
        <w:t xml:space="preserve">Pokud je to možné, fluorochinolony by měly být používány pouze na základě výsledků testů citlivosti. </w:t>
      </w:r>
    </w:p>
    <w:p w14:paraId="4AC971AA" w14:textId="77777777" w:rsidR="00405565" w:rsidRPr="00561626" w:rsidRDefault="00405565" w:rsidP="00BB696D">
      <w:pPr>
        <w:pStyle w:val="Default"/>
        <w:ind w:left="567" w:hanging="568"/>
        <w:jc w:val="both"/>
        <w:rPr>
          <w:sz w:val="22"/>
          <w:szCs w:val="22"/>
          <w:lang w:val="cs-CZ"/>
        </w:rPr>
      </w:pPr>
    </w:p>
    <w:p w14:paraId="2D1A640C" w14:textId="77777777" w:rsidR="00BB696D" w:rsidRPr="00561626" w:rsidRDefault="00BB696D" w:rsidP="005D3DEB">
      <w:pPr>
        <w:pStyle w:val="Default"/>
        <w:ind w:hanging="1"/>
        <w:jc w:val="both"/>
        <w:rPr>
          <w:sz w:val="22"/>
          <w:szCs w:val="22"/>
          <w:lang w:val="cs-CZ"/>
        </w:rPr>
      </w:pPr>
      <w:r w:rsidRPr="00561626">
        <w:rPr>
          <w:sz w:val="22"/>
          <w:szCs w:val="22"/>
          <w:lang w:val="cs-CZ"/>
        </w:rPr>
        <w:t>Použití přípravku v rozporu s pokyny uvedenými v SPC může zvýšit prevalenci bakterií rezistentních</w:t>
      </w:r>
      <w:r w:rsidR="00692BB8" w:rsidRPr="00561626">
        <w:rPr>
          <w:sz w:val="22"/>
          <w:szCs w:val="22"/>
          <w:lang w:val="cs-CZ"/>
        </w:rPr>
        <w:t xml:space="preserve"> </w:t>
      </w:r>
      <w:r w:rsidRPr="00561626">
        <w:rPr>
          <w:sz w:val="22"/>
          <w:szCs w:val="22"/>
          <w:lang w:val="cs-CZ"/>
        </w:rPr>
        <w:t>na enrofloxacin a také může snížit účinnost terapie všemi fluorochinolony z důvodu možné zkřížené</w:t>
      </w:r>
      <w:r w:rsidR="00692BB8" w:rsidRPr="00561626">
        <w:rPr>
          <w:sz w:val="22"/>
          <w:szCs w:val="22"/>
          <w:lang w:val="cs-CZ"/>
        </w:rPr>
        <w:t xml:space="preserve"> </w:t>
      </w:r>
      <w:r w:rsidRPr="00561626">
        <w:rPr>
          <w:sz w:val="22"/>
          <w:szCs w:val="22"/>
          <w:lang w:val="cs-CZ"/>
        </w:rPr>
        <w:t xml:space="preserve">rezistence. </w:t>
      </w:r>
    </w:p>
    <w:p w14:paraId="687CD94E" w14:textId="77777777" w:rsidR="00405565" w:rsidRPr="00561626" w:rsidRDefault="00405565" w:rsidP="00BB696D">
      <w:pPr>
        <w:jc w:val="both"/>
        <w:rPr>
          <w:sz w:val="22"/>
          <w:szCs w:val="22"/>
          <w:lang w:val="cs-CZ" w:eastAsia="en-US"/>
        </w:rPr>
      </w:pPr>
    </w:p>
    <w:p w14:paraId="18A960FA" w14:textId="77777777" w:rsidR="00BB696D" w:rsidRPr="00561626" w:rsidRDefault="00BB696D" w:rsidP="00BB696D">
      <w:pPr>
        <w:jc w:val="both"/>
        <w:rPr>
          <w:sz w:val="22"/>
          <w:szCs w:val="22"/>
          <w:lang w:val="cs-CZ" w:eastAsia="en-US"/>
        </w:rPr>
      </w:pPr>
      <w:r w:rsidRPr="00561626">
        <w:rPr>
          <w:sz w:val="22"/>
          <w:szCs w:val="22"/>
          <w:lang w:val="cs-CZ" w:eastAsia="en-US"/>
        </w:rPr>
        <w:t>Zvláštní opatrnosti je třeba při použití enrofloxacinu u zvířat s poruchou funkce ledvin.</w:t>
      </w:r>
    </w:p>
    <w:p w14:paraId="34FA0FEB" w14:textId="77777777" w:rsidR="00405565" w:rsidRPr="00561626" w:rsidRDefault="00405565" w:rsidP="00BB696D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  <w:lang w:val="cs-CZ"/>
        </w:rPr>
      </w:pPr>
    </w:p>
    <w:p w14:paraId="78416D94" w14:textId="77777777" w:rsidR="00BB696D" w:rsidRPr="00561626" w:rsidRDefault="00BB696D" w:rsidP="00BB696D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  <w:lang w:val="cs-CZ" w:eastAsia="cs-CZ"/>
        </w:rPr>
      </w:pPr>
      <w:r w:rsidRPr="00561626">
        <w:rPr>
          <w:sz w:val="22"/>
          <w:szCs w:val="22"/>
          <w:lang w:val="cs-CZ"/>
        </w:rPr>
        <w:t>U telat léčených perorálně 30 mg enrofloxacinu/kg živé hmotnosti po dobu 14 dnů byly pozorovány degenerativní změny kloubní chrupavky.</w:t>
      </w:r>
    </w:p>
    <w:p w14:paraId="0115C459" w14:textId="77777777" w:rsidR="00405565" w:rsidRPr="00561626" w:rsidRDefault="00405565" w:rsidP="00BB696D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  <w:lang w:val="cs-CZ"/>
        </w:rPr>
      </w:pPr>
    </w:p>
    <w:p w14:paraId="3B1A4E4B" w14:textId="77777777" w:rsidR="00BB696D" w:rsidRPr="00561626" w:rsidRDefault="00BB696D" w:rsidP="00BB696D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  <w:lang w:val="cs-CZ"/>
        </w:rPr>
      </w:pPr>
      <w:r w:rsidRPr="00561626">
        <w:rPr>
          <w:sz w:val="22"/>
          <w:szCs w:val="22"/>
          <w:lang w:val="cs-CZ"/>
        </w:rPr>
        <w:t>Použití enrofloxacinu u jehňat v průběhu růstu v doporučené dávce po dobu 15 dní způsobilo histologické změny v kloubní chrupavce, které nebyly spojeny s klinickými příznaky.</w:t>
      </w:r>
    </w:p>
    <w:p w14:paraId="7B3A636B" w14:textId="77777777" w:rsidR="00BB696D" w:rsidRPr="00561626" w:rsidRDefault="00BB696D" w:rsidP="00BB696D">
      <w:pPr>
        <w:pStyle w:val="Zkladntext"/>
        <w:jc w:val="both"/>
        <w:rPr>
          <w:lang w:val="cs-CZ"/>
        </w:rPr>
      </w:pPr>
    </w:p>
    <w:p w14:paraId="0A04F2D1" w14:textId="77777777" w:rsidR="00BB696D" w:rsidRPr="00561626" w:rsidRDefault="00BB696D" w:rsidP="00BB696D">
      <w:pPr>
        <w:jc w:val="both"/>
        <w:rPr>
          <w:sz w:val="22"/>
          <w:u w:val="single"/>
          <w:lang w:val="cs-CZ"/>
        </w:rPr>
      </w:pPr>
      <w:r w:rsidRPr="00561626">
        <w:rPr>
          <w:sz w:val="22"/>
          <w:u w:val="single"/>
          <w:lang w:val="cs-CZ"/>
        </w:rPr>
        <w:t xml:space="preserve">Zvláštní opatření </w:t>
      </w:r>
      <w:r w:rsidR="00405565" w:rsidRPr="00561626">
        <w:rPr>
          <w:sz w:val="22"/>
          <w:u w:val="single"/>
          <w:lang w:val="cs-CZ"/>
        </w:rPr>
        <w:t>pro osobu</w:t>
      </w:r>
      <w:r w:rsidRPr="00561626">
        <w:rPr>
          <w:sz w:val="22"/>
          <w:u w:val="single"/>
          <w:lang w:val="cs-CZ"/>
        </w:rPr>
        <w:t xml:space="preserve">, </w:t>
      </w:r>
      <w:r w:rsidR="004236AA" w:rsidRPr="00561626">
        <w:rPr>
          <w:sz w:val="22"/>
          <w:u w:val="single"/>
          <w:lang w:val="cs-CZ"/>
        </w:rPr>
        <w:t xml:space="preserve">která </w:t>
      </w:r>
      <w:r w:rsidRPr="00561626">
        <w:rPr>
          <w:sz w:val="22"/>
          <w:u w:val="single"/>
          <w:lang w:val="cs-CZ"/>
        </w:rPr>
        <w:t>podáv</w:t>
      </w:r>
      <w:r w:rsidR="00405565" w:rsidRPr="00561626">
        <w:rPr>
          <w:sz w:val="22"/>
          <w:u w:val="single"/>
          <w:lang w:val="cs-CZ"/>
        </w:rPr>
        <w:t>á</w:t>
      </w:r>
      <w:r w:rsidRPr="00561626">
        <w:rPr>
          <w:sz w:val="22"/>
          <w:u w:val="single"/>
          <w:lang w:val="cs-CZ"/>
        </w:rPr>
        <w:t xml:space="preserve"> veterinární léčivý přípravek zvířatům</w:t>
      </w:r>
      <w:r w:rsidR="004236AA" w:rsidRPr="00561626">
        <w:rPr>
          <w:sz w:val="22"/>
          <w:u w:val="single"/>
          <w:lang w:val="cs-CZ"/>
        </w:rPr>
        <w:t>:</w:t>
      </w:r>
    </w:p>
    <w:p w14:paraId="7AE3E19D" w14:textId="77777777" w:rsidR="00405565" w:rsidRPr="00561626" w:rsidRDefault="00405565" w:rsidP="00BB696D">
      <w:pPr>
        <w:jc w:val="both"/>
        <w:rPr>
          <w:sz w:val="22"/>
          <w:lang w:val="cs-CZ" w:eastAsia="en-US"/>
        </w:rPr>
      </w:pPr>
    </w:p>
    <w:p w14:paraId="13532BE4" w14:textId="77777777" w:rsidR="00BB696D" w:rsidRPr="00561626" w:rsidRDefault="00BB696D" w:rsidP="00BB696D">
      <w:pPr>
        <w:jc w:val="both"/>
        <w:rPr>
          <w:sz w:val="22"/>
          <w:lang w:val="cs-CZ" w:eastAsia="en-US"/>
        </w:rPr>
      </w:pPr>
      <w:r w:rsidRPr="00561626">
        <w:rPr>
          <w:sz w:val="22"/>
          <w:lang w:val="cs-CZ" w:eastAsia="en-US"/>
        </w:rPr>
        <w:t>Lidé se známou přecitlivělostí na fluorochinolony by se měli vyhnout kontaktu s</w:t>
      </w:r>
      <w:r w:rsidR="00B624A2" w:rsidRPr="00561626">
        <w:rPr>
          <w:sz w:val="22"/>
          <w:lang w:val="cs-CZ" w:eastAsia="en-US"/>
        </w:rPr>
        <w:t xml:space="preserve"> veterinárním léčivým </w:t>
      </w:r>
      <w:r w:rsidRPr="00561626">
        <w:rPr>
          <w:sz w:val="22"/>
          <w:lang w:val="cs-CZ" w:eastAsia="en-US"/>
        </w:rPr>
        <w:t>přípravkem.</w:t>
      </w:r>
    </w:p>
    <w:p w14:paraId="78C77402" w14:textId="77777777" w:rsidR="00BB696D" w:rsidRPr="00561626" w:rsidRDefault="00BB696D" w:rsidP="00BB696D">
      <w:pPr>
        <w:jc w:val="both"/>
        <w:rPr>
          <w:sz w:val="22"/>
          <w:lang w:val="cs-CZ" w:eastAsia="en-US"/>
        </w:rPr>
      </w:pPr>
      <w:r w:rsidRPr="00561626">
        <w:rPr>
          <w:sz w:val="22"/>
          <w:lang w:val="cs-CZ" w:eastAsia="en-US"/>
        </w:rPr>
        <w:t xml:space="preserve">Zabraňte kontaktu přípravku s kůží a očima. </w:t>
      </w:r>
      <w:r w:rsidRPr="00561626">
        <w:rPr>
          <w:sz w:val="22"/>
          <w:szCs w:val="22"/>
          <w:lang w:val="cs-CZ" w:eastAsia="en-US"/>
        </w:rPr>
        <w:t xml:space="preserve">V případě zasažení </w:t>
      </w:r>
      <w:r w:rsidRPr="00561626">
        <w:rPr>
          <w:sz w:val="22"/>
          <w:lang w:val="cs-CZ" w:eastAsia="en-US"/>
        </w:rPr>
        <w:t>kůže nebo očí ihned opláchněte vodou. Po použití si umyjte ruce. Při manipulaci s přípravkem nejezte, nepijte ani nekuřte.</w:t>
      </w:r>
    </w:p>
    <w:p w14:paraId="16BA7B0C" w14:textId="77777777" w:rsidR="00BB696D" w:rsidRPr="00561626" w:rsidRDefault="00BB696D" w:rsidP="00BB696D">
      <w:pPr>
        <w:jc w:val="both"/>
        <w:rPr>
          <w:sz w:val="22"/>
          <w:szCs w:val="22"/>
          <w:lang w:val="cs-CZ" w:eastAsia="en-US"/>
        </w:rPr>
      </w:pPr>
      <w:r w:rsidRPr="00561626">
        <w:rPr>
          <w:sz w:val="22"/>
          <w:szCs w:val="22"/>
          <w:lang w:val="cs-CZ" w:eastAsia="en-US"/>
        </w:rPr>
        <w:t>Předcházejte náhodnému samopodání injekce.</w:t>
      </w:r>
      <w:r w:rsidR="004236AA" w:rsidRPr="00561626">
        <w:rPr>
          <w:sz w:val="22"/>
          <w:szCs w:val="22"/>
          <w:lang w:val="cs-CZ" w:eastAsia="en-US"/>
        </w:rPr>
        <w:t xml:space="preserve"> </w:t>
      </w:r>
      <w:r w:rsidRPr="00561626">
        <w:rPr>
          <w:sz w:val="22"/>
          <w:szCs w:val="22"/>
          <w:lang w:val="cs-CZ" w:eastAsia="en-US"/>
        </w:rPr>
        <w:t>Pokud dojde k náhodnému samopodání, vyhledejte ihned lékařskou pomoc.</w:t>
      </w:r>
    </w:p>
    <w:p w14:paraId="0B0F3AD4" w14:textId="77777777" w:rsidR="00692BB8" w:rsidRPr="00561626" w:rsidRDefault="00692BB8" w:rsidP="00BB696D">
      <w:pPr>
        <w:jc w:val="both"/>
        <w:rPr>
          <w:sz w:val="22"/>
          <w:szCs w:val="22"/>
          <w:u w:val="single"/>
          <w:lang w:val="cs-CZ" w:eastAsia="en-US"/>
        </w:rPr>
      </w:pPr>
    </w:p>
    <w:p w14:paraId="625084B8" w14:textId="77777777" w:rsidR="00692BB8" w:rsidRPr="00561626" w:rsidRDefault="00692BB8" w:rsidP="005D3DEB">
      <w:pPr>
        <w:keepNext/>
        <w:jc w:val="both"/>
        <w:rPr>
          <w:sz w:val="22"/>
          <w:szCs w:val="22"/>
          <w:u w:val="single"/>
          <w:lang w:val="cs-CZ" w:eastAsia="en-US"/>
        </w:rPr>
      </w:pPr>
      <w:r w:rsidRPr="00561626">
        <w:rPr>
          <w:sz w:val="22"/>
          <w:szCs w:val="22"/>
          <w:u w:val="single"/>
          <w:lang w:val="cs-CZ" w:eastAsia="en-US"/>
        </w:rPr>
        <w:t>Zvláštní opatření pro ochranu životního prostředí:</w:t>
      </w:r>
    </w:p>
    <w:p w14:paraId="46007F67" w14:textId="77777777" w:rsidR="00692BB8" w:rsidRPr="00561626" w:rsidRDefault="00692BB8" w:rsidP="005D3DEB">
      <w:pPr>
        <w:keepNext/>
        <w:jc w:val="both"/>
        <w:rPr>
          <w:sz w:val="22"/>
          <w:szCs w:val="22"/>
          <w:lang w:val="cs-CZ" w:eastAsia="en-US"/>
        </w:rPr>
      </w:pPr>
    </w:p>
    <w:p w14:paraId="1C24763A" w14:textId="77777777" w:rsidR="00692BB8" w:rsidRPr="00561626" w:rsidRDefault="00692BB8" w:rsidP="00BB696D">
      <w:pPr>
        <w:jc w:val="both"/>
        <w:rPr>
          <w:sz w:val="22"/>
          <w:szCs w:val="22"/>
          <w:lang w:val="cs-CZ" w:eastAsia="en-US"/>
        </w:rPr>
      </w:pPr>
      <w:r w:rsidRPr="00561626">
        <w:rPr>
          <w:sz w:val="22"/>
          <w:szCs w:val="22"/>
          <w:lang w:val="cs-CZ" w:eastAsia="en-US"/>
        </w:rPr>
        <w:t>Neuplatňuje se.</w:t>
      </w:r>
    </w:p>
    <w:p w14:paraId="3DD84073" w14:textId="77777777" w:rsidR="00BB696D" w:rsidRPr="00561626" w:rsidRDefault="00BB696D" w:rsidP="00BB696D">
      <w:pPr>
        <w:jc w:val="both"/>
        <w:rPr>
          <w:sz w:val="22"/>
          <w:lang w:val="cs-CZ" w:eastAsia="cs-CZ"/>
        </w:rPr>
      </w:pPr>
    </w:p>
    <w:p w14:paraId="2C2D4A27" w14:textId="77777777" w:rsidR="00BB696D" w:rsidRPr="00561626" w:rsidRDefault="00405565" w:rsidP="00BB696D">
      <w:pPr>
        <w:jc w:val="both"/>
        <w:rPr>
          <w:b/>
          <w:sz w:val="22"/>
          <w:lang w:val="cs-CZ"/>
        </w:rPr>
      </w:pPr>
      <w:r w:rsidRPr="00561626">
        <w:rPr>
          <w:b/>
          <w:sz w:val="22"/>
          <w:lang w:val="cs-CZ"/>
        </w:rPr>
        <w:t>3</w:t>
      </w:r>
      <w:r w:rsidR="00BB696D" w:rsidRPr="00561626">
        <w:rPr>
          <w:b/>
          <w:sz w:val="22"/>
          <w:lang w:val="cs-CZ"/>
        </w:rPr>
        <w:t xml:space="preserve">.6 </w:t>
      </w:r>
      <w:r w:rsidRPr="00561626">
        <w:rPr>
          <w:b/>
          <w:sz w:val="22"/>
          <w:lang w:val="cs-CZ"/>
        </w:rPr>
        <w:tab/>
      </w:r>
      <w:r w:rsidR="00BB696D" w:rsidRPr="00561626">
        <w:rPr>
          <w:b/>
          <w:sz w:val="22"/>
          <w:lang w:val="cs-CZ"/>
        </w:rPr>
        <w:t>Nežádoucí účinky</w:t>
      </w:r>
    </w:p>
    <w:p w14:paraId="608293DB" w14:textId="77777777" w:rsidR="00405565" w:rsidRPr="00561626" w:rsidRDefault="00405565" w:rsidP="00BB696D">
      <w:pPr>
        <w:pStyle w:val="Default"/>
        <w:ind w:left="567" w:hanging="568"/>
        <w:jc w:val="both"/>
        <w:rPr>
          <w:sz w:val="22"/>
          <w:szCs w:val="22"/>
          <w:lang w:val="cs-CZ"/>
        </w:rPr>
      </w:pPr>
    </w:p>
    <w:p w14:paraId="0C6F22A9" w14:textId="77777777" w:rsidR="00405565" w:rsidRPr="00561626" w:rsidRDefault="00405565" w:rsidP="00405565">
      <w:pPr>
        <w:jc w:val="both"/>
        <w:rPr>
          <w:sz w:val="22"/>
          <w:lang w:val="cs-CZ"/>
        </w:rPr>
      </w:pPr>
      <w:r w:rsidRPr="00561626">
        <w:rPr>
          <w:sz w:val="22"/>
          <w:lang w:val="cs-CZ"/>
        </w:rPr>
        <w:t>Skot, prasata</w:t>
      </w:r>
    </w:p>
    <w:p w14:paraId="1E9168AA" w14:textId="77777777" w:rsidR="00405565" w:rsidRPr="00561626" w:rsidRDefault="00405565" w:rsidP="00BB696D">
      <w:pPr>
        <w:pStyle w:val="Default"/>
        <w:ind w:left="567" w:hanging="568"/>
        <w:jc w:val="both"/>
        <w:rPr>
          <w:sz w:val="22"/>
          <w:szCs w:val="22"/>
          <w:lang w:val="cs-CZ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1"/>
        <w:gridCol w:w="5173"/>
      </w:tblGrid>
      <w:tr w:rsidR="00405565" w:rsidRPr="00561626" w14:paraId="37B59C22" w14:textId="77777777" w:rsidTr="005D3DEB">
        <w:trPr>
          <w:trHeight w:val="1136"/>
        </w:trPr>
        <w:tc>
          <w:tcPr>
            <w:tcW w:w="2190" w:type="pct"/>
          </w:tcPr>
          <w:p w14:paraId="4B690F3C" w14:textId="77777777" w:rsidR="00405565" w:rsidRPr="00561626" w:rsidRDefault="00405565" w:rsidP="00B624A2">
            <w:pPr>
              <w:ind w:right="-109"/>
              <w:rPr>
                <w:sz w:val="22"/>
                <w:szCs w:val="22"/>
                <w:lang w:val="cs-CZ"/>
              </w:rPr>
            </w:pPr>
            <w:r w:rsidRPr="00561626">
              <w:rPr>
                <w:sz w:val="22"/>
                <w:szCs w:val="22"/>
                <w:lang w:val="cs-CZ"/>
              </w:rPr>
              <w:t xml:space="preserve">Velmi vzácné </w:t>
            </w:r>
            <w:r w:rsidR="00B624A2" w:rsidRPr="00561626">
              <w:rPr>
                <w:sz w:val="22"/>
                <w:szCs w:val="22"/>
                <w:lang w:val="cs-CZ"/>
              </w:rPr>
              <w:t xml:space="preserve">(&lt; 1 zvíře/10 </w:t>
            </w:r>
            <w:r w:rsidRPr="00561626">
              <w:rPr>
                <w:sz w:val="22"/>
                <w:szCs w:val="22"/>
                <w:lang w:val="cs-CZ"/>
              </w:rPr>
              <w:t>000 ošetřených zvířat, včetně ojedinělých hlášení):</w:t>
            </w:r>
          </w:p>
        </w:tc>
        <w:tc>
          <w:tcPr>
            <w:tcW w:w="2810" w:type="pct"/>
            <w:hideMark/>
          </w:tcPr>
          <w:p w14:paraId="187A4398" w14:textId="6BCE99E6" w:rsidR="00405565" w:rsidRPr="00561626" w:rsidRDefault="00405565" w:rsidP="00F07AA7">
            <w:pPr>
              <w:jc w:val="both"/>
              <w:rPr>
                <w:sz w:val="22"/>
                <w:szCs w:val="22"/>
                <w:lang w:val="cs-CZ" w:eastAsia="en-US"/>
              </w:rPr>
            </w:pPr>
            <w:r w:rsidRPr="00561626">
              <w:rPr>
                <w:sz w:val="22"/>
                <w:szCs w:val="22"/>
                <w:lang w:val="cs-CZ" w:eastAsia="en-US"/>
              </w:rPr>
              <w:t>Poruchy trávicího traktu (např. průjem)</w:t>
            </w:r>
            <w:r w:rsidR="008E1746" w:rsidRPr="00561626">
              <w:rPr>
                <w:sz w:val="22"/>
                <w:szCs w:val="22"/>
                <w:lang w:val="cs-CZ" w:eastAsia="en-US"/>
              </w:rPr>
              <w:t>*</w:t>
            </w:r>
            <w:r w:rsidRPr="00561626">
              <w:rPr>
                <w:sz w:val="22"/>
                <w:szCs w:val="22"/>
                <w:lang w:val="cs-CZ" w:eastAsia="en-US"/>
              </w:rPr>
              <w:t xml:space="preserve"> </w:t>
            </w:r>
          </w:p>
          <w:p w14:paraId="257FED0C" w14:textId="6120C4E4" w:rsidR="00405565" w:rsidRPr="00561626" w:rsidRDefault="00BC5A59" w:rsidP="005D3DEB">
            <w:pPr>
              <w:jc w:val="both"/>
              <w:rPr>
                <w:iCs/>
                <w:sz w:val="22"/>
                <w:szCs w:val="22"/>
                <w:lang w:val="cs-CZ"/>
              </w:rPr>
            </w:pPr>
            <w:r w:rsidRPr="00561626">
              <w:rPr>
                <w:sz w:val="22"/>
                <w:szCs w:val="22"/>
                <w:lang w:val="cs-CZ" w:eastAsia="en-US"/>
              </w:rPr>
              <w:t>Šokové reakce</w:t>
            </w:r>
            <w:r w:rsidR="00F13DC9" w:rsidRPr="00561626">
              <w:rPr>
                <w:sz w:val="22"/>
                <w:szCs w:val="22"/>
                <w:lang w:val="cs-CZ" w:eastAsia="en-US"/>
              </w:rPr>
              <w:t>**</w:t>
            </w:r>
          </w:p>
        </w:tc>
      </w:tr>
      <w:tr w:rsidR="00F13DC9" w:rsidRPr="00561626" w14:paraId="657933A5" w14:textId="77777777" w:rsidTr="005D3DEB">
        <w:trPr>
          <w:trHeight w:val="1136"/>
        </w:trPr>
        <w:tc>
          <w:tcPr>
            <w:tcW w:w="2190" w:type="pct"/>
          </w:tcPr>
          <w:p w14:paraId="4D3395B9" w14:textId="77777777" w:rsidR="00F13DC9" w:rsidRPr="00561626" w:rsidRDefault="00F13DC9" w:rsidP="00F13DC9">
            <w:pPr>
              <w:ind w:right="-109"/>
              <w:rPr>
                <w:sz w:val="22"/>
                <w:szCs w:val="22"/>
                <w:lang w:val="cs-CZ"/>
              </w:rPr>
            </w:pPr>
            <w:r w:rsidRPr="00561626">
              <w:rPr>
                <w:sz w:val="22"/>
                <w:szCs w:val="22"/>
                <w:lang w:val="cs-CZ"/>
              </w:rPr>
              <w:lastRenderedPageBreak/>
              <w:t xml:space="preserve">Neznámá četnost </w:t>
            </w:r>
          </w:p>
          <w:p w14:paraId="4F03BE16" w14:textId="77777777" w:rsidR="00F13DC9" w:rsidRPr="00561626" w:rsidRDefault="00F13DC9" w:rsidP="00F13DC9">
            <w:pPr>
              <w:ind w:right="-109"/>
              <w:rPr>
                <w:sz w:val="22"/>
                <w:szCs w:val="22"/>
                <w:lang w:val="cs-CZ"/>
              </w:rPr>
            </w:pPr>
            <w:r w:rsidRPr="00561626">
              <w:rPr>
                <w:sz w:val="22"/>
                <w:szCs w:val="22"/>
                <w:lang w:val="cs-CZ"/>
              </w:rPr>
              <w:t>(z dostupných údajů nelze určit)</w:t>
            </w:r>
          </w:p>
        </w:tc>
        <w:tc>
          <w:tcPr>
            <w:tcW w:w="2810" w:type="pct"/>
          </w:tcPr>
          <w:p w14:paraId="5DA030B3" w14:textId="77777777" w:rsidR="00F13DC9" w:rsidRPr="00561626" w:rsidRDefault="00F13DC9" w:rsidP="00F07AA7">
            <w:pPr>
              <w:jc w:val="both"/>
              <w:rPr>
                <w:sz w:val="22"/>
                <w:szCs w:val="22"/>
                <w:lang w:val="cs-CZ" w:eastAsia="en-US"/>
              </w:rPr>
            </w:pPr>
            <w:r w:rsidRPr="00561626">
              <w:rPr>
                <w:sz w:val="22"/>
                <w:szCs w:val="22"/>
                <w:lang w:val="cs-CZ" w:eastAsia="en-US"/>
              </w:rPr>
              <w:t>Lokální reakce v místě injekčního podání***</w:t>
            </w:r>
          </w:p>
        </w:tc>
      </w:tr>
    </w:tbl>
    <w:p w14:paraId="75BF1B01" w14:textId="77777777" w:rsidR="00BB696D" w:rsidRPr="00561626" w:rsidRDefault="00F13DC9" w:rsidP="00BB696D">
      <w:pPr>
        <w:pStyle w:val="Default"/>
        <w:ind w:left="567" w:hanging="568"/>
        <w:jc w:val="both"/>
        <w:rPr>
          <w:sz w:val="22"/>
          <w:szCs w:val="22"/>
          <w:lang w:val="cs-CZ" w:eastAsia="en-US"/>
        </w:rPr>
      </w:pPr>
      <w:r w:rsidRPr="00561626">
        <w:rPr>
          <w:sz w:val="22"/>
          <w:szCs w:val="22"/>
          <w:lang w:val="cs-CZ"/>
        </w:rPr>
        <w:t>*</w:t>
      </w:r>
      <w:r w:rsidRPr="00561626">
        <w:rPr>
          <w:sz w:val="22"/>
          <w:szCs w:val="22"/>
          <w:lang w:val="cs-CZ" w:eastAsia="en-US"/>
        </w:rPr>
        <w:t xml:space="preserve"> tyto příznaky jsou obvykle mírné a přechodné</w:t>
      </w:r>
    </w:p>
    <w:p w14:paraId="0DB179A8" w14:textId="412E475A" w:rsidR="00F13DC9" w:rsidRPr="00561626" w:rsidRDefault="00F13DC9" w:rsidP="00F13DC9">
      <w:pPr>
        <w:pStyle w:val="Default"/>
        <w:ind w:left="567" w:hanging="568"/>
        <w:jc w:val="both"/>
        <w:rPr>
          <w:sz w:val="22"/>
          <w:szCs w:val="22"/>
          <w:u w:val="single"/>
          <w:lang w:val="cs-CZ"/>
        </w:rPr>
      </w:pPr>
      <w:r w:rsidRPr="00561626">
        <w:rPr>
          <w:sz w:val="22"/>
          <w:szCs w:val="22"/>
          <w:lang w:val="cs-CZ"/>
        </w:rPr>
        <w:t>**</w:t>
      </w:r>
      <w:r w:rsidRPr="00561626">
        <w:rPr>
          <w:sz w:val="22"/>
          <w:szCs w:val="22"/>
          <w:lang w:val="cs-CZ" w:eastAsia="en-US"/>
        </w:rPr>
        <w:t xml:space="preserve"> pravděpodobně v důsledku oběhových poruch při intravenózním podání u skotu</w:t>
      </w:r>
      <w:r w:rsidRPr="00561626">
        <w:rPr>
          <w:sz w:val="22"/>
          <w:szCs w:val="22"/>
          <w:u w:val="single"/>
          <w:lang w:val="cs-CZ"/>
        </w:rPr>
        <w:t xml:space="preserve"> </w:t>
      </w:r>
    </w:p>
    <w:p w14:paraId="6C94D1FC" w14:textId="77B856AE" w:rsidR="00F13DC9" w:rsidRPr="00561626" w:rsidRDefault="00F13DC9" w:rsidP="00F13DC9">
      <w:pPr>
        <w:pStyle w:val="Default"/>
        <w:ind w:hanging="1"/>
        <w:jc w:val="both"/>
        <w:rPr>
          <w:sz w:val="22"/>
          <w:szCs w:val="22"/>
          <w:lang w:val="cs-CZ"/>
        </w:rPr>
      </w:pPr>
      <w:r w:rsidRPr="00561626">
        <w:rPr>
          <w:sz w:val="22"/>
          <w:szCs w:val="22"/>
          <w:lang w:val="cs-CZ"/>
        </w:rPr>
        <w:t xml:space="preserve">*** u prasat se po intramuskulárním podání přípravku mohou objevit zánětlivé reakce. Ty mohou přetrvávat až 28 dnů po podání. </w:t>
      </w:r>
    </w:p>
    <w:p w14:paraId="244893FB" w14:textId="77777777" w:rsidR="00F13DC9" w:rsidRPr="00561626" w:rsidRDefault="00F13DC9" w:rsidP="00F13DC9">
      <w:pPr>
        <w:pStyle w:val="Default"/>
        <w:ind w:left="567" w:hanging="568"/>
        <w:jc w:val="both"/>
        <w:rPr>
          <w:sz w:val="22"/>
          <w:szCs w:val="22"/>
          <w:lang w:val="cs-CZ"/>
        </w:rPr>
      </w:pPr>
    </w:p>
    <w:p w14:paraId="08D31DF6" w14:textId="2D421974" w:rsidR="00405565" w:rsidRPr="00561626" w:rsidRDefault="00405565" w:rsidP="00405565">
      <w:pPr>
        <w:jc w:val="both"/>
        <w:rPr>
          <w:sz w:val="22"/>
          <w:szCs w:val="22"/>
          <w:lang w:val="cs-CZ"/>
        </w:rPr>
      </w:pPr>
      <w:bookmarkStart w:id="0" w:name="_Hlk66891708"/>
      <w:r w:rsidRPr="00561626">
        <w:rPr>
          <w:sz w:val="22"/>
          <w:szCs w:val="22"/>
          <w:lang w:val="cs-CZ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 nebo jeho místnímu zástupci, nebo příslušnému vnitrostátnímu orgánu prostřednictvím národního systému hlášení. Podrobné kontaktní údaje naleznete v příbalové informac</w:t>
      </w:r>
      <w:r w:rsidR="00A9259B" w:rsidRPr="00561626">
        <w:rPr>
          <w:sz w:val="22"/>
          <w:szCs w:val="22"/>
          <w:lang w:val="cs-CZ"/>
        </w:rPr>
        <w:t>i</w:t>
      </w:r>
      <w:r w:rsidRPr="00561626">
        <w:rPr>
          <w:sz w:val="22"/>
          <w:szCs w:val="22"/>
          <w:lang w:val="cs-CZ"/>
        </w:rPr>
        <w:t>.</w:t>
      </w:r>
    </w:p>
    <w:bookmarkEnd w:id="0"/>
    <w:p w14:paraId="2631120D" w14:textId="77777777" w:rsidR="00BB696D" w:rsidRPr="00561626" w:rsidRDefault="00BB696D" w:rsidP="00BB696D">
      <w:pPr>
        <w:jc w:val="both"/>
        <w:rPr>
          <w:b/>
          <w:sz w:val="22"/>
          <w:lang w:val="cs-CZ"/>
        </w:rPr>
      </w:pPr>
    </w:p>
    <w:p w14:paraId="438E5297" w14:textId="77777777" w:rsidR="00BB696D" w:rsidRPr="00561626" w:rsidRDefault="00CA77F6" w:rsidP="00BB696D">
      <w:pPr>
        <w:jc w:val="both"/>
        <w:rPr>
          <w:b/>
          <w:sz w:val="22"/>
          <w:lang w:val="cs-CZ"/>
        </w:rPr>
      </w:pPr>
      <w:r w:rsidRPr="00561626">
        <w:rPr>
          <w:b/>
          <w:sz w:val="22"/>
          <w:lang w:val="cs-CZ"/>
        </w:rPr>
        <w:t>3</w:t>
      </w:r>
      <w:r w:rsidR="00BB696D" w:rsidRPr="00561626">
        <w:rPr>
          <w:b/>
          <w:sz w:val="22"/>
          <w:lang w:val="cs-CZ"/>
        </w:rPr>
        <w:t xml:space="preserve">.7 </w:t>
      </w:r>
      <w:r w:rsidRPr="00561626">
        <w:rPr>
          <w:b/>
          <w:sz w:val="22"/>
          <w:lang w:val="cs-CZ"/>
        </w:rPr>
        <w:tab/>
      </w:r>
      <w:r w:rsidR="00BB696D" w:rsidRPr="00561626">
        <w:rPr>
          <w:b/>
          <w:sz w:val="22"/>
          <w:lang w:val="cs-CZ"/>
        </w:rPr>
        <w:t xml:space="preserve">Použití v průběhu březosti, laktace nebo snášky </w:t>
      </w:r>
    </w:p>
    <w:p w14:paraId="46034AD7" w14:textId="77777777" w:rsidR="00CA77F6" w:rsidRPr="00561626" w:rsidRDefault="00CA77F6" w:rsidP="00BB696D">
      <w:pPr>
        <w:pStyle w:val="Default"/>
        <w:ind w:left="567" w:hanging="568"/>
        <w:jc w:val="both"/>
        <w:rPr>
          <w:sz w:val="22"/>
          <w:szCs w:val="22"/>
          <w:lang w:val="cs-CZ"/>
        </w:rPr>
      </w:pPr>
    </w:p>
    <w:p w14:paraId="075AE7BC" w14:textId="77777777" w:rsidR="00CA77F6" w:rsidRPr="00561626" w:rsidRDefault="00CA77F6" w:rsidP="00CA77F6">
      <w:pPr>
        <w:rPr>
          <w:color w:val="000000"/>
          <w:sz w:val="22"/>
          <w:szCs w:val="22"/>
          <w:u w:val="single"/>
          <w:lang w:val="cs-CZ"/>
        </w:rPr>
      </w:pPr>
      <w:r w:rsidRPr="00561626">
        <w:rPr>
          <w:color w:val="000000"/>
          <w:sz w:val="22"/>
          <w:szCs w:val="22"/>
          <w:u w:val="single"/>
          <w:lang w:val="cs-CZ"/>
        </w:rPr>
        <w:t>Březost a laktace:</w:t>
      </w:r>
    </w:p>
    <w:p w14:paraId="4578D1AA" w14:textId="77777777" w:rsidR="00CA77F6" w:rsidRPr="00561626" w:rsidRDefault="00CA77F6" w:rsidP="00CA77F6">
      <w:pPr>
        <w:pStyle w:val="Default"/>
        <w:ind w:left="567" w:hanging="568"/>
        <w:jc w:val="both"/>
        <w:rPr>
          <w:sz w:val="22"/>
          <w:szCs w:val="22"/>
          <w:lang w:val="cs-CZ"/>
        </w:rPr>
      </w:pPr>
    </w:p>
    <w:p w14:paraId="471053B4" w14:textId="77777777" w:rsidR="00BB696D" w:rsidRPr="00561626" w:rsidRDefault="00BB696D" w:rsidP="00CA77F6">
      <w:pPr>
        <w:pStyle w:val="Default"/>
        <w:ind w:left="567" w:hanging="568"/>
        <w:jc w:val="both"/>
        <w:rPr>
          <w:sz w:val="22"/>
          <w:szCs w:val="22"/>
          <w:u w:val="single"/>
          <w:lang w:val="cs-CZ"/>
        </w:rPr>
      </w:pPr>
      <w:r w:rsidRPr="00561626">
        <w:rPr>
          <w:sz w:val="22"/>
          <w:szCs w:val="22"/>
          <w:u w:val="single"/>
          <w:lang w:val="cs-CZ"/>
        </w:rPr>
        <w:t xml:space="preserve">Skot </w:t>
      </w:r>
    </w:p>
    <w:p w14:paraId="5867FE46" w14:textId="77777777" w:rsidR="00BB696D" w:rsidRPr="00561626" w:rsidRDefault="00BB696D" w:rsidP="005D3DEB">
      <w:pPr>
        <w:pStyle w:val="Default"/>
        <w:ind w:hanging="1"/>
        <w:jc w:val="both"/>
        <w:rPr>
          <w:sz w:val="22"/>
          <w:szCs w:val="22"/>
          <w:lang w:val="cs-CZ"/>
        </w:rPr>
      </w:pPr>
      <w:r w:rsidRPr="00561626">
        <w:rPr>
          <w:sz w:val="22"/>
          <w:szCs w:val="22"/>
          <w:lang w:val="cs-CZ"/>
        </w:rPr>
        <w:t>Bezpečnost enrofloxacinu byla u březích krav stanovena v průběhu 1. čtvrtiny</w:t>
      </w:r>
      <w:r w:rsidR="00CA77F6" w:rsidRPr="00561626">
        <w:rPr>
          <w:sz w:val="22"/>
          <w:szCs w:val="22"/>
          <w:lang w:val="cs-CZ"/>
        </w:rPr>
        <w:t xml:space="preserve"> </w:t>
      </w:r>
      <w:r w:rsidRPr="00561626">
        <w:rPr>
          <w:sz w:val="22"/>
          <w:szCs w:val="22"/>
          <w:lang w:val="cs-CZ"/>
        </w:rPr>
        <w:t>březosti. Přípravek lze použít u březích krav v průběhu 1. čtvrtiny doby březosti. Během posledních tří čtvrtin březosti použít přípravek u krav pouze po zvážení terapeutického</w:t>
      </w:r>
      <w:r w:rsidR="00CA77F6" w:rsidRPr="00561626">
        <w:rPr>
          <w:sz w:val="22"/>
          <w:szCs w:val="22"/>
          <w:lang w:val="cs-CZ"/>
        </w:rPr>
        <w:t xml:space="preserve"> </w:t>
      </w:r>
      <w:r w:rsidRPr="00561626">
        <w:rPr>
          <w:sz w:val="22"/>
          <w:szCs w:val="22"/>
          <w:lang w:val="cs-CZ"/>
        </w:rPr>
        <w:t xml:space="preserve">prospěchu a rizika příslušným veterinárním lékařem. </w:t>
      </w:r>
    </w:p>
    <w:p w14:paraId="2892B420" w14:textId="77777777" w:rsidR="00BB696D" w:rsidRPr="00561626" w:rsidRDefault="00BB696D" w:rsidP="00D445D8">
      <w:pPr>
        <w:pStyle w:val="Default"/>
        <w:ind w:left="567" w:hanging="568"/>
        <w:jc w:val="both"/>
        <w:rPr>
          <w:sz w:val="22"/>
          <w:szCs w:val="22"/>
          <w:lang w:val="cs-CZ"/>
        </w:rPr>
      </w:pPr>
      <w:r w:rsidRPr="00561626">
        <w:rPr>
          <w:sz w:val="22"/>
          <w:szCs w:val="22"/>
          <w:lang w:val="cs-CZ"/>
        </w:rPr>
        <w:t xml:space="preserve">Přípravek lze použít u krav během laktace. </w:t>
      </w:r>
    </w:p>
    <w:p w14:paraId="1F14EA4C" w14:textId="77777777" w:rsidR="00CA77F6" w:rsidRPr="00561626" w:rsidRDefault="00CA77F6" w:rsidP="00D445D8">
      <w:pPr>
        <w:pStyle w:val="Default"/>
        <w:ind w:left="567" w:hanging="568"/>
        <w:jc w:val="both"/>
        <w:rPr>
          <w:sz w:val="22"/>
          <w:szCs w:val="22"/>
          <w:lang w:val="cs-CZ"/>
        </w:rPr>
      </w:pPr>
    </w:p>
    <w:p w14:paraId="006D21B5" w14:textId="77777777" w:rsidR="00BB696D" w:rsidRPr="00561626" w:rsidRDefault="00BB696D" w:rsidP="00D445D8">
      <w:pPr>
        <w:pStyle w:val="Default"/>
        <w:ind w:left="567" w:hanging="568"/>
        <w:jc w:val="both"/>
        <w:rPr>
          <w:sz w:val="22"/>
          <w:szCs w:val="22"/>
          <w:u w:val="single"/>
          <w:lang w:val="cs-CZ"/>
        </w:rPr>
      </w:pPr>
      <w:r w:rsidRPr="00561626">
        <w:rPr>
          <w:sz w:val="22"/>
          <w:szCs w:val="22"/>
          <w:u w:val="single"/>
          <w:lang w:val="cs-CZ"/>
        </w:rPr>
        <w:t xml:space="preserve">Prasata </w:t>
      </w:r>
    </w:p>
    <w:p w14:paraId="75B2C3CA" w14:textId="77777777" w:rsidR="00BB696D" w:rsidRPr="00561626" w:rsidRDefault="00BB696D" w:rsidP="005D3DEB">
      <w:pPr>
        <w:pStyle w:val="Default"/>
        <w:ind w:hanging="1"/>
        <w:jc w:val="both"/>
        <w:rPr>
          <w:sz w:val="22"/>
          <w:szCs w:val="22"/>
          <w:lang w:val="cs-CZ"/>
        </w:rPr>
      </w:pPr>
      <w:r w:rsidRPr="00561626">
        <w:rPr>
          <w:sz w:val="22"/>
          <w:szCs w:val="22"/>
          <w:lang w:val="cs-CZ"/>
        </w:rPr>
        <w:t>Nebyla stanovena bezpečnost veterinárního léčivého přípravku pro použití během březosti. Použít</w:t>
      </w:r>
      <w:r w:rsidR="00692BB8" w:rsidRPr="00561626">
        <w:rPr>
          <w:sz w:val="22"/>
          <w:szCs w:val="22"/>
          <w:lang w:val="cs-CZ"/>
        </w:rPr>
        <w:t xml:space="preserve"> </w:t>
      </w:r>
      <w:r w:rsidRPr="00561626">
        <w:rPr>
          <w:sz w:val="22"/>
          <w:szCs w:val="22"/>
          <w:lang w:val="cs-CZ"/>
        </w:rPr>
        <w:t xml:space="preserve">pouze po zvážení terapeutického prospěchu a rizika příslušným veterinárním lékařem. Přípravek lze použít </w:t>
      </w:r>
      <w:r w:rsidR="00692BB8" w:rsidRPr="00561626">
        <w:rPr>
          <w:sz w:val="22"/>
          <w:szCs w:val="22"/>
          <w:lang w:val="cs-CZ"/>
        </w:rPr>
        <w:t>u </w:t>
      </w:r>
      <w:r w:rsidRPr="00561626">
        <w:rPr>
          <w:sz w:val="22"/>
          <w:szCs w:val="22"/>
          <w:lang w:val="cs-CZ"/>
        </w:rPr>
        <w:t xml:space="preserve">prasnic během laktace. </w:t>
      </w:r>
    </w:p>
    <w:p w14:paraId="660E0E93" w14:textId="77777777" w:rsidR="00BB696D" w:rsidRPr="00561626" w:rsidRDefault="00BB696D" w:rsidP="00CA77F6">
      <w:pPr>
        <w:jc w:val="both"/>
        <w:rPr>
          <w:sz w:val="22"/>
          <w:szCs w:val="22"/>
          <w:lang w:val="cs-CZ"/>
        </w:rPr>
      </w:pPr>
    </w:p>
    <w:p w14:paraId="4451FBE3" w14:textId="77777777" w:rsidR="00BB696D" w:rsidRPr="00561626" w:rsidRDefault="008B0C45" w:rsidP="008B0C45">
      <w:pPr>
        <w:jc w:val="both"/>
        <w:rPr>
          <w:b/>
          <w:sz w:val="22"/>
          <w:lang w:val="cs-CZ"/>
        </w:rPr>
      </w:pPr>
      <w:r w:rsidRPr="00561626">
        <w:rPr>
          <w:b/>
          <w:sz w:val="22"/>
          <w:lang w:val="cs-CZ"/>
        </w:rPr>
        <w:t>3</w:t>
      </w:r>
      <w:r w:rsidR="00BB696D" w:rsidRPr="00561626">
        <w:rPr>
          <w:b/>
          <w:sz w:val="22"/>
          <w:lang w:val="cs-CZ"/>
        </w:rPr>
        <w:t xml:space="preserve">.8 </w:t>
      </w:r>
      <w:r w:rsidR="00B624A2" w:rsidRPr="00561626">
        <w:rPr>
          <w:b/>
          <w:sz w:val="22"/>
          <w:lang w:val="cs-CZ"/>
        </w:rPr>
        <w:tab/>
      </w:r>
      <w:r w:rsidR="00BB696D" w:rsidRPr="00561626">
        <w:rPr>
          <w:b/>
          <w:sz w:val="22"/>
          <w:lang w:val="cs-CZ"/>
        </w:rPr>
        <w:t>Interakce s </w:t>
      </w:r>
      <w:r w:rsidRPr="00561626">
        <w:rPr>
          <w:b/>
          <w:sz w:val="22"/>
          <w:lang w:val="cs-CZ"/>
        </w:rPr>
        <w:t xml:space="preserve">jinými </w:t>
      </w:r>
      <w:r w:rsidR="00BB696D" w:rsidRPr="00561626">
        <w:rPr>
          <w:b/>
          <w:sz w:val="22"/>
          <w:lang w:val="cs-CZ"/>
        </w:rPr>
        <w:t xml:space="preserve">léčivými přípravky a další formy interakce </w:t>
      </w:r>
    </w:p>
    <w:p w14:paraId="18390F2E" w14:textId="77777777" w:rsidR="008B0C45" w:rsidRPr="00561626" w:rsidRDefault="008B0C45" w:rsidP="008B0C45">
      <w:pPr>
        <w:pStyle w:val="Default"/>
        <w:ind w:left="567" w:hanging="568"/>
        <w:jc w:val="both"/>
        <w:rPr>
          <w:sz w:val="22"/>
          <w:szCs w:val="22"/>
          <w:lang w:val="cs-CZ"/>
        </w:rPr>
      </w:pPr>
    </w:p>
    <w:p w14:paraId="600817C6" w14:textId="77777777" w:rsidR="00BB696D" w:rsidRPr="00561626" w:rsidRDefault="00BB696D" w:rsidP="005D3DEB">
      <w:pPr>
        <w:pStyle w:val="Default"/>
        <w:ind w:hanging="1"/>
        <w:jc w:val="both"/>
        <w:rPr>
          <w:sz w:val="22"/>
          <w:szCs w:val="22"/>
          <w:lang w:val="cs-CZ"/>
        </w:rPr>
      </w:pPr>
      <w:r w:rsidRPr="00561626">
        <w:rPr>
          <w:sz w:val="22"/>
          <w:szCs w:val="22"/>
          <w:lang w:val="cs-CZ"/>
        </w:rPr>
        <w:t>Nepoužívejte enrofloxacin současně s antimikrobiálními látkami působícími antagonisticky vůči</w:t>
      </w:r>
      <w:r w:rsidR="00B624A2" w:rsidRPr="00561626">
        <w:rPr>
          <w:sz w:val="22"/>
          <w:szCs w:val="22"/>
          <w:lang w:val="cs-CZ"/>
        </w:rPr>
        <w:t xml:space="preserve"> </w:t>
      </w:r>
      <w:r w:rsidRPr="00561626">
        <w:rPr>
          <w:sz w:val="22"/>
          <w:szCs w:val="22"/>
          <w:lang w:val="cs-CZ"/>
        </w:rPr>
        <w:t xml:space="preserve">chinolonům (např. makrolidy, tetracykliny nebo amfenikoly). </w:t>
      </w:r>
    </w:p>
    <w:p w14:paraId="3184EC62" w14:textId="77777777" w:rsidR="00BB696D" w:rsidRPr="00561626" w:rsidRDefault="00BB696D" w:rsidP="00D445D8">
      <w:pPr>
        <w:jc w:val="both"/>
        <w:rPr>
          <w:sz w:val="22"/>
          <w:szCs w:val="22"/>
          <w:lang w:val="cs-CZ"/>
        </w:rPr>
      </w:pPr>
      <w:r w:rsidRPr="00561626">
        <w:rPr>
          <w:sz w:val="22"/>
          <w:szCs w:val="22"/>
          <w:lang w:val="cs-CZ"/>
        </w:rPr>
        <w:t>Nepoužívejte současně s teofylinem, protože eliminace teofylinu se může zpomalit.</w:t>
      </w:r>
    </w:p>
    <w:p w14:paraId="536D4331" w14:textId="77777777" w:rsidR="00BB696D" w:rsidRPr="00561626" w:rsidRDefault="00BB696D" w:rsidP="00BB696D">
      <w:pPr>
        <w:jc w:val="both"/>
        <w:rPr>
          <w:sz w:val="22"/>
          <w:lang w:val="cs-CZ"/>
        </w:rPr>
      </w:pPr>
    </w:p>
    <w:p w14:paraId="21B7959B" w14:textId="77777777" w:rsidR="00BB696D" w:rsidRPr="00561626" w:rsidRDefault="008B0C45" w:rsidP="00BB696D">
      <w:pPr>
        <w:jc w:val="both"/>
        <w:rPr>
          <w:b/>
          <w:sz w:val="22"/>
          <w:lang w:val="cs-CZ"/>
        </w:rPr>
      </w:pPr>
      <w:r w:rsidRPr="00561626">
        <w:rPr>
          <w:b/>
          <w:sz w:val="22"/>
          <w:lang w:val="cs-CZ"/>
        </w:rPr>
        <w:t>3</w:t>
      </w:r>
      <w:r w:rsidR="00BB696D" w:rsidRPr="00561626">
        <w:rPr>
          <w:b/>
          <w:sz w:val="22"/>
          <w:lang w:val="cs-CZ"/>
        </w:rPr>
        <w:t xml:space="preserve">.9 </w:t>
      </w:r>
      <w:r w:rsidRPr="00561626">
        <w:rPr>
          <w:b/>
          <w:sz w:val="22"/>
          <w:lang w:val="cs-CZ"/>
        </w:rPr>
        <w:tab/>
        <w:t xml:space="preserve">Cesty </w:t>
      </w:r>
      <w:r w:rsidR="00BB696D" w:rsidRPr="00561626">
        <w:rPr>
          <w:b/>
          <w:sz w:val="22"/>
          <w:lang w:val="cs-CZ"/>
        </w:rPr>
        <w:t>podání</w:t>
      </w:r>
      <w:r w:rsidRPr="00561626">
        <w:rPr>
          <w:b/>
          <w:sz w:val="22"/>
          <w:lang w:val="cs-CZ"/>
        </w:rPr>
        <w:t xml:space="preserve"> a dávkování</w:t>
      </w:r>
    </w:p>
    <w:p w14:paraId="1AF316E1" w14:textId="77777777" w:rsidR="00BB696D" w:rsidRPr="00561626" w:rsidRDefault="00BB696D" w:rsidP="00BB696D">
      <w:pPr>
        <w:pStyle w:val="Default"/>
        <w:jc w:val="both"/>
        <w:rPr>
          <w:sz w:val="22"/>
          <w:lang w:val="cs-CZ"/>
        </w:rPr>
      </w:pPr>
    </w:p>
    <w:p w14:paraId="7AC178B9" w14:textId="77777777" w:rsidR="00BB696D" w:rsidRPr="00561626" w:rsidRDefault="00BB696D" w:rsidP="00BB696D">
      <w:pPr>
        <w:pStyle w:val="Default"/>
        <w:jc w:val="both"/>
        <w:rPr>
          <w:sz w:val="22"/>
          <w:szCs w:val="22"/>
          <w:lang w:val="cs-CZ"/>
        </w:rPr>
      </w:pPr>
      <w:r w:rsidRPr="00561626">
        <w:rPr>
          <w:sz w:val="22"/>
          <w:szCs w:val="22"/>
          <w:lang w:val="cs-CZ"/>
        </w:rPr>
        <w:t xml:space="preserve">Intravenózní, subkutánní nebo intramuskulární podání. </w:t>
      </w:r>
    </w:p>
    <w:p w14:paraId="6B4139E1" w14:textId="77777777" w:rsidR="00BB696D" w:rsidRPr="00561626" w:rsidRDefault="00BB696D" w:rsidP="00BB696D">
      <w:pPr>
        <w:pStyle w:val="Default"/>
        <w:jc w:val="both"/>
        <w:rPr>
          <w:sz w:val="22"/>
          <w:szCs w:val="22"/>
          <w:lang w:val="cs-CZ"/>
        </w:rPr>
      </w:pPr>
      <w:r w:rsidRPr="00561626">
        <w:rPr>
          <w:sz w:val="22"/>
          <w:szCs w:val="22"/>
          <w:lang w:val="cs-CZ"/>
        </w:rPr>
        <w:t xml:space="preserve">Pro opakovaná injekční podání by měla být zvolena různá místa. </w:t>
      </w:r>
    </w:p>
    <w:p w14:paraId="40566380" w14:textId="77777777" w:rsidR="00BB696D" w:rsidRPr="00561626" w:rsidRDefault="00BB696D" w:rsidP="00BB696D">
      <w:pPr>
        <w:pStyle w:val="Default"/>
        <w:jc w:val="both"/>
        <w:rPr>
          <w:sz w:val="22"/>
          <w:szCs w:val="22"/>
          <w:lang w:val="cs-CZ"/>
        </w:rPr>
      </w:pPr>
      <w:r w:rsidRPr="00561626">
        <w:rPr>
          <w:sz w:val="22"/>
          <w:szCs w:val="22"/>
          <w:lang w:val="cs-CZ"/>
        </w:rPr>
        <w:t xml:space="preserve">Pro zajištění správného dávkování </w:t>
      </w:r>
      <w:r w:rsidR="008B0C45" w:rsidRPr="00561626">
        <w:rPr>
          <w:sz w:val="22"/>
          <w:szCs w:val="22"/>
          <w:lang w:val="cs-CZ"/>
        </w:rPr>
        <w:t>je třeba</w:t>
      </w:r>
      <w:r w:rsidRPr="00561626">
        <w:rPr>
          <w:sz w:val="22"/>
          <w:szCs w:val="22"/>
          <w:lang w:val="cs-CZ"/>
        </w:rPr>
        <w:t xml:space="preserve"> co nejpřesněji stanov</w:t>
      </w:r>
      <w:r w:rsidR="008B0C45" w:rsidRPr="00561626">
        <w:rPr>
          <w:sz w:val="22"/>
          <w:szCs w:val="22"/>
          <w:lang w:val="cs-CZ"/>
        </w:rPr>
        <w:t>it</w:t>
      </w:r>
      <w:r w:rsidRPr="00561626">
        <w:rPr>
          <w:sz w:val="22"/>
          <w:szCs w:val="22"/>
          <w:lang w:val="cs-CZ"/>
        </w:rPr>
        <w:t xml:space="preserve"> živ</w:t>
      </w:r>
      <w:r w:rsidR="008B0C45" w:rsidRPr="00561626">
        <w:rPr>
          <w:sz w:val="22"/>
          <w:szCs w:val="22"/>
          <w:lang w:val="cs-CZ"/>
        </w:rPr>
        <w:t>ou</w:t>
      </w:r>
      <w:r w:rsidRPr="00561626">
        <w:rPr>
          <w:sz w:val="22"/>
          <w:szCs w:val="22"/>
          <w:lang w:val="cs-CZ"/>
        </w:rPr>
        <w:t xml:space="preserve"> hmotnost (ž. hm.), aby se předešlo poddávkování. </w:t>
      </w:r>
    </w:p>
    <w:p w14:paraId="4D33FB98" w14:textId="77777777" w:rsidR="00BB696D" w:rsidRPr="00561626" w:rsidRDefault="00BB696D" w:rsidP="00BB696D">
      <w:pPr>
        <w:pStyle w:val="Default"/>
        <w:jc w:val="both"/>
        <w:rPr>
          <w:sz w:val="22"/>
          <w:szCs w:val="22"/>
          <w:lang w:val="cs-CZ"/>
        </w:rPr>
      </w:pPr>
    </w:p>
    <w:p w14:paraId="5E47C4BE" w14:textId="77777777" w:rsidR="00BB696D" w:rsidRPr="00561626" w:rsidRDefault="00BB696D" w:rsidP="00BB696D">
      <w:pPr>
        <w:pStyle w:val="Default"/>
        <w:jc w:val="both"/>
        <w:rPr>
          <w:sz w:val="22"/>
          <w:szCs w:val="22"/>
          <w:u w:val="single"/>
          <w:lang w:val="cs-CZ"/>
        </w:rPr>
      </w:pPr>
      <w:r w:rsidRPr="00561626">
        <w:rPr>
          <w:sz w:val="22"/>
          <w:szCs w:val="22"/>
          <w:u w:val="single"/>
          <w:lang w:val="cs-CZ"/>
        </w:rPr>
        <w:t xml:space="preserve">Skot </w:t>
      </w:r>
    </w:p>
    <w:p w14:paraId="025394A7" w14:textId="77777777" w:rsidR="00BB696D" w:rsidRPr="00561626" w:rsidRDefault="00BB696D" w:rsidP="00BB696D">
      <w:pPr>
        <w:pStyle w:val="Default"/>
        <w:jc w:val="both"/>
        <w:rPr>
          <w:sz w:val="22"/>
          <w:szCs w:val="22"/>
          <w:lang w:val="cs-CZ"/>
        </w:rPr>
      </w:pPr>
      <w:r w:rsidRPr="00561626">
        <w:rPr>
          <w:sz w:val="22"/>
          <w:szCs w:val="22"/>
          <w:lang w:val="cs-CZ"/>
        </w:rPr>
        <w:t>5 mg enrofloxacinu/kg ž. hm., což odpovídá 1 ml přípravku/20 kg ž. hm., jednou denně po dobu 3–5 dn</w:t>
      </w:r>
      <w:r w:rsidR="00B624A2" w:rsidRPr="00561626">
        <w:rPr>
          <w:sz w:val="22"/>
          <w:szCs w:val="22"/>
          <w:lang w:val="cs-CZ"/>
        </w:rPr>
        <w:t>ů</w:t>
      </w:r>
      <w:r w:rsidRPr="00561626">
        <w:rPr>
          <w:sz w:val="22"/>
          <w:szCs w:val="22"/>
          <w:lang w:val="cs-CZ"/>
        </w:rPr>
        <w:t xml:space="preserve">. </w:t>
      </w:r>
    </w:p>
    <w:p w14:paraId="5B7A8629" w14:textId="77777777" w:rsidR="00BB696D" w:rsidRPr="00561626" w:rsidRDefault="00BB696D" w:rsidP="00BB696D">
      <w:pPr>
        <w:pStyle w:val="Default"/>
        <w:jc w:val="both"/>
        <w:rPr>
          <w:color w:val="auto"/>
          <w:sz w:val="22"/>
          <w:szCs w:val="22"/>
          <w:lang w:val="cs-CZ"/>
        </w:rPr>
      </w:pPr>
      <w:r w:rsidRPr="00561626">
        <w:rPr>
          <w:color w:val="auto"/>
          <w:sz w:val="22"/>
          <w:szCs w:val="22"/>
          <w:lang w:val="cs-CZ"/>
        </w:rPr>
        <w:t xml:space="preserve">Akutní mykoplazmaty vyvolaná artritida </w:t>
      </w:r>
      <w:r w:rsidR="00F91DE2" w:rsidRPr="00561626">
        <w:rPr>
          <w:color w:val="auto"/>
          <w:sz w:val="22"/>
          <w:szCs w:val="22"/>
          <w:lang w:val="cs-CZ"/>
        </w:rPr>
        <w:t>vyvolan</w:t>
      </w:r>
      <w:r w:rsidRPr="00561626">
        <w:rPr>
          <w:color w:val="auto"/>
          <w:sz w:val="22"/>
          <w:szCs w:val="22"/>
          <w:lang w:val="cs-CZ"/>
        </w:rPr>
        <w:t xml:space="preserve">á kmeny </w:t>
      </w:r>
      <w:r w:rsidRPr="00561626">
        <w:rPr>
          <w:i/>
          <w:iCs/>
          <w:color w:val="auto"/>
          <w:sz w:val="22"/>
          <w:szCs w:val="22"/>
          <w:lang w:val="cs-CZ"/>
        </w:rPr>
        <w:t xml:space="preserve">Mycoplasma bovis </w:t>
      </w:r>
      <w:r w:rsidRPr="00561626">
        <w:rPr>
          <w:color w:val="auto"/>
          <w:sz w:val="22"/>
          <w:szCs w:val="22"/>
          <w:lang w:val="cs-CZ"/>
        </w:rPr>
        <w:t xml:space="preserve">citlivými </w:t>
      </w:r>
      <w:r w:rsidR="00F91DE2" w:rsidRPr="00561626">
        <w:rPr>
          <w:color w:val="auto"/>
          <w:sz w:val="22"/>
          <w:szCs w:val="22"/>
          <w:lang w:val="cs-CZ"/>
        </w:rPr>
        <w:t>k enrofloxacinu</w:t>
      </w:r>
      <w:r w:rsidRPr="00561626">
        <w:rPr>
          <w:color w:val="auto"/>
          <w:sz w:val="22"/>
          <w:szCs w:val="22"/>
          <w:lang w:val="cs-CZ"/>
        </w:rPr>
        <w:t xml:space="preserve"> u skotu mladšího než 2 roky: 5 mg enrofloxacinu/kg ž. hm., což odpovídá 1 ml přípravku /20 kg ž. hm., jednou denně po dobu 5 dn</w:t>
      </w:r>
      <w:r w:rsidR="00B624A2" w:rsidRPr="00561626">
        <w:rPr>
          <w:color w:val="auto"/>
          <w:sz w:val="22"/>
          <w:szCs w:val="22"/>
          <w:lang w:val="cs-CZ"/>
        </w:rPr>
        <w:t>ů</w:t>
      </w:r>
      <w:r w:rsidRPr="00561626">
        <w:rPr>
          <w:color w:val="auto"/>
          <w:sz w:val="22"/>
          <w:szCs w:val="22"/>
          <w:lang w:val="cs-CZ"/>
        </w:rPr>
        <w:t xml:space="preserve">. </w:t>
      </w:r>
    </w:p>
    <w:p w14:paraId="0679B548" w14:textId="77777777" w:rsidR="00BB696D" w:rsidRPr="00561626" w:rsidRDefault="00BB696D" w:rsidP="00D445D8">
      <w:pPr>
        <w:pStyle w:val="Default"/>
        <w:ind w:hanging="1"/>
        <w:jc w:val="both"/>
        <w:rPr>
          <w:color w:val="auto"/>
          <w:sz w:val="22"/>
          <w:szCs w:val="22"/>
          <w:lang w:val="cs-CZ"/>
        </w:rPr>
      </w:pPr>
      <w:r w:rsidRPr="00561626">
        <w:rPr>
          <w:sz w:val="22"/>
          <w:szCs w:val="22"/>
          <w:lang w:val="cs-CZ"/>
        </w:rPr>
        <w:t xml:space="preserve">Přípravek může být podáván pomalým intravenózním nebo subkutánním podáním. Akutní mastitida </w:t>
      </w:r>
      <w:r w:rsidR="00F91DE2" w:rsidRPr="00561626">
        <w:rPr>
          <w:sz w:val="22"/>
          <w:szCs w:val="22"/>
          <w:lang w:val="cs-CZ"/>
        </w:rPr>
        <w:t>vyvolan</w:t>
      </w:r>
      <w:r w:rsidRPr="00561626">
        <w:rPr>
          <w:sz w:val="22"/>
          <w:szCs w:val="22"/>
          <w:lang w:val="cs-CZ"/>
        </w:rPr>
        <w:t xml:space="preserve">á </w:t>
      </w:r>
      <w:r w:rsidRPr="00561626">
        <w:rPr>
          <w:i/>
          <w:iCs/>
          <w:sz w:val="22"/>
          <w:szCs w:val="22"/>
          <w:lang w:val="cs-CZ"/>
        </w:rPr>
        <w:t>Escherichia coli</w:t>
      </w:r>
      <w:r w:rsidRPr="00561626">
        <w:rPr>
          <w:sz w:val="22"/>
          <w:szCs w:val="22"/>
          <w:lang w:val="cs-CZ"/>
        </w:rPr>
        <w:t>: 5 mg enrofloxacinu/kg ž. hm., což odpovídá 1 ml</w:t>
      </w:r>
      <w:r w:rsidR="00D445D8" w:rsidRPr="00561626">
        <w:rPr>
          <w:color w:val="auto"/>
          <w:sz w:val="22"/>
          <w:szCs w:val="22"/>
          <w:lang w:val="cs-CZ"/>
        </w:rPr>
        <w:t xml:space="preserve"> </w:t>
      </w:r>
      <w:r w:rsidRPr="00561626">
        <w:rPr>
          <w:sz w:val="22"/>
          <w:szCs w:val="22"/>
          <w:lang w:val="cs-CZ"/>
        </w:rPr>
        <w:t>přípravku/20 kg ž. hm., pomalým intravenózním podáním jednou denně po dobu 2 po sobě jdoucích</w:t>
      </w:r>
      <w:r w:rsidR="00D445D8" w:rsidRPr="00561626">
        <w:rPr>
          <w:color w:val="auto"/>
          <w:sz w:val="22"/>
          <w:szCs w:val="22"/>
          <w:lang w:val="cs-CZ"/>
        </w:rPr>
        <w:t xml:space="preserve"> </w:t>
      </w:r>
      <w:r w:rsidRPr="00561626">
        <w:rPr>
          <w:sz w:val="22"/>
          <w:szCs w:val="22"/>
          <w:lang w:val="cs-CZ"/>
        </w:rPr>
        <w:t xml:space="preserve">dní. </w:t>
      </w:r>
      <w:r w:rsidRPr="00561626">
        <w:rPr>
          <w:color w:val="auto"/>
          <w:sz w:val="22"/>
          <w:szCs w:val="22"/>
          <w:lang w:val="cs-CZ"/>
        </w:rPr>
        <w:t xml:space="preserve">Druhá dávka se může podat subkutánně. V tomto případě platí ochranná lhůta po subkutánním podání. </w:t>
      </w:r>
    </w:p>
    <w:p w14:paraId="062C423B" w14:textId="77777777" w:rsidR="00BB696D" w:rsidRPr="00561626" w:rsidRDefault="00BB696D" w:rsidP="00BB696D">
      <w:pPr>
        <w:pStyle w:val="Default"/>
        <w:ind w:left="567" w:hanging="568"/>
        <w:jc w:val="both"/>
        <w:rPr>
          <w:color w:val="auto"/>
          <w:sz w:val="22"/>
          <w:szCs w:val="22"/>
          <w:lang w:val="cs-CZ"/>
        </w:rPr>
      </w:pPr>
      <w:r w:rsidRPr="00561626">
        <w:rPr>
          <w:color w:val="auto"/>
          <w:sz w:val="22"/>
          <w:szCs w:val="22"/>
          <w:lang w:val="cs-CZ"/>
        </w:rPr>
        <w:t xml:space="preserve">Na jedno místo by nemělo být subkutánně podáno více než 10 ml. </w:t>
      </w:r>
    </w:p>
    <w:p w14:paraId="6AF59850" w14:textId="77777777" w:rsidR="00BB696D" w:rsidRPr="00561626" w:rsidRDefault="00BB696D" w:rsidP="00BB696D">
      <w:pPr>
        <w:pStyle w:val="Default"/>
        <w:ind w:left="567" w:hanging="568"/>
        <w:jc w:val="both"/>
        <w:rPr>
          <w:color w:val="auto"/>
          <w:sz w:val="22"/>
          <w:szCs w:val="22"/>
          <w:lang w:val="cs-CZ"/>
        </w:rPr>
      </w:pPr>
    </w:p>
    <w:p w14:paraId="6AE12ED2" w14:textId="77777777" w:rsidR="00BB696D" w:rsidRPr="00561626" w:rsidRDefault="00BB696D" w:rsidP="00BB696D">
      <w:pPr>
        <w:pStyle w:val="Default"/>
        <w:ind w:left="567" w:hanging="568"/>
        <w:jc w:val="both"/>
        <w:rPr>
          <w:color w:val="auto"/>
          <w:sz w:val="22"/>
          <w:szCs w:val="22"/>
          <w:u w:val="single"/>
          <w:lang w:val="cs-CZ"/>
        </w:rPr>
      </w:pPr>
      <w:r w:rsidRPr="00561626">
        <w:rPr>
          <w:color w:val="auto"/>
          <w:sz w:val="22"/>
          <w:szCs w:val="22"/>
          <w:u w:val="single"/>
          <w:lang w:val="cs-CZ"/>
        </w:rPr>
        <w:t xml:space="preserve">Prasata </w:t>
      </w:r>
    </w:p>
    <w:p w14:paraId="5BCE0E92" w14:textId="77777777" w:rsidR="00BB696D" w:rsidRPr="00561626" w:rsidRDefault="00BB696D" w:rsidP="005D3DEB">
      <w:pPr>
        <w:pStyle w:val="Default"/>
        <w:ind w:hanging="1"/>
        <w:jc w:val="both"/>
        <w:rPr>
          <w:color w:val="auto"/>
          <w:sz w:val="22"/>
          <w:szCs w:val="22"/>
          <w:lang w:val="cs-CZ"/>
        </w:rPr>
      </w:pPr>
      <w:r w:rsidRPr="00561626">
        <w:rPr>
          <w:sz w:val="22"/>
          <w:szCs w:val="22"/>
          <w:lang w:val="cs-CZ"/>
        </w:rPr>
        <w:t>2,5 mg enrofloxacinu/kg ž. hm., což odpovídá 0,5 ml přípravku/20 kg ž. hm., jednou denně</w:t>
      </w:r>
      <w:r w:rsidR="00692BB8" w:rsidRPr="00561626">
        <w:rPr>
          <w:color w:val="auto"/>
          <w:sz w:val="22"/>
          <w:szCs w:val="22"/>
          <w:lang w:val="cs-CZ"/>
        </w:rPr>
        <w:t xml:space="preserve"> </w:t>
      </w:r>
      <w:r w:rsidRPr="00561626">
        <w:rPr>
          <w:color w:val="auto"/>
          <w:sz w:val="22"/>
          <w:szCs w:val="22"/>
          <w:lang w:val="cs-CZ"/>
        </w:rPr>
        <w:t>intramuskulárním podáním po dobu 3 dn</w:t>
      </w:r>
      <w:r w:rsidR="00B624A2" w:rsidRPr="00561626">
        <w:rPr>
          <w:color w:val="auto"/>
          <w:sz w:val="22"/>
          <w:szCs w:val="22"/>
          <w:lang w:val="cs-CZ"/>
        </w:rPr>
        <w:t>ů</w:t>
      </w:r>
      <w:r w:rsidRPr="00561626">
        <w:rPr>
          <w:color w:val="auto"/>
          <w:sz w:val="22"/>
          <w:szCs w:val="22"/>
          <w:lang w:val="cs-CZ"/>
        </w:rPr>
        <w:t xml:space="preserve">. </w:t>
      </w:r>
    </w:p>
    <w:p w14:paraId="0B11E09E" w14:textId="77777777" w:rsidR="00BB696D" w:rsidRPr="00561626" w:rsidRDefault="00BB696D" w:rsidP="005D3DEB">
      <w:pPr>
        <w:pStyle w:val="Default"/>
        <w:ind w:hanging="1"/>
        <w:jc w:val="both"/>
        <w:rPr>
          <w:color w:val="auto"/>
          <w:sz w:val="22"/>
          <w:szCs w:val="22"/>
          <w:lang w:val="cs-CZ"/>
        </w:rPr>
      </w:pPr>
      <w:r w:rsidRPr="00561626">
        <w:rPr>
          <w:sz w:val="22"/>
          <w:szCs w:val="22"/>
          <w:lang w:val="cs-CZ"/>
        </w:rPr>
        <w:lastRenderedPageBreak/>
        <w:t xml:space="preserve">Infekce trávicího traktu nebo septikémie </w:t>
      </w:r>
      <w:r w:rsidR="00F91DE2" w:rsidRPr="00561626">
        <w:rPr>
          <w:sz w:val="22"/>
          <w:szCs w:val="22"/>
          <w:lang w:val="cs-CZ"/>
        </w:rPr>
        <w:t>vyvolan</w:t>
      </w:r>
      <w:r w:rsidRPr="00561626">
        <w:rPr>
          <w:sz w:val="22"/>
          <w:szCs w:val="22"/>
          <w:lang w:val="cs-CZ"/>
        </w:rPr>
        <w:t xml:space="preserve">é </w:t>
      </w:r>
      <w:r w:rsidRPr="00561626">
        <w:rPr>
          <w:i/>
          <w:iCs/>
          <w:sz w:val="22"/>
          <w:szCs w:val="22"/>
          <w:lang w:val="cs-CZ"/>
        </w:rPr>
        <w:t>Escherichia coli</w:t>
      </w:r>
      <w:r w:rsidRPr="00561626">
        <w:rPr>
          <w:sz w:val="22"/>
          <w:szCs w:val="22"/>
          <w:lang w:val="cs-CZ"/>
        </w:rPr>
        <w:t>: 5 mg enrofloxacinu/kg ž. hm.,</w:t>
      </w:r>
      <w:r w:rsidR="00692BB8" w:rsidRPr="00561626">
        <w:rPr>
          <w:color w:val="auto"/>
          <w:sz w:val="22"/>
          <w:szCs w:val="22"/>
          <w:lang w:val="cs-CZ"/>
        </w:rPr>
        <w:t xml:space="preserve"> </w:t>
      </w:r>
      <w:r w:rsidRPr="00561626">
        <w:rPr>
          <w:color w:val="auto"/>
          <w:sz w:val="22"/>
          <w:szCs w:val="22"/>
          <w:lang w:val="cs-CZ"/>
        </w:rPr>
        <w:t xml:space="preserve">což odpovídá 1 ml přípravku/20 kg ž. hm., jednou denně intramuskulárním podáním po dobu 3 dnů. </w:t>
      </w:r>
    </w:p>
    <w:p w14:paraId="47E2BE40" w14:textId="77777777" w:rsidR="00BB696D" w:rsidRPr="00561626" w:rsidRDefault="00BB696D" w:rsidP="00BB696D">
      <w:pPr>
        <w:pStyle w:val="Default"/>
        <w:ind w:left="567" w:right="-318" w:hanging="568"/>
        <w:jc w:val="both"/>
        <w:rPr>
          <w:color w:val="auto"/>
          <w:sz w:val="22"/>
          <w:szCs w:val="22"/>
          <w:lang w:val="cs-CZ"/>
        </w:rPr>
      </w:pPr>
      <w:r w:rsidRPr="00561626">
        <w:rPr>
          <w:color w:val="auto"/>
          <w:sz w:val="22"/>
          <w:szCs w:val="22"/>
          <w:lang w:val="cs-CZ"/>
        </w:rPr>
        <w:t xml:space="preserve">U prasat by přípravek měl být podán do krční oblasti při bázi ucha. </w:t>
      </w:r>
    </w:p>
    <w:p w14:paraId="60A98792" w14:textId="77777777" w:rsidR="00BB696D" w:rsidRPr="00561626" w:rsidRDefault="00BB696D" w:rsidP="00BB696D">
      <w:pPr>
        <w:pStyle w:val="Zkladntext"/>
        <w:jc w:val="both"/>
        <w:rPr>
          <w:lang w:val="cs-CZ"/>
        </w:rPr>
      </w:pPr>
      <w:r w:rsidRPr="00561626">
        <w:rPr>
          <w:szCs w:val="22"/>
          <w:lang w:val="cs-CZ"/>
        </w:rPr>
        <w:t>Na jedno místo by neměly být intramuskulárně podány více než 3 ml.</w:t>
      </w:r>
    </w:p>
    <w:p w14:paraId="62C2E293" w14:textId="77777777" w:rsidR="00BB696D" w:rsidRPr="00561626" w:rsidRDefault="00BB696D" w:rsidP="00BB696D">
      <w:pPr>
        <w:pStyle w:val="Zkladntext"/>
        <w:jc w:val="both"/>
        <w:rPr>
          <w:b/>
          <w:lang w:val="cs-CZ"/>
        </w:rPr>
      </w:pPr>
    </w:p>
    <w:p w14:paraId="697B08E0" w14:textId="77777777" w:rsidR="00BB696D" w:rsidRPr="00561626" w:rsidRDefault="00D445D8" w:rsidP="005D3DEB">
      <w:pPr>
        <w:keepNext/>
        <w:jc w:val="both"/>
        <w:rPr>
          <w:b/>
          <w:sz w:val="22"/>
          <w:lang w:val="cs-CZ"/>
        </w:rPr>
      </w:pPr>
      <w:r w:rsidRPr="00561626">
        <w:rPr>
          <w:b/>
          <w:sz w:val="22"/>
          <w:lang w:val="cs-CZ"/>
        </w:rPr>
        <w:t>3</w:t>
      </w:r>
      <w:r w:rsidR="00BB696D" w:rsidRPr="00561626">
        <w:rPr>
          <w:b/>
          <w:sz w:val="22"/>
          <w:lang w:val="cs-CZ"/>
        </w:rPr>
        <w:t xml:space="preserve">.10 </w:t>
      </w:r>
      <w:r w:rsidRPr="00561626">
        <w:rPr>
          <w:b/>
          <w:sz w:val="22"/>
          <w:lang w:val="cs-CZ"/>
        </w:rPr>
        <w:tab/>
      </w:r>
      <w:r w:rsidR="00BB696D" w:rsidRPr="00561626">
        <w:rPr>
          <w:b/>
          <w:sz w:val="22"/>
          <w:lang w:val="cs-CZ"/>
        </w:rPr>
        <w:t>P</w:t>
      </w:r>
      <w:r w:rsidRPr="00561626">
        <w:rPr>
          <w:b/>
          <w:sz w:val="22"/>
          <w:lang w:val="cs-CZ"/>
        </w:rPr>
        <w:t>říznaky p</w:t>
      </w:r>
      <w:r w:rsidR="00BB696D" w:rsidRPr="00561626">
        <w:rPr>
          <w:b/>
          <w:sz w:val="22"/>
          <w:lang w:val="cs-CZ"/>
        </w:rPr>
        <w:t>ředávkování</w:t>
      </w:r>
      <w:r w:rsidRPr="00561626">
        <w:rPr>
          <w:b/>
          <w:sz w:val="22"/>
          <w:lang w:val="cs-CZ"/>
        </w:rPr>
        <w:t xml:space="preserve"> (a kde je relevantní, první pomoc a antidota)</w:t>
      </w:r>
    </w:p>
    <w:p w14:paraId="301073A9" w14:textId="77777777" w:rsidR="00D445D8" w:rsidRPr="00561626" w:rsidRDefault="00D445D8" w:rsidP="005D3DEB">
      <w:pPr>
        <w:pStyle w:val="Default"/>
        <w:keepNext/>
        <w:ind w:left="567" w:hanging="568"/>
        <w:jc w:val="both"/>
        <w:rPr>
          <w:sz w:val="22"/>
          <w:szCs w:val="22"/>
          <w:lang w:val="cs-CZ"/>
        </w:rPr>
      </w:pPr>
    </w:p>
    <w:p w14:paraId="0231DEA9" w14:textId="77777777" w:rsidR="00BB696D" w:rsidRPr="00561626" w:rsidRDefault="00BB696D" w:rsidP="005D3DEB">
      <w:pPr>
        <w:pStyle w:val="Default"/>
        <w:ind w:hanging="1"/>
        <w:jc w:val="both"/>
        <w:rPr>
          <w:sz w:val="22"/>
          <w:szCs w:val="22"/>
          <w:lang w:val="cs-CZ"/>
        </w:rPr>
      </w:pPr>
      <w:r w:rsidRPr="00561626">
        <w:rPr>
          <w:sz w:val="22"/>
          <w:szCs w:val="22"/>
          <w:lang w:val="cs-CZ"/>
        </w:rPr>
        <w:t>V případě náhodného předávkování se mohou objevit poruchy trávicího traktu (např. zvracení,</w:t>
      </w:r>
      <w:r w:rsidR="00692BB8" w:rsidRPr="00561626">
        <w:rPr>
          <w:sz w:val="22"/>
          <w:szCs w:val="22"/>
          <w:lang w:val="cs-CZ"/>
        </w:rPr>
        <w:t xml:space="preserve"> </w:t>
      </w:r>
      <w:r w:rsidRPr="00561626">
        <w:rPr>
          <w:sz w:val="22"/>
          <w:szCs w:val="22"/>
          <w:lang w:val="cs-CZ"/>
        </w:rPr>
        <w:t xml:space="preserve">průjem) a neurologické poruchy. </w:t>
      </w:r>
    </w:p>
    <w:p w14:paraId="4E3798B7" w14:textId="77777777" w:rsidR="00BB696D" w:rsidRPr="00561626" w:rsidRDefault="00BB696D" w:rsidP="00BB696D">
      <w:pPr>
        <w:pStyle w:val="Default"/>
        <w:ind w:left="567" w:hanging="568"/>
        <w:jc w:val="both"/>
        <w:rPr>
          <w:sz w:val="22"/>
          <w:szCs w:val="22"/>
          <w:lang w:val="cs-CZ"/>
        </w:rPr>
      </w:pPr>
      <w:r w:rsidRPr="00561626">
        <w:rPr>
          <w:sz w:val="22"/>
          <w:szCs w:val="22"/>
          <w:lang w:val="cs-CZ"/>
        </w:rPr>
        <w:t xml:space="preserve">U prasat nebyly hlášeny žádné nežádoucí účinky po podání 5násobku doporučené dávky. </w:t>
      </w:r>
    </w:p>
    <w:p w14:paraId="45EA7B79" w14:textId="77777777" w:rsidR="00BB696D" w:rsidRPr="00561626" w:rsidRDefault="00BB696D" w:rsidP="00BB696D">
      <w:pPr>
        <w:pStyle w:val="Default"/>
        <w:ind w:left="567" w:hanging="568"/>
        <w:jc w:val="both"/>
        <w:rPr>
          <w:sz w:val="22"/>
          <w:szCs w:val="22"/>
          <w:lang w:val="cs-CZ"/>
        </w:rPr>
      </w:pPr>
      <w:r w:rsidRPr="00561626">
        <w:rPr>
          <w:sz w:val="22"/>
          <w:szCs w:val="22"/>
          <w:lang w:val="cs-CZ"/>
        </w:rPr>
        <w:t xml:space="preserve">U skotu nebylo předávkování zdokumentováno. </w:t>
      </w:r>
    </w:p>
    <w:p w14:paraId="4F8FBD61" w14:textId="77777777" w:rsidR="00BB696D" w:rsidRPr="00561626" w:rsidRDefault="00BB696D" w:rsidP="00BB696D">
      <w:pPr>
        <w:jc w:val="both"/>
        <w:rPr>
          <w:sz w:val="22"/>
          <w:szCs w:val="22"/>
          <w:lang w:val="cs-CZ"/>
        </w:rPr>
      </w:pPr>
      <w:r w:rsidRPr="00561626">
        <w:rPr>
          <w:sz w:val="22"/>
          <w:szCs w:val="22"/>
          <w:lang w:val="cs-CZ"/>
        </w:rPr>
        <w:t>Pro náhodné předávkování neexistuje antidotum a léčba by měla být symptomatická.</w:t>
      </w:r>
    </w:p>
    <w:p w14:paraId="586105B5" w14:textId="77777777" w:rsidR="00D445D8" w:rsidRPr="00561626" w:rsidRDefault="00D445D8" w:rsidP="00BB696D">
      <w:pPr>
        <w:jc w:val="both"/>
        <w:rPr>
          <w:sz w:val="22"/>
          <w:szCs w:val="22"/>
          <w:lang w:val="cs-CZ"/>
        </w:rPr>
      </w:pPr>
    </w:p>
    <w:p w14:paraId="1D24D7EF" w14:textId="77777777" w:rsidR="00D445D8" w:rsidRPr="00561626" w:rsidRDefault="00D445D8" w:rsidP="005D3DEB">
      <w:pPr>
        <w:pStyle w:val="Style1"/>
        <w:tabs>
          <w:tab w:val="clear" w:pos="0"/>
          <w:tab w:val="left" w:pos="709"/>
        </w:tabs>
        <w:ind w:left="709" w:hanging="709"/>
        <w:jc w:val="both"/>
      </w:pPr>
      <w:r w:rsidRPr="00561626">
        <w:t>3.11</w:t>
      </w:r>
      <w:r w:rsidRPr="00561626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297CA3DF" w14:textId="77777777" w:rsidR="00D445D8" w:rsidRPr="00561626" w:rsidRDefault="00D445D8" w:rsidP="00BB696D">
      <w:pPr>
        <w:jc w:val="both"/>
        <w:rPr>
          <w:sz w:val="22"/>
          <w:lang w:val="cs-CZ"/>
        </w:rPr>
      </w:pPr>
    </w:p>
    <w:p w14:paraId="2DA776C2" w14:textId="77777777" w:rsidR="00D445D8" w:rsidRPr="00561626" w:rsidRDefault="00D445D8" w:rsidP="00D445D8">
      <w:pPr>
        <w:rPr>
          <w:sz w:val="22"/>
          <w:szCs w:val="22"/>
          <w:lang w:val="cs-CZ"/>
        </w:rPr>
      </w:pPr>
      <w:r w:rsidRPr="00561626">
        <w:rPr>
          <w:sz w:val="22"/>
          <w:lang w:val="cs-CZ"/>
        </w:rPr>
        <w:t>Neuplatňuje se.</w:t>
      </w:r>
    </w:p>
    <w:p w14:paraId="0C83B4AA" w14:textId="77777777" w:rsidR="00BB696D" w:rsidRPr="00561626" w:rsidRDefault="00BB696D" w:rsidP="00BB696D">
      <w:pPr>
        <w:jc w:val="both"/>
        <w:rPr>
          <w:b/>
          <w:sz w:val="22"/>
          <w:lang w:val="cs-CZ"/>
        </w:rPr>
      </w:pPr>
    </w:p>
    <w:p w14:paraId="33B69C79" w14:textId="77777777" w:rsidR="00BB696D" w:rsidRPr="00561626" w:rsidRDefault="00D445D8" w:rsidP="00BB696D">
      <w:pPr>
        <w:jc w:val="both"/>
        <w:rPr>
          <w:sz w:val="22"/>
          <w:lang w:val="cs-CZ"/>
        </w:rPr>
      </w:pPr>
      <w:r w:rsidRPr="00561626">
        <w:rPr>
          <w:b/>
          <w:sz w:val="22"/>
          <w:lang w:val="cs-CZ"/>
        </w:rPr>
        <w:t>3</w:t>
      </w:r>
      <w:r w:rsidR="00BB696D" w:rsidRPr="00561626">
        <w:rPr>
          <w:b/>
          <w:sz w:val="22"/>
          <w:lang w:val="cs-CZ"/>
        </w:rPr>
        <w:t>.1</w:t>
      </w:r>
      <w:r w:rsidRPr="00561626">
        <w:rPr>
          <w:b/>
          <w:sz w:val="22"/>
          <w:lang w:val="cs-CZ"/>
        </w:rPr>
        <w:t>2</w:t>
      </w:r>
      <w:r w:rsidR="00BB696D" w:rsidRPr="00561626">
        <w:rPr>
          <w:b/>
          <w:sz w:val="22"/>
          <w:lang w:val="cs-CZ"/>
        </w:rPr>
        <w:t xml:space="preserve"> </w:t>
      </w:r>
      <w:r w:rsidRPr="00561626">
        <w:rPr>
          <w:b/>
          <w:sz w:val="22"/>
          <w:lang w:val="cs-CZ"/>
        </w:rPr>
        <w:tab/>
      </w:r>
      <w:r w:rsidR="00BB696D" w:rsidRPr="00561626">
        <w:rPr>
          <w:b/>
          <w:sz w:val="22"/>
          <w:lang w:val="cs-CZ"/>
        </w:rPr>
        <w:t>Ochranné lhůty</w:t>
      </w:r>
      <w:r w:rsidR="00BB696D" w:rsidRPr="00561626">
        <w:rPr>
          <w:sz w:val="22"/>
          <w:lang w:val="cs-CZ"/>
        </w:rPr>
        <w:t xml:space="preserve"> </w:t>
      </w:r>
    </w:p>
    <w:p w14:paraId="7F9DA911" w14:textId="77777777" w:rsidR="00D445D8" w:rsidRPr="00561626" w:rsidRDefault="00D445D8" w:rsidP="00BB696D">
      <w:pPr>
        <w:jc w:val="both"/>
        <w:rPr>
          <w:sz w:val="22"/>
          <w:u w:val="single"/>
          <w:lang w:val="cs-CZ"/>
        </w:rPr>
      </w:pPr>
    </w:p>
    <w:p w14:paraId="5E6BEC95" w14:textId="77777777" w:rsidR="00BB696D" w:rsidRPr="00561626" w:rsidRDefault="00BB696D" w:rsidP="00BB696D">
      <w:pPr>
        <w:jc w:val="both"/>
        <w:rPr>
          <w:sz w:val="22"/>
          <w:u w:val="single"/>
          <w:lang w:val="cs-CZ"/>
        </w:rPr>
      </w:pPr>
      <w:r w:rsidRPr="00561626">
        <w:rPr>
          <w:sz w:val="22"/>
          <w:u w:val="single"/>
          <w:lang w:val="cs-CZ"/>
        </w:rPr>
        <w:t xml:space="preserve">Skot: </w:t>
      </w:r>
    </w:p>
    <w:p w14:paraId="6D5FF042" w14:textId="77777777" w:rsidR="00BB696D" w:rsidRPr="00561626" w:rsidRDefault="00BB696D" w:rsidP="00BB696D">
      <w:pPr>
        <w:jc w:val="both"/>
        <w:rPr>
          <w:sz w:val="22"/>
          <w:lang w:val="cs-CZ"/>
        </w:rPr>
      </w:pPr>
      <w:r w:rsidRPr="00561626">
        <w:rPr>
          <w:sz w:val="22"/>
          <w:lang w:val="cs-CZ"/>
        </w:rPr>
        <w:t>Po intravenózním podání:</w:t>
      </w:r>
    </w:p>
    <w:p w14:paraId="149115E8" w14:textId="77777777" w:rsidR="00BB696D" w:rsidRPr="00561626" w:rsidRDefault="00BB696D" w:rsidP="00BB696D">
      <w:pPr>
        <w:jc w:val="both"/>
        <w:rPr>
          <w:sz w:val="22"/>
          <w:lang w:val="cs-CZ"/>
        </w:rPr>
      </w:pPr>
      <w:r w:rsidRPr="00561626">
        <w:rPr>
          <w:sz w:val="22"/>
          <w:lang w:val="cs-CZ"/>
        </w:rPr>
        <w:t>Maso: 5 dn</w:t>
      </w:r>
      <w:r w:rsidR="00D445D8" w:rsidRPr="00561626">
        <w:rPr>
          <w:sz w:val="22"/>
          <w:lang w:val="cs-CZ"/>
        </w:rPr>
        <w:t>ů</w:t>
      </w:r>
    </w:p>
    <w:p w14:paraId="1D021790" w14:textId="77777777" w:rsidR="00BB696D" w:rsidRPr="00561626" w:rsidRDefault="00BB696D" w:rsidP="00BB696D">
      <w:pPr>
        <w:jc w:val="both"/>
        <w:rPr>
          <w:sz w:val="22"/>
          <w:lang w:val="cs-CZ"/>
        </w:rPr>
      </w:pPr>
      <w:r w:rsidRPr="00561626">
        <w:rPr>
          <w:sz w:val="22"/>
          <w:lang w:val="cs-CZ"/>
        </w:rPr>
        <w:t>Mléko: 3 dny</w:t>
      </w:r>
    </w:p>
    <w:p w14:paraId="744E9E37" w14:textId="77777777" w:rsidR="00BB696D" w:rsidRPr="00561626" w:rsidRDefault="00BB696D" w:rsidP="00BB696D">
      <w:pPr>
        <w:jc w:val="both"/>
        <w:rPr>
          <w:sz w:val="22"/>
          <w:lang w:val="cs-CZ"/>
        </w:rPr>
      </w:pPr>
    </w:p>
    <w:p w14:paraId="071898F3" w14:textId="77777777" w:rsidR="00BB696D" w:rsidRPr="00561626" w:rsidRDefault="00BB696D" w:rsidP="00BB696D">
      <w:pPr>
        <w:jc w:val="both"/>
        <w:rPr>
          <w:sz w:val="22"/>
          <w:lang w:val="cs-CZ"/>
        </w:rPr>
      </w:pPr>
      <w:r w:rsidRPr="00561626">
        <w:rPr>
          <w:sz w:val="22"/>
          <w:lang w:val="cs-CZ"/>
        </w:rPr>
        <w:t xml:space="preserve">Po subkutánním podání:  </w:t>
      </w:r>
    </w:p>
    <w:p w14:paraId="55B04438" w14:textId="77777777" w:rsidR="00BB696D" w:rsidRPr="00561626" w:rsidRDefault="00BB696D" w:rsidP="00BB696D">
      <w:pPr>
        <w:jc w:val="both"/>
        <w:rPr>
          <w:sz w:val="22"/>
          <w:lang w:val="cs-CZ"/>
        </w:rPr>
      </w:pPr>
      <w:r w:rsidRPr="00561626">
        <w:rPr>
          <w:sz w:val="22"/>
          <w:lang w:val="cs-CZ"/>
        </w:rPr>
        <w:t>Maso: 12 dn</w:t>
      </w:r>
      <w:r w:rsidR="00D445D8" w:rsidRPr="00561626">
        <w:rPr>
          <w:sz w:val="22"/>
          <w:lang w:val="cs-CZ"/>
        </w:rPr>
        <w:t>ů</w:t>
      </w:r>
    </w:p>
    <w:p w14:paraId="6635FD0C" w14:textId="77777777" w:rsidR="00BB696D" w:rsidRPr="00561626" w:rsidRDefault="00BB696D" w:rsidP="00BB696D">
      <w:pPr>
        <w:jc w:val="both"/>
        <w:rPr>
          <w:sz w:val="22"/>
          <w:lang w:val="cs-CZ"/>
        </w:rPr>
      </w:pPr>
      <w:r w:rsidRPr="00561626">
        <w:rPr>
          <w:sz w:val="22"/>
          <w:lang w:val="cs-CZ"/>
        </w:rPr>
        <w:t>Mléko: 4 dny</w:t>
      </w:r>
    </w:p>
    <w:p w14:paraId="403993FE" w14:textId="77777777" w:rsidR="00BB696D" w:rsidRPr="00561626" w:rsidRDefault="00BB696D" w:rsidP="00BB696D">
      <w:pPr>
        <w:jc w:val="both"/>
        <w:rPr>
          <w:sz w:val="22"/>
          <w:lang w:val="cs-CZ"/>
        </w:rPr>
      </w:pPr>
    </w:p>
    <w:p w14:paraId="7BEF60EB" w14:textId="77777777" w:rsidR="00BB696D" w:rsidRPr="00561626" w:rsidRDefault="00BB696D" w:rsidP="00BB696D">
      <w:pPr>
        <w:jc w:val="both"/>
        <w:rPr>
          <w:sz w:val="22"/>
          <w:u w:val="single"/>
          <w:lang w:val="cs-CZ"/>
        </w:rPr>
      </w:pPr>
      <w:r w:rsidRPr="00561626">
        <w:rPr>
          <w:sz w:val="22"/>
          <w:u w:val="single"/>
          <w:lang w:val="cs-CZ"/>
        </w:rPr>
        <w:t>Prasata:</w:t>
      </w:r>
    </w:p>
    <w:p w14:paraId="29661BEC" w14:textId="77777777" w:rsidR="00BB696D" w:rsidRPr="00561626" w:rsidRDefault="00BB696D" w:rsidP="00BB696D">
      <w:pPr>
        <w:jc w:val="both"/>
        <w:rPr>
          <w:sz w:val="22"/>
          <w:lang w:val="cs-CZ"/>
        </w:rPr>
      </w:pPr>
      <w:r w:rsidRPr="00561626">
        <w:rPr>
          <w:sz w:val="22"/>
          <w:lang w:val="cs-CZ"/>
        </w:rPr>
        <w:t>Maso: 13 dn</w:t>
      </w:r>
      <w:r w:rsidR="00D445D8" w:rsidRPr="00561626">
        <w:rPr>
          <w:sz w:val="22"/>
          <w:lang w:val="cs-CZ"/>
        </w:rPr>
        <w:t>ů</w:t>
      </w:r>
    </w:p>
    <w:p w14:paraId="4D49ECA6" w14:textId="77777777" w:rsidR="00BB696D" w:rsidRPr="00561626" w:rsidRDefault="00BB696D" w:rsidP="00BB696D">
      <w:pPr>
        <w:jc w:val="both"/>
        <w:rPr>
          <w:sz w:val="22"/>
          <w:lang w:val="cs-CZ"/>
        </w:rPr>
      </w:pPr>
    </w:p>
    <w:p w14:paraId="280873D3" w14:textId="77777777" w:rsidR="00BE1F2F" w:rsidRPr="00561626" w:rsidRDefault="00BE1F2F" w:rsidP="00BB696D">
      <w:pPr>
        <w:jc w:val="both"/>
        <w:rPr>
          <w:sz w:val="22"/>
          <w:lang w:val="cs-CZ"/>
        </w:rPr>
      </w:pPr>
    </w:p>
    <w:p w14:paraId="67501F1F" w14:textId="77777777" w:rsidR="00BB696D" w:rsidRPr="00561626" w:rsidRDefault="00D445D8" w:rsidP="005D3DEB">
      <w:pPr>
        <w:keepNext/>
        <w:tabs>
          <w:tab w:val="left" w:pos="709"/>
        </w:tabs>
        <w:jc w:val="both"/>
        <w:rPr>
          <w:b/>
          <w:sz w:val="22"/>
          <w:lang w:val="cs-CZ"/>
        </w:rPr>
      </w:pPr>
      <w:r w:rsidRPr="00561626">
        <w:rPr>
          <w:b/>
          <w:sz w:val="22"/>
          <w:lang w:val="cs-CZ"/>
        </w:rPr>
        <w:t>4</w:t>
      </w:r>
      <w:r w:rsidR="00BB696D" w:rsidRPr="00561626">
        <w:rPr>
          <w:b/>
          <w:sz w:val="22"/>
          <w:lang w:val="cs-CZ"/>
        </w:rPr>
        <w:t>.</w:t>
      </w:r>
      <w:r w:rsidR="00692BB8" w:rsidRPr="00561626">
        <w:rPr>
          <w:b/>
          <w:sz w:val="22"/>
          <w:lang w:val="cs-CZ"/>
        </w:rPr>
        <w:tab/>
      </w:r>
      <w:r w:rsidR="00BB696D" w:rsidRPr="00561626">
        <w:rPr>
          <w:b/>
          <w:sz w:val="22"/>
          <w:lang w:val="cs-CZ"/>
        </w:rPr>
        <w:t xml:space="preserve">FARMAKOLOGICKÉ </w:t>
      </w:r>
      <w:r w:rsidRPr="00561626">
        <w:rPr>
          <w:b/>
          <w:sz w:val="22"/>
          <w:lang w:val="cs-CZ"/>
        </w:rPr>
        <w:t>INFORMACE</w:t>
      </w:r>
    </w:p>
    <w:p w14:paraId="07C6CE51" w14:textId="77777777" w:rsidR="00BB696D" w:rsidRPr="00561626" w:rsidRDefault="00BB696D" w:rsidP="005D3DEB">
      <w:pPr>
        <w:keepNext/>
        <w:jc w:val="both"/>
        <w:rPr>
          <w:sz w:val="22"/>
          <w:lang w:val="cs-CZ"/>
        </w:rPr>
      </w:pPr>
    </w:p>
    <w:p w14:paraId="70E5BC09" w14:textId="77777777" w:rsidR="00D445D8" w:rsidRPr="00561626" w:rsidRDefault="00D445D8" w:rsidP="005D3DEB">
      <w:pPr>
        <w:pStyle w:val="Style1"/>
        <w:ind w:left="709" w:hanging="709"/>
      </w:pPr>
      <w:r w:rsidRPr="00561626">
        <w:t>4.1</w:t>
      </w:r>
      <w:r w:rsidRPr="00561626">
        <w:tab/>
        <w:t xml:space="preserve">ATCvet kód: </w:t>
      </w:r>
      <w:r w:rsidRPr="00561626">
        <w:rPr>
          <w:b w:val="0"/>
        </w:rPr>
        <w:t>QJ01MA90</w:t>
      </w:r>
    </w:p>
    <w:p w14:paraId="386B9177" w14:textId="77777777" w:rsidR="00D445D8" w:rsidRPr="00561626" w:rsidRDefault="00D445D8" w:rsidP="00BB696D">
      <w:pPr>
        <w:jc w:val="both"/>
        <w:rPr>
          <w:sz w:val="22"/>
          <w:lang w:val="cs-CZ"/>
        </w:rPr>
      </w:pPr>
    </w:p>
    <w:p w14:paraId="11B86729" w14:textId="77777777" w:rsidR="00BB696D" w:rsidRPr="00561626" w:rsidRDefault="00D445D8" w:rsidP="00BB696D">
      <w:pPr>
        <w:jc w:val="both"/>
        <w:rPr>
          <w:b/>
          <w:sz w:val="22"/>
          <w:lang w:val="cs-CZ"/>
        </w:rPr>
      </w:pPr>
      <w:r w:rsidRPr="00561626">
        <w:rPr>
          <w:b/>
          <w:sz w:val="22"/>
          <w:lang w:val="cs-CZ"/>
        </w:rPr>
        <w:t>4</w:t>
      </w:r>
      <w:r w:rsidR="00BB696D" w:rsidRPr="00561626">
        <w:rPr>
          <w:b/>
          <w:sz w:val="22"/>
          <w:lang w:val="cs-CZ"/>
        </w:rPr>
        <w:t>.</w:t>
      </w:r>
      <w:r w:rsidRPr="00561626">
        <w:rPr>
          <w:b/>
          <w:sz w:val="22"/>
          <w:lang w:val="cs-CZ"/>
        </w:rPr>
        <w:t>2</w:t>
      </w:r>
      <w:r w:rsidRPr="00561626">
        <w:rPr>
          <w:b/>
          <w:sz w:val="22"/>
          <w:lang w:val="cs-CZ"/>
        </w:rPr>
        <w:tab/>
      </w:r>
      <w:r w:rsidR="00BB696D" w:rsidRPr="00561626">
        <w:rPr>
          <w:b/>
          <w:sz w:val="22"/>
          <w:lang w:val="cs-CZ"/>
        </w:rPr>
        <w:t>Farmakodynami</w:t>
      </w:r>
      <w:r w:rsidRPr="00561626">
        <w:rPr>
          <w:b/>
          <w:sz w:val="22"/>
          <w:lang w:val="cs-CZ"/>
        </w:rPr>
        <w:t>ka</w:t>
      </w:r>
    </w:p>
    <w:p w14:paraId="6A5A5D12" w14:textId="77777777" w:rsidR="00D445D8" w:rsidRPr="00561626" w:rsidRDefault="00D445D8" w:rsidP="00BB696D">
      <w:pPr>
        <w:jc w:val="both"/>
        <w:rPr>
          <w:sz w:val="22"/>
          <w:szCs w:val="22"/>
          <w:u w:val="single"/>
          <w:lang w:val="cs-CZ" w:eastAsia="en-US"/>
        </w:rPr>
      </w:pPr>
    </w:p>
    <w:p w14:paraId="27B158D4" w14:textId="77777777" w:rsidR="00BB696D" w:rsidRPr="00561626" w:rsidRDefault="00BB696D" w:rsidP="00BB696D">
      <w:pPr>
        <w:jc w:val="both"/>
        <w:rPr>
          <w:sz w:val="22"/>
          <w:szCs w:val="22"/>
          <w:lang w:val="cs-CZ" w:eastAsia="en-US"/>
        </w:rPr>
      </w:pPr>
      <w:r w:rsidRPr="00561626">
        <w:rPr>
          <w:sz w:val="22"/>
          <w:szCs w:val="22"/>
          <w:u w:val="single"/>
          <w:lang w:val="cs-CZ" w:eastAsia="en-US"/>
        </w:rPr>
        <w:t>Mechanizmus účinku</w:t>
      </w:r>
      <w:r w:rsidRPr="00561626">
        <w:rPr>
          <w:sz w:val="22"/>
          <w:szCs w:val="22"/>
          <w:lang w:val="cs-CZ" w:eastAsia="en-US"/>
        </w:rPr>
        <w:t xml:space="preserve"> </w:t>
      </w:r>
    </w:p>
    <w:p w14:paraId="59A975F6" w14:textId="77777777" w:rsidR="00BB696D" w:rsidRPr="00561626" w:rsidRDefault="00BB696D" w:rsidP="00BB696D">
      <w:pPr>
        <w:jc w:val="both"/>
        <w:rPr>
          <w:sz w:val="22"/>
          <w:szCs w:val="22"/>
          <w:lang w:val="cs-CZ" w:eastAsia="en-US"/>
        </w:rPr>
      </w:pPr>
      <w:r w:rsidRPr="00561626">
        <w:rPr>
          <w:sz w:val="22"/>
          <w:szCs w:val="22"/>
          <w:lang w:val="cs-CZ" w:eastAsia="en-US"/>
        </w:rPr>
        <w:t>Dva enzymy nezbytné pro replikaci a transkripci DNA, DNA gyráza a topoizomeráza IV, byly identifikovány jako molekulární cíle fluorochinolonů. Jejich inhibice je způsobena nekovalentní vazbou molekul fluorochinolonu na tyto enzymy. Replikační vidlička a transkripční komplexy nemohou za takovými komplexy enzym-DNA-fluorochinolon pokračovat a inhibice syntézy DNA a mRNA spouští procesy vedoucí k rychlému usmrcení patogenních bakterií, které je závislé na koncentraci enrofloxacinu. Způsob účinku enrofloxacinu je baktericidní a baktericidní působení je závislé na koncentraci.</w:t>
      </w:r>
    </w:p>
    <w:p w14:paraId="551F3A01" w14:textId="77777777" w:rsidR="00BB696D" w:rsidRPr="00561626" w:rsidRDefault="00BB696D" w:rsidP="00BB696D">
      <w:pPr>
        <w:jc w:val="both"/>
        <w:rPr>
          <w:sz w:val="22"/>
          <w:szCs w:val="22"/>
          <w:lang w:val="cs-CZ" w:eastAsia="en-US"/>
        </w:rPr>
      </w:pPr>
    </w:p>
    <w:p w14:paraId="2A0117D3" w14:textId="77777777" w:rsidR="00BB696D" w:rsidRPr="00561626" w:rsidRDefault="00BB696D" w:rsidP="00BB696D">
      <w:pPr>
        <w:jc w:val="both"/>
        <w:rPr>
          <w:sz w:val="22"/>
          <w:szCs w:val="22"/>
          <w:lang w:val="cs-CZ" w:eastAsia="en-US"/>
        </w:rPr>
      </w:pPr>
      <w:r w:rsidRPr="00561626">
        <w:rPr>
          <w:sz w:val="22"/>
          <w:szCs w:val="22"/>
          <w:u w:val="single"/>
          <w:lang w:val="cs-CZ" w:eastAsia="en-US"/>
        </w:rPr>
        <w:t>Antibakteriální spektrum</w:t>
      </w:r>
      <w:r w:rsidRPr="00561626">
        <w:rPr>
          <w:sz w:val="22"/>
          <w:szCs w:val="22"/>
          <w:lang w:val="cs-CZ" w:eastAsia="en-US"/>
        </w:rPr>
        <w:t xml:space="preserve"> </w:t>
      </w:r>
    </w:p>
    <w:p w14:paraId="06FBBCDE" w14:textId="77777777" w:rsidR="00BB696D" w:rsidRPr="00561626" w:rsidRDefault="00BB696D" w:rsidP="00BB696D">
      <w:pPr>
        <w:jc w:val="both"/>
        <w:rPr>
          <w:sz w:val="22"/>
          <w:szCs w:val="22"/>
          <w:lang w:val="cs-CZ" w:eastAsia="en-US"/>
        </w:rPr>
      </w:pPr>
      <w:r w:rsidRPr="00561626">
        <w:rPr>
          <w:sz w:val="22"/>
          <w:szCs w:val="22"/>
          <w:lang w:val="cs-CZ" w:eastAsia="en-US"/>
        </w:rPr>
        <w:t xml:space="preserve">Enrofloxacin je v doporučených terapeutických dávkách účinný proti mnoha gramnegativním bakteriím, jako je </w:t>
      </w:r>
      <w:r w:rsidRPr="00561626">
        <w:rPr>
          <w:i/>
          <w:sz w:val="22"/>
          <w:szCs w:val="22"/>
          <w:lang w:val="cs-CZ" w:eastAsia="en-US"/>
        </w:rPr>
        <w:t>Escherichia coli</w:t>
      </w:r>
      <w:r w:rsidRPr="00561626">
        <w:rPr>
          <w:sz w:val="22"/>
          <w:szCs w:val="22"/>
          <w:lang w:val="cs-CZ" w:eastAsia="en-US"/>
        </w:rPr>
        <w:t xml:space="preserve">, </w:t>
      </w:r>
      <w:r w:rsidRPr="00561626">
        <w:rPr>
          <w:i/>
          <w:sz w:val="22"/>
          <w:szCs w:val="22"/>
          <w:lang w:val="cs-CZ" w:eastAsia="en-US"/>
        </w:rPr>
        <w:t>Klebsiella</w:t>
      </w:r>
      <w:r w:rsidRPr="00561626">
        <w:rPr>
          <w:sz w:val="22"/>
          <w:szCs w:val="22"/>
          <w:lang w:val="cs-CZ" w:eastAsia="en-US"/>
        </w:rPr>
        <w:t xml:space="preserve"> spp., </w:t>
      </w:r>
      <w:r w:rsidRPr="00561626">
        <w:rPr>
          <w:i/>
          <w:sz w:val="22"/>
          <w:szCs w:val="22"/>
          <w:lang w:val="cs-CZ" w:eastAsia="en-US"/>
        </w:rPr>
        <w:t>Actinobacillus pleuropneumoniae</w:t>
      </w:r>
      <w:r w:rsidRPr="00561626">
        <w:rPr>
          <w:sz w:val="22"/>
          <w:szCs w:val="22"/>
          <w:lang w:val="cs-CZ" w:eastAsia="en-US"/>
        </w:rPr>
        <w:t xml:space="preserve">, </w:t>
      </w:r>
      <w:r w:rsidRPr="00561626">
        <w:rPr>
          <w:i/>
          <w:sz w:val="22"/>
          <w:szCs w:val="22"/>
          <w:lang w:val="cs-CZ" w:eastAsia="en-US"/>
        </w:rPr>
        <w:t>Pasteurella</w:t>
      </w:r>
      <w:r w:rsidRPr="00561626">
        <w:rPr>
          <w:sz w:val="22"/>
          <w:szCs w:val="22"/>
          <w:lang w:val="cs-CZ" w:eastAsia="en-US"/>
        </w:rPr>
        <w:t xml:space="preserve"> spp. (např. </w:t>
      </w:r>
      <w:r w:rsidRPr="00561626">
        <w:rPr>
          <w:i/>
          <w:sz w:val="22"/>
          <w:szCs w:val="22"/>
          <w:lang w:val="cs-CZ" w:eastAsia="en-US"/>
        </w:rPr>
        <w:t>Pasteurella multocida</w:t>
      </w:r>
      <w:r w:rsidRPr="00561626">
        <w:rPr>
          <w:sz w:val="22"/>
          <w:szCs w:val="22"/>
          <w:lang w:val="cs-CZ" w:eastAsia="en-US"/>
        </w:rPr>
        <w:t xml:space="preserve">), </w:t>
      </w:r>
      <w:r w:rsidRPr="00561626">
        <w:rPr>
          <w:i/>
          <w:sz w:val="22"/>
          <w:szCs w:val="22"/>
          <w:lang w:val="cs-CZ" w:eastAsia="en-US"/>
        </w:rPr>
        <w:t>Bordetella</w:t>
      </w:r>
      <w:r w:rsidRPr="00561626">
        <w:rPr>
          <w:sz w:val="22"/>
          <w:szCs w:val="22"/>
          <w:lang w:val="cs-CZ" w:eastAsia="en-US"/>
        </w:rPr>
        <w:t xml:space="preserve"> spp., </w:t>
      </w:r>
      <w:r w:rsidRPr="00561626">
        <w:rPr>
          <w:i/>
          <w:sz w:val="22"/>
          <w:szCs w:val="22"/>
          <w:lang w:val="cs-CZ" w:eastAsia="en-US"/>
        </w:rPr>
        <w:t>Proteus</w:t>
      </w:r>
      <w:r w:rsidRPr="00561626">
        <w:rPr>
          <w:sz w:val="22"/>
          <w:szCs w:val="22"/>
          <w:lang w:val="cs-CZ" w:eastAsia="en-US"/>
        </w:rPr>
        <w:t xml:space="preserve"> spp., </w:t>
      </w:r>
      <w:r w:rsidRPr="00561626">
        <w:rPr>
          <w:i/>
          <w:sz w:val="22"/>
          <w:szCs w:val="22"/>
          <w:lang w:val="cs-CZ" w:eastAsia="en-US"/>
        </w:rPr>
        <w:t>Pseudomonas</w:t>
      </w:r>
      <w:r w:rsidRPr="00561626">
        <w:rPr>
          <w:sz w:val="22"/>
          <w:szCs w:val="22"/>
          <w:lang w:val="cs-CZ" w:eastAsia="en-US"/>
        </w:rPr>
        <w:t xml:space="preserve"> spp., proti grampozitivním bakteriím, jako je </w:t>
      </w:r>
      <w:r w:rsidRPr="00561626">
        <w:rPr>
          <w:i/>
          <w:sz w:val="22"/>
          <w:szCs w:val="22"/>
          <w:lang w:val="cs-CZ" w:eastAsia="en-US"/>
        </w:rPr>
        <w:t>Staphylococcus</w:t>
      </w:r>
      <w:r w:rsidRPr="00561626">
        <w:rPr>
          <w:sz w:val="22"/>
          <w:szCs w:val="22"/>
          <w:lang w:val="cs-CZ" w:eastAsia="en-US"/>
        </w:rPr>
        <w:t xml:space="preserve"> spp. (např. </w:t>
      </w:r>
      <w:r w:rsidRPr="00561626">
        <w:rPr>
          <w:i/>
          <w:sz w:val="22"/>
          <w:szCs w:val="22"/>
          <w:lang w:val="cs-CZ" w:eastAsia="en-US"/>
        </w:rPr>
        <w:t>Staphylococcus aureus</w:t>
      </w:r>
      <w:r w:rsidRPr="00561626">
        <w:rPr>
          <w:sz w:val="22"/>
          <w:szCs w:val="22"/>
          <w:lang w:val="cs-CZ" w:eastAsia="en-US"/>
        </w:rPr>
        <w:t xml:space="preserve">), a proti </w:t>
      </w:r>
      <w:r w:rsidRPr="00561626">
        <w:rPr>
          <w:i/>
          <w:sz w:val="22"/>
          <w:szCs w:val="22"/>
          <w:lang w:val="cs-CZ" w:eastAsia="en-US"/>
        </w:rPr>
        <w:t>Mycoplasma</w:t>
      </w:r>
      <w:r w:rsidRPr="00561626">
        <w:rPr>
          <w:sz w:val="22"/>
          <w:szCs w:val="22"/>
          <w:lang w:val="cs-CZ" w:eastAsia="en-US"/>
        </w:rPr>
        <w:t xml:space="preserve"> spp.</w:t>
      </w:r>
    </w:p>
    <w:p w14:paraId="02894181" w14:textId="77777777" w:rsidR="00BB696D" w:rsidRPr="00561626" w:rsidRDefault="00BB696D" w:rsidP="00BB696D">
      <w:pPr>
        <w:jc w:val="both"/>
        <w:rPr>
          <w:sz w:val="22"/>
          <w:szCs w:val="22"/>
          <w:lang w:val="cs-CZ" w:eastAsia="en-US"/>
        </w:rPr>
      </w:pPr>
    </w:p>
    <w:p w14:paraId="66A2B5D2" w14:textId="77777777" w:rsidR="00BB696D" w:rsidRPr="00561626" w:rsidRDefault="00BB696D" w:rsidP="00BB696D">
      <w:pPr>
        <w:jc w:val="both"/>
        <w:rPr>
          <w:sz w:val="22"/>
          <w:szCs w:val="22"/>
          <w:lang w:val="cs-CZ" w:eastAsia="en-US"/>
        </w:rPr>
      </w:pPr>
      <w:r w:rsidRPr="00561626">
        <w:rPr>
          <w:sz w:val="22"/>
          <w:szCs w:val="22"/>
          <w:u w:val="single"/>
          <w:lang w:val="cs-CZ" w:eastAsia="en-US"/>
        </w:rPr>
        <w:t>Mechanizmy rezistence</w:t>
      </w:r>
    </w:p>
    <w:p w14:paraId="0B262FD5" w14:textId="376814EF" w:rsidR="00BB696D" w:rsidRPr="00561626" w:rsidRDefault="00BB696D" w:rsidP="00BB696D">
      <w:pPr>
        <w:jc w:val="both"/>
        <w:rPr>
          <w:sz w:val="22"/>
          <w:szCs w:val="22"/>
          <w:lang w:val="cs-CZ" w:eastAsia="en-US"/>
        </w:rPr>
      </w:pPr>
      <w:r w:rsidRPr="00561626">
        <w:rPr>
          <w:sz w:val="22"/>
          <w:szCs w:val="22"/>
          <w:lang w:val="cs-CZ" w:eastAsia="en-US"/>
        </w:rPr>
        <w:t xml:space="preserve">Podle studií vzniká rezistence na fluorochinolony různými mechanizmy: (i) bodové mutace v genech kódujících DNA gyrázu a/nebo topoizomerázu IV, jež způsobují vysokou rezistenci bakterií </w:t>
      </w:r>
      <w:r w:rsidRPr="00561626">
        <w:rPr>
          <w:sz w:val="22"/>
          <w:szCs w:val="22"/>
          <w:lang w:val="cs-CZ" w:eastAsia="en-US"/>
        </w:rPr>
        <w:lastRenderedPageBreak/>
        <w:t xml:space="preserve">k flurochinolonům prostřednictvím změn primární struktury těchto enzymů, (ii) změny permeability </w:t>
      </w:r>
      <w:r w:rsidR="00561626" w:rsidRPr="00561626">
        <w:rPr>
          <w:sz w:val="22"/>
          <w:szCs w:val="22"/>
          <w:lang w:val="cs-CZ" w:eastAsia="en-US"/>
        </w:rPr>
        <w:t>buněčné</w:t>
      </w:r>
      <w:r w:rsidRPr="00561626">
        <w:rPr>
          <w:sz w:val="22"/>
          <w:szCs w:val="22"/>
          <w:lang w:val="cs-CZ" w:eastAsia="en-US"/>
        </w:rPr>
        <w:t xml:space="preserve"> stěny gramnegativních bakterií, (iii) efluxní pumpy, (iv) rezistence přenášená plazmidy (proteiny chránící DNA gyrázu/topoizomerázu IV, enzym modifikující ciprofloxacin a norfloxacin, efluxní pumpy). Mechanizmy (ii)-(iv) vyvolávají pouze sníženou citlivost bakterií na fluorochinolony. Častá je také zkřížená rezistence v rámci farmakologické skupiny fluorochinolonů.</w:t>
      </w:r>
    </w:p>
    <w:p w14:paraId="5305B021" w14:textId="77777777" w:rsidR="00BB696D" w:rsidRPr="00561626" w:rsidRDefault="00BB696D" w:rsidP="00BB696D">
      <w:pPr>
        <w:jc w:val="both"/>
        <w:rPr>
          <w:b/>
          <w:sz w:val="22"/>
          <w:szCs w:val="22"/>
          <w:lang w:val="cs-CZ" w:eastAsia="cs-CZ"/>
        </w:rPr>
      </w:pPr>
    </w:p>
    <w:p w14:paraId="1C42D335" w14:textId="77777777" w:rsidR="00BB696D" w:rsidRPr="00561626" w:rsidRDefault="00D445D8" w:rsidP="005D3DEB">
      <w:pPr>
        <w:keepNext/>
        <w:jc w:val="both"/>
        <w:rPr>
          <w:b/>
          <w:sz w:val="22"/>
          <w:szCs w:val="22"/>
          <w:lang w:val="cs-CZ"/>
        </w:rPr>
      </w:pPr>
      <w:r w:rsidRPr="00561626">
        <w:rPr>
          <w:b/>
          <w:sz w:val="22"/>
          <w:szCs w:val="22"/>
          <w:lang w:val="cs-CZ"/>
        </w:rPr>
        <w:t>4</w:t>
      </w:r>
      <w:r w:rsidR="00BB696D" w:rsidRPr="00561626">
        <w:rPr>
          <w:b/>
          <w:sz w:val="22"/>
          <w:szCs w:val="22"/>
          <w:lang w:val="cs-CZ"/>
        </w:rPr>
        <w:t>.</w:t>
      </w:r>
      <w:r w:rsidRPr="00561626">
        <w:rPr>
          <w:b/>
          <w:sz w:val="22"/>
          <w:szCs w:val="22"/>
          <w:lang w:val="cs-CZ"/>
        </w:rPr>
        <w:t>3</w:t>
      </w:r>
      <w:r w:rsidRPr="00561626">
        <w:rPr>
          <w:b/>
          <w:sz w:val="22"/>
          <w:szCs w:val="22"/>
          <w:lang w:val="cs-CZ"/>
        </w:rPr>
        <w:tab/>
      </w:r>
      <w:r w:rsidR="00BB696D" w:rsidRPr="00561626">
        <w:rPr>
          <w:b/>
          <w:sz w:val="22"/>
          <w:szCs w:val="22"/>
          <w:lang w:val="cs-CZ"/>
        </w:rPr>
        <w:t>Farmakokineti</w:t>
      </w:r>
      <w:r w:rsidRPr="00561626">
        <w:rPr>
          <w:b/>
          <w:sz w:val="22"/>
          <w:szCs w:val="22"/>
          <w:lang w:val="cs-CZ"/>
        </w:rPr>
        <w:t>ka</w:t>
      </w:r>
      <w:r w:rsidR="00BB696D" w:rsidRPr="00561626">
        <w:rPr>
          <w:b/>
          <w:sz w:val="22"/>
          <w:szCs w:val="22"/>
          <w:lang w:val="cs-CZ"/>
        </w:rPr>
        <w:t xml:space="preserve"> </w:t>
      </w:r>
    </w:p>
    <w:p w14:paraId="4AAD5D56" w14:textId="77777777" w:rsidR="00BB696D" w:rsidRPr="00561626" w:rsidRDefault="00BB696D" w:rsidP="005D3DEB">
      <w:pPr>
        <w:keepNext/>
        <w:jc w:val="both"/>
        <w:rPr>
          <w:sz w:val="22"/>
          <w:szCs w:val="22"/>
          <w:lang w:val="cs-CZ"/>
        </w:rPr>
      </w:pPr>
    </w:p>
    <w:p w14:paraId="77E29836" w14:textId="77777777" w:rsidR="00BB696D" w:rsidRPr="00561626" w:rsidRDefault="00BB696D" w:rsidP="00BB696D">
      <w:pPr>
        <w:jc w:val="both"/>
        <w:rPr>
          <w:sz w:val="22"/>
          <w:szCs w:val="22"/>
          <w:lang w:val="cs-CZ" w:eastAsia="en-US"/>
        </w:rPr>
      </w:pPr>
      <w:r w:rsidRPr="00561626">
        <w:rPr>
          <w:sz w:val="22"/>
          <w:szCs w:val="22"/>
          <w:lang w:val="cs-CZ" w:eastAsia="en-US"/>
        </w:rPr>
        <w:t>Enrofloxacin se po parenterálním podání rychle absorbuje. Biologická dostupnost je vysoká (přibližně 100 % u prasat a skotu) s nízkou až střední vazbou na plazmatické proteiny (přibližně 20 až 50 %). Enrofloxacin je metabolizován na aktivní látku ciprofloxacin přibližně ze 40 % u přežvýkavců a méně než z 10 % u prasat.</w:t>
      </w:r>
    </w:p>
    <w:p w14:paraId="4AF64601" w14:textId="77777777" w:rsidR="00BB696D" w:rsidRPr="00561626" w:rsidRDefault="00BB696D" w:rsidP="00BB696D">
      <w:pPr>
        <w:jc w:val="both"/>
        <w:rPr>
          <w:sz w:val="22"/>
          <w:szCs w:val="22"/>
          <w:lang w:val="cs-CZ" w:eastAsia="cs-CZ"/>
        </w:rPr>
      </w:pPr>
    </w:p>
    <w:p w14:paraId="64E86DE7" w14:textId="77777777" w:rsidR="00BB696D" w:rsidRPr="00561626" w:rsidRDefault="00BB696D" w:rsidP="00BB696D">
      <w:pPr>
        <w:jc w:val="both"/>
        <w:rPr>
          <w:sz w:val="22"/>
          <w:szCs w:val="22"/>
          <w:lang w:val="cs-CZ" w:eastAsia="en-US"/>
        </w:rPr>
      </w:pPr>
      <w:r w:rsidRPr="00561626">
        <w:rPr>
          <w:sz w:val="22"/>
          <w:szCs w:val="22"/>
          <w:lang w:val="cs-CZ" w:eastAsia="en-US"/>
        </w:rPr>
        <w:t xml:space="preserve">Enrofloxacin a ciprofloxacin se dobře distribuují do všech cílových tkání, např. plic, ledvin, kůže a jater, kde dosahují 2 až 3krát vyšší koncentrace než v plazmě. Původní látka a aktivní metabolit jsou z těla vyloučeny močí a stolicí. </w:t>
      </w:r>
    </w:p>
    <w:p w14:paraId="43CD1314" w14:textId="77777777" w:rsidR="00BB696D" w:rsidRPr="00561626" w:rsidRDefault="00BB696D" w:rsidP="00BB696D">
      <w:pPr>
        <w:jc w:val="both"/>
        <w:rPr>
          <w:sz w:val="22"/>
          <w:szCs w:val="22"/>
          <w:lang w:val="cs-CZ" w:eastAsia="en-US"/>
        </w:rPr>
      </w:pPr>
      <w:r w:rsidRPr="00561626">
        <w:rPr>
          <w:sz w:val="22"/>
          <w:szCs w:val="22"/>
          <w:lang w:val="cs-CZ" w:eastAsia="en-US"/>
        </w:rPr>
        <w:t>K akumulaci v plazmě nedochází při dodržování časového intervalu ošetření v délce 24 hodin.</w:t>
      </w:r>
    </w:p>
    <w:p w14:paraId="2D61D024" w14:textId="77777777" w:rsidR="00BB696D" w:rsidRPr="00561626" w:rsidRDefault="00BB696D" w:rsidP="00BB696D">
      <w:pPr>
        <w:jc w:val="both"/>
        <w:rPr>
          <w:sz w:val="22"/>
          <w:szCs w:val="22"/>
          <w:lang w:val="cs-CZ" w:eastAsia="en-US"/>
        </w:rPr>
      </w:pPr>
      <w:r w:rsidRPr="00561626">
        <w:rPr>
          <w:sz w:val="22"/>
          <w:szCs w:val="22"/>
          <w:lang w:val="cs-CZ" w:eastAsia="en-US"/>
        </w:rPr>
        <w:t>Účinnost léčiva v mléce je z velké většiny dána ciprofloxacinem. Maximální celková koncentrace nastupuje 2 hodiny po podání a po dobu 24hodinového dávkovacího intervalu vykazuje přibližně 3krát vyšší celkovou expozici ve srovnání s plazmou.</w:t>
      </w:r>
    </w:p>
    <w:p w14:paraId="1C7AC1CF" w14:textId="77777777" w:rsidR="00BB696D" w:rsidRPr="00561626" w:rsidRDefault="00BB696D" w:rsidP="00BB696D">
      <w:pPr>
        <w:jc w:val="both"/>
        <w:rPr>
          <w:sz w:val="22"/>
          <w:szCs w:val="22"/>
          <w:lang w:val="cs-CZ"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127"/>
        <w:gridCol w:w="1127"/>
        <w:gridCol w:w="1128"/>
        <w:gridCol w:w="1059"/>
      </w:tblGrid>
      <w:tr w:rsidR="00BB696D" w:rsidRPr="00561626" w14:paraId="4B1E3C0E" w14:textId="77777777" w:rsidTr="00BB696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D5AD" w14:textId="77777777" w:rsidR="00BB696D" w:rsidRPr="00561626" w:rsidRDefault="00BB696D">
            <w:pPr>
              <w:ind w:left="567" w:hanging="567"/>
              <w:jc w:val="both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1F84" w14:textId="77777777" w:rsidR="00BB696D" w:rsidRPr="00561626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561626">
              <w:rPr>
                <w:sz w:val="22"/>
                <w:szCs w:val="22"/>
                <w:lang w:val="cs-CZ" w:eastAsia="en-US"/>
              </w:rPr>
              <w:t>Prasata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0AB5" w14:textId="77777777" w:rsidR="00BB696D" w:rsidRPr="00561626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561626">
              <w:rPr>
                <w:sz w:val="22"/>
                <w:szCs w:val="22"/>
                <w:lang w:val="cs-CZ" w:eastAsia="en-US"/>
              </w:rPr>
              <w:t>Prasata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900E" w14:textId="77777777" w:rsidR="00BB696D" w:rsidRPr="00561626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561626">
              <w:rPr>
                <w:sz w:val="22"/>
                <w:szCs w:val="22"/>
                <w:lang w:val="cs-CZ" w:eastAsia="en-US"/>
              </w:rPr>
              <w:t>Skot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3BCF" w14:textId="77777777" w:rsidR="00BB696D" w:rsidRPr="00561626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561626">
              <w:rPr>
                <w:sz w:val="22"/>
                <w:szCs w:val="22"/>
                <w:lang w:val="cs-CZ" w:eastAsia="en-US"/>
              </w:rPr>
              <w:t>Skot</w:t>
            </w:r>
          </w:p>
        </w:tc>
      </w:tr>
      <w:tr w:rsidR="00BB696D" w:rsidRPr="00561626" w14:paraId="40EEA227" w14:textId="77777777" w:rsidTr="00BB696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C657" w14:textId="77777777" w:rsidR="00BB696D" w:rsidRPr="00561626" w:rsidRDefault="00BB696D">
            <w:pPr>
              <w:ind w:left="567" w:hanging="567"/>
              <w:jc w:val="both"/>
              <w:rPr>
                <w:sz w:val="22"/>
                <w:szCs w:val="22"/>
                <w:lang w:val="cs-CZ" w:eastAsia="en-US"/>
              </w:rPr>
            </w:pPr>
            <w:r w:rsidRPr="00561626">
              <w:rPr>
                <w:sz w:val="22"/>
                <w:szCs w:val="22"/>
                <w:lang w:val="cs-CZ" w:eastAsia="en-US"/>
              </w:rPr>
              <w:t>Dávka (mg/kg ž. hm.)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EEF8" w14:textId="77777777" w:rsidR="00BB696D" w:rsidRPr="00561626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561626">
              <w:rPr>
                <w:sz w:val="22"/>
                <w:szCs w:val="22"/>
                <w:lang w:val="cs-CZ" w:eastAsia="en-US"/>
              </w:rPr>
              <w:t>2,5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F6122" w14:textId="77777777" w:rsidR="00BB696D" w:rsidRPr="00561626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561626">
              <w:rPr>
                <w:sz w:val="22"/>
                <w:szCs w:val="22"/>
                <w:lang w:val="cs-CZ"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224E" w14:textId="77777777" w:rsidR="00BB696D" w:rsidRPr="00561626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561626">
              <w:rPr>
                <w:sz w:val="22"/>
                <w:szCs w:val="22"/>
                <w:lang w:val="cs-CZ" w:eastAsia="en-US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D2B7" w14:textId="77777777" w:rsidR="00BB696D" w:rsidRPr="00561626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561626">
              <w:rPr>
                <w:sz w:val="22"/>
                <w:szCs w:val="22"/>
                <w:lang w:val="cs-CZ" w:eastAsia="en-US"/>
              </w:rPr>
              <w:t>5</w:t>
            </w:r>
          </w:p>
        </w:tc>
      </w:tr>
      <w:tr w:rsidR="00BB696D" w:rsidRPr="00561626" w14:paraId="18466504" w14:textId="77777777" w:rsidTr="00BB696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8CAF" w14:textId="77777777" w:rsidR="00BB696D" w:rsidRPr="00561626" w:rsidRDefault="00BB696D">
            <w:pPr>
              <w:ind w:left="567" w:hanging="567"/>
              <w:jc w:val="both"/>
              <w:rPr>
                <w:sz w:val="22"/>
                <w:szCs w:val="22"/>
                <w:lang w:val="cs-CZ" w:eastAsia="en-US"/>
              </w:rPr>
            </w:pPr>
            <w:r w:rsidRPr="00561626">
              <w:rPr>
                <w:sz w:val="22"/>
                <w:szCs w:val="22"/>
                <w:lang w:val="cs-CZ" w:eastAsia="en-US"/>
              </w:rPr>
              <w:t>Způsob podání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D93C" w14:textId="77777777" w:rsidR="00BB696D" w:rsidRPr="00561626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561626">
              <w:rPr>
                <w:sz w:val="22"/>
                <w:szCs w:val="22"/>
                <w:lang w:val="cs-CZ" w:eastAsia="en-US"/>
              </w:rPr>
              <w:t>i.m.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AD75" w14:textId="77777777" w:rsidR="00BB696D" w:rsidRPr="00561626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561626">
              <w:rPr>
                <w:sz w:val="22"/>
                <w:szCs w:val="22"/>
                <w:lang w:val="cs-CZ" w:eastAsia="en-US"/>
              </w:rPr>
              <w:t>i.m.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5977" w14:textId="77777777" w:rsidR="00BB696D" w:rsidRPr="00561626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561626">
              <w:rPr>
                <w:sz w:val="22"/>
                <w:szCs w:val="22"/>
                <w:lang w:val="cs-CZ" w:eastAsia="en-US"/>
              </w:rPr>
              <w:t>i.v.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FCA6" w14:textId="77777777" w:rsidR="00BB696D" w:rsidRPr="00561626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561626">
              <w:rPr>
                <w:sz w:val="22"/>
                <w:szCs w:val="22"/>
                <w:lang w:val="cs-CZ" w:eastAsia="en-US"/>
              </w:rPr>
              <w:t>s.c.</w:t>
            </w:r>
          </w:p>
        </w:tc>
      </w:tr>
      <w:tr w:rsidR="00BB696D" w:rsidRPr="00561626" w14:paraId="264C317F" w14:textId="77777777" w:rsidTr="00BB696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15D4" w14:textId="77777777" w:rsidR="00BB696D" w:rsidRPr="00561626" w:rsidRDefault="00BB696D">
            <w:pPr>
              <w:ind w:left="567" w:hanging="567"/>
              <w:jc w:val="both"/>
              <w:rPr>
                <w:sz w:val="22"/>
                <w:szCs w:val="22"/>
                <w:lang w:val="cs-CZ" w:eastAsia="en-US"/>
              </w:rPr>
            </w:pPr>
            <w:r w:rsidRPr="00561626">
              <w:rPr>
                <w:sz w:val="22"/>
                <w:szCs w:val="22"/>
                <w:lang w:val="cs-CZ" w:eastAsia="en-US"/>
              </w:rPr>
              <w:t>T</w:t>
            </w:r>
            <w:r w:rsidRPr="00561626">
              <w:rPr>
                <w:sz w:val="22"/>
                <w:szCs w:val="22"/>
                <w:vertAlign w:val="subscript"/>
                <w:lang w:val="cs-CZ" w:eastAsia="en-US"/>
              </w:rPr>
              <w:t>max</w:t>
            </w:r>
            <w:r w:rsidRPr="00561626">
              <w:rPr>
                <w:sz w:val="22"/>
                <w:szCs w:val="22"/>
                <w:lang w:val="cs-CZ" w:eastAsia="en-US"/>
              </w:rPr>
              <w:t xml:space="preserve"> (h)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5BE1" w14:textId="77777777" w:rsidR="00BB696D" w:rsidRPr="00561626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561626">
              <w:rPr>
                <w:sz w:val="22"/>
                <w:szCs w:val="22"/>
                <w:lang w:val="cs-CZ" w:eastAsia="en-US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95DE" w14:textId="77777777" w:rsidR="00BB696D" w:rsidRPr="00561626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561626">
              <w:rPr>
                <w:sz w:val="22"/>
                <w:szCs w:val="22"/>
                <w:lang w:val="cs-CZ"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11EF" w14:textId="77777777" w:rsidR="00BB696D" w:rsidRPr="00561626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561626">
              <w:rPr>
                <w:sz w:val="22"/>
                <w:szCs w:val="22"/>
                <w:lang w:val="cs-CZ" w:eastAsia="en-US"/>
              </w:rPr>
              <w:t>/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BEB7" w14:textId="77777777" w:rsidR="00BB696D" w:rsidRPr="00561626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561626">
              <w:rPr>
                <w:sz w:val="22"/>
                <w:szCs w:val="22"/>
                <w:lang w:val="cs-CZ" w:eastAsia="en-US"/>
              </w:rPr>
              <w:t>3,5</w:t>
            </w:r>
          </w:p>
        </w:tc>
      </w:tr>
      <w:tr w:rsidR="00BB696D" w:rsidRPr="00561626" w14:paraId="46DE64F5" w14:textId="77777777" w:rsidTr="00BB696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3A5C2" w14:textId="77777777" w:rsidR="00BB696D" w:rsidRPr="00561626" w:rsidRDefault="00BB696D">
            <w:pPr>
              <w:ind w:left="567" w:hanging="567"/>
              <w:jc w:val="both"/>
              <w:rPr>
                <w:sz w:val="22"/>
                <w:szCs w:val="22"/>
                <w:lang w:val="cs-CZ" w:eastAsia="en-US"/>
              </w:rPr>
            </w:pPr>
            <w:r w:rsidRPr="00561626">
              <w:rPr>
                <w:sz w:val="22"/>
                <w:szCs w:val="22"/>
                <w:lang w:val="cs-CZ" w:eastAsia="en-US"/>
              </w:rPr>
              <w:t>C</w:t>
            </w:r>
            <w:r w:rsidRPr="00561626">
              <w:rPr>
                <w:sz w:val="22"/>
                <w:szCs w:val="22"/>
                <w:vertAlign w:val="subscript"/>
                <w:lang w:val="cs-CZ" w:eastAsia="en-US"/>
              </w:rPr>
              <w:t>max</w:t>
            </w:r>
            <w:r w:rsidRPr="00561626">
              <w:rPr>
                <w:sz w:val="22"/>
                <w:szCs w:val="22"/>
                <w:lang w:val="cs-CZ" w:eastAsia="en-US"/>
              </w:rPr>
              <w:t xml:space="preserve"> (µg/ml)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EE67" w14:textId="77777777" w:rsidR="00BB696D" w:rsidRPr="00561626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561626">
              <w:rPr>
                <w:sz w:val="22"/>
                <w:szCs w:val="22"/>
                <w:lang w:val="cs-CZ" w:eastAsia="en-US"/>
              </w:rPr>
              <w:t>0,7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A09C" w14:textId="77777777" w:rsidR="00BB696D" w:rsidRPr="00561626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561626">
              <w:rPr>
                <w:sz w:val="22"/>
                <w:szCs w:val="22"/>
                <w:lang w:val="cs-CZ" w:eastAsia="en-US"/>
              </w:rPr>
              <w:t>1,6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6D8B" w14:textId="77777777" w:rsidR="00BB696D" w:rsidRPr="00561626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561626">
              <w:rPr>
                <w:sz w:val="22"/>
                <w:szCs w:val="22"/>
                <w:lang w:val="cs-CZ" w:eastAsia="en-US"/>
              </w:rPr>
              <w:t>/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5446A" w14:textId="77777777" w:rsidR="00BB696D" w:rsidRPr="00561626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561626">
              <w:rPr>
                <w:sz w:val="22"/>
                <w:szCs w:val="22"/>
                <w:lang w:val="cs-CZ" w:eastAsia="en-US"/>
              </w:rPr>
              <w:t>0,733</w:t>
            </w:r>
          </w:p>
        </w:tc>
      </w:tr>
      <w:tr w:rsidR="00BB696D" w:rsidRPr="00561626" w14:paraId="08BF3977" w14:textId="77777777" w:rsidTr="00BB696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EBA9" w14:textId="77777777" w:rsidR="00BB696D" w:rsidRPr="00561626" w:rsidRDefault="00BB696D">
            <w:pPr>
              <w:ind w:left="567" w:hanging="567"/>
              <w:jc w:val="both"/>
              <w:rPr>
                <w:sz w:val="22"/>
                <w:szCs w:val="22"/>
                <w:lang w:val="cs-CZ" w:eastAsia="en-US"/>
              </w:rPr>
            </w:pPr>
            <w:r w:rsidRPr="00561626">
              <w:rPr>
                <w:sz w:val="22"/>
                <w:szCs w:val="22"/>
                <w:lang w:val="cs-CZ" w:eastAsia="en-US"/>
              </w:rPr>
              <w:t>AUC (µg∙h/ml)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985F" w14:textId="77777777" w:rsidR="00BB696D" w:rsidRPr="00561626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561626">
              <w:rPr>
                <w:sz w:val="22"/>
                <w:szCs w:val="22"/>
                <w:lang w:val="cs-CZ" w:eastAsia="en-US"/>
              </w:rPr>
              <w:t>6,6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5684" w14:textId="77777777" w:rsidR="00BB696D" w:rsidRPr="00561626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561626">
              <w:rPr>
                <w:sz w:val="22"/>
                <w:szCs w:val="22"/>
                <w:lang w:val="cs-CZ" w:eastAsia="en-US"/>
              </w:rPr>
              <w:t>15,9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F646" w14:textId="77777777" w:rsidR="00BB696D" w:rsidRPr="00561626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561626">
              <w:rPr>
                <w:sz w:val="22"/>
                <w:szCs w:val="22"/>
                <w:lang w:val="cs-CZ" w:eastAsia="en-US"/>
              </w:rPr>
              <w:t>9,8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999F" w14:textId="77777777" w:rsidR="00BB696D" w:rsidRPr="00561626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561626">
              <w:rPr>
                <w:sz w:val="22"/>
                <w:szCs w:val="22"/>
                <w:lang w:val="cs-CZ" w:eastAsia="en-US"/>
              </w:rPr>
              <w:t>5,9</w:t>
            </w:r>
          </w:p>
        </w:tc>
      </w:tr>
      <w:tr w:rsidR="00BB696D" w:rsidRPr="00561626" w14:paraId="16BEF650" w14:textId="77777777" w:rsidTr="00BB696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2F66" w14:textId="77777777" w:rsidR="00BB696D" w:rsidRPr="00561626" w:rsidRDefault="00BB696D">
            <w:pPr>
              <w:ind w:left="567" w:hanging="567"/>
              <w:jc w:val="both"/>
              <w:rPr>
                <w:sz w:val="22"/>
                <w:szCs w:val="22"/>
                <w:lang w:val="cs-CZ" w:eastAsia="en-US"/>
              </w:rPr>
            </w:pPr>
            <w:r w:rsidRPr="00561626">
              <w:rPr>
                <w:sz w:val="22"/>
                <w:szCs w:val="22"/>
                <w:lang w:val="cs-CZ" w:eastAsia="en-US"/>
              </w:rPr>
              <w:t>Terminální poločas (h)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1321" w14:textId="77777777" w:rsidR="00BB696D" w:rsidRPr="00561626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561626">
              <w:rPr>
                <w:sz w:val="22"/>
                <w:szCs w:val="22"/>
                <w:lang w:val="cs-CZ" w:eastAsia="en-US"/>
              </w:rPr>
              <w:t>13,12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9FDE" w14:textId="77777777" w:rsidR="00BB696D" w:rsidRPr="00561626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561626">
              <w:rPr>
                <w:sz w:val="22"/>
                <w:szCs w:val="22"/>
                <w:lang w:val="cs-CZ" w:eastAsia="en-US"/>
              </w:rPr>
              <w:t>8,10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0169" w14:textId="77777777" w:rsidR="00BB696D" w:rsidRPr="00561626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561626">
              <w:rPr>
                <w:sz w:val="22"/>
                <w:szCs w:val="22"/>
                <w:lang w:val="cs-CZ" w:eastAsia="en-US"/>
              </w:rPr>
              <w:t>/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5D310" w14:textId="77777777" w:rsidR="00BB696D" w:rsidRPr="00561626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561626">
              <w:rPr>
                <w:sz w:val="22"/>
                <w:szCs w:val="22"/>
                <w:lang w:val="cs-CZ" w:eastAsia="en-US"/>
              </w:rPr>
              <w:t>7,8</w:t>
            </w:r>
          </w:p>
        </w:tc>
      </w:tr>
      <w:tr w:rsidR="00BB696D" w:rsidRPr="00561626" w14:paraId="68053B1E" w14:textId="77777777" w:rsidTr="00BB696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2B50" w14:textId="77777777" w:rsidR="00BB696D" w:rsidRPr="00561626" w:rsidRDefault="00BB696D">
            <w:pPr>
              <w:ind w:left="567" w:hanging="567"/>
              <w:jc w:val="both"/>
              <w:rPr>
                <w:sz w:val="22"/>
                <w:szCs w:val="22"/>
                <w:lang w:val="cs-CZ" w:eastAsia="en-US"/>
              </w:rPr>
            </w:pPr>
            <w:r w:rsidRPr="00561626">
              <w:rPr>
                <w:sz w:val="22"/>
                <w:szCs w:val="22"/>
                <w:lang w:val="cs-CZ" w:eastAsia="en-US"/>
              </w:rPr>
              <w:t>Eliminační poločas (h)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6426" w14:textId="77777777" w:rsidR="00BB696D" w:rsidRPr="00561626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561626">
              <w:rPr>
                <w:sz w:val="22"/>
                <w:szCs w:val="22"/>
                <w:lang w:val="cs-CZ" w:eastAsia="en-US"/>
              </w:rPr>
              <w:t>7,73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AF3E" w14:textId="77777777" w:rsidR="00BB696D" w:rsidRPr="00561626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561626">
              <w:rPr>
                <w:sz w:val="22"/>
                <w:szCs w:val="22"/>
                <w:lang w:val="cs-CZ" w:eastAsia="en-US"/>
              </w:rPr>
              <w:t>7,73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BA229" w14:textId="77777777" w:rsidR="00BB696D" w:rsidRPr="00561626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561626">
              <w:rPr>
                <w:sz w:val="22"/>
                <w:szCs w:val="22"/>
                <w:lang w:val="cs-CZ" w:eastAsia="en-US"/>
              </w:rPr>
              <w:t>2,3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D80C" w14:textId="77777777" w:rsidR="00BB696D" w:rsidRPr="00561626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561626">
              <w:rPr>
                <w:sz w:val="22"/>
                <w:szCs w:val="22"/>
                <w:lang w:val="cs-CZ" w:eastAsia="en-US"/>
              </w:rPr>
              <w:t>/</w:t>
            </w:r>
          </w:p>
        </w:tc>
      </w:tr>
      <w:tr w:rsidR="00BB696D" w:rsidRPr="00561626" w14:paraId="66A526D8" w14:textId="77777777" w:rsidTr="00BB696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EA48" w14:textId="77777777" w:rsidR="00BB696D" w:rsidRPr="00561626" w:rsidRDefault="00BB696D">
            <w:pPr>
              <w:ind w:left="567" w:hanging="567"/>
              <w:jc w:val="both"/>
              <w:rPr>
                <w:sz w:val="22"/>
                <w:szCs w:val="22"/>
                <w:lang w:val="cs-CZ" w:eastAsia="en-US"/>
              </w:rPr>
            </w:pPr>
            <w:r w:rsidRPr="00561626">
              <w:rPr>
                <w:sz w:val="22"/>
                <w:szCs w:val="22"/>
                <w:lang w:val="cs-CZ" w:eastAsia="en-US"/>
              </w:rPr>
              <w:t>F (%)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93B7" w14:textId="77777777" w:rsidR="00BB696D" w:rsidRPr="00561626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561626">
              <w:rPr>
                <w:sz w:val="22"/>
                <w:szCs w:val="22"/>
                <w:lang w:val="cs-CZ" w:eastAsia="en-US"/>
              </w:rPr>
              <w:t>95,6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98DE" w14:textId="77777777" w:rsidR="00BB696D" w:rsidRPr="00561626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561626">
              <w:rPr>
                <w:sz w:val="22"/>
                <w:szCs w:val="22"/>
                <w:lang w:val="cs-CZ" w:eastAsia="en-US"/>
              </w:rPr>
              <w:t>/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37C4" w14:textId="77777777" w:rsidR="00BB696D" w:rsidRPr="00561626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561626">
              <w:rPr>
                <w:sz w:val="22"/>
                <w:szCs w:val="22"/>
                <w:lang w:val="cs-CZ" w:eastAsia="en-US"/>
              </w:rPr>
              <w:t>/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1401C" w14:textId="77777777" w:rsidR="00BB696D" w:rsidRPr="00561626" w:rsidRDefault="00BB696D" w:rsidP="005D3DEB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561626">
              <w:rPr>
                <w:sz w:val="22"/>
                <w:szCs w:val="22"/>
                <w:lang w:val="cs-CZ" w:eastAsia="en-US"/>
              </w:rPr>
              <w:t>88,2</w:t>
            </w:r>
          </w:p>
        </w:tc>
      </w:tr>
    </w:tbl>
    <w:p w14:paraId="68D020E8" w14:textId="77777777" w:rsidR="00BB696D" w:rsidRPr="00561626" w:rsidRDefault="00BB696D" w:rsidP="00BB696D">
      <w:pPr>
        <w:jc w:val="both"/>
        <w:rPr>
          <w:sz w:val="22"/>
          <w:szCs w:val="22"/>
          <w:lang w:val="cs-CZ" w:eastAsia="cs-CZ"/>
        </w:rPr>
      </w:pPr>
    </w:p>
    <w:p w14:paraId="138B4877" w14:textId="77777777" w:rsidR="00BB696D" w:rsidRPr="00561626" w:rsidRDefault="00BB696D" w:rsidP="00BB696D">
      <w:pPr>
        <w:jc w:val="both"/>
        <w:rPr>
          <w:sz w:val="22"/>
          <w:szCs w:val="22"/>
          <w:lang w:val="cs-CZ"/>
        </w:rPr>
      </w:pPr>
    </w:p>
    <w:p w14:paraId="6167AB16" w14:textId="77777777" w:rsidR="00BB696D" w:rsidRPr="00561626" w:rsidRDefault="00403FBB" w:rsidP="00BB696D">
      <w:pPr>
        <w:jc w:val="both"/>
        <w:rPr>
          <w:b/>
          <w:sz w:val="22"/>
          <w:szCs w:val="22"/>
          <w:lang w:val="cs-CZ"/>
        </w:rPr>
      </w:pPr>
      <w:r w:rsidRPr="00561626">
        <w:rPr>
          <w:b/>
          <w:sz w:val="22"/>
          <w:szCs w:val="22"/>
          <w:lang w:val="cs-CZ"/>
        </w:rPr>
        <w:t>5</w:t>
      </w:r>
      <w:r w:rsidR="00BB696D" w:rsidRPr="00561626">
        <w:rPr>
          <w:b/>
          <w:sz w:val="22"/>
          <w:szCs w:val="22"/>
          <w:lang w:val="cs-CZ"/>
        </w:rPr>
        <w:t xml:space="preserve">. </w:t>
      </w:r>
      <w:r w:rsidRPr="00561626">
        <w:rPr>
          <w:b/>
          <w:sz w:val="22"/>
          <w:szCs w:val="22"/>
          <w:lang w:val="cs-CZ"/>
        </w:rPr>
        <w:tab/>
      </w:r>
      <w:r w:rsidR="00BB696D" w:rsidRPr="00561626">
        <w:rPr>
          <w:b/>
          <w:sz w:val="22"/>
          <w:szCs w:val="22"/>
          <w:lang w:val="cs-CZ"/>
        </w:rPr>
        <w:t>FARMACEUTICKÉ ÚDAJE</w:t>
      </w:r>
    </w:p>
    <w:p w14:paraId="611B4B20" w14:textId="77777777" w:rsidR="00BB696D" w:rsidRPr="00561626" w:rsidRDefault="00BB696D" w:rsidP="00BB696D">
      <w:pPr>
        <w:jc w:val="both"/>
        <w:rPr>
          <w:sz w:val="22"/>
          <w:szCs w:val="22"/>
          <w:lang w:val="cs-CZ"/>
        </w:rPr>
      </w:pPr>
    </w:p>
    <w:p w14:paraId="6F1DE62F" w14:textId="77777777" w:rsidR="00BB696D" w:rsidRPr="00561626" w:rsidRDefault="00403FBB" w:rsidP="00BB696D">
      <w:pPr>
        <w:jc w:val="both"/>
        <w:rPr>
          <w:b/>
          <w:sz w:val="22"/>
          <w:szCs w:val="22"/>
          <w:lang w:val="cs-CZ"/>
        </w:rPr>
      </w:pPr>
      <w:r w:rsidRPr="00561626">
        <w:rPr>
          <w:b/>
          <w:sz w:val="22"/>
          <w:szCs w:val="22"/>
          <w:lang w:val="cs-CZ"/>
        </w:rPr>
        <w:t>5</w:t>
      </w:r>
      <w:r w:rsidR="00BB696D" w:rsidRPr="00561626">
        <w:rPr>
          <w:b/>
          <w:sz w:val="22"/>
          <w:szCs w:val="22"/>
          <w:lang w:val="cs-CZ"/>
        </w:rPr>
        <w:t>.</w:t>
      </w:r>
      <w:r w:rsidRPr="00561626">
        <w:rPr>
          <w:b/>
          <w:sz w:val="22"/>
          <w:szCs w:val="22"/>
          <w:lang w:val="cs-CZ"/>
        </w:rPr>
        <w:t>1</w:t>
      </w:r>
      <w:r w:rsidR="00BB696D" w:rsidRPr="00561626">
        <w:rPr>
          <w:b/>
          <w:sz w:val="22"/>
          <w:szCs w:val="22"/>
          <w:lang w:val="cs-CZ"/>
        </w:rPr>
        <w:t xml:space="preserve"> </w:t>
      </w:r>
      <w:r w:rsidRPr="00561626">
        <w:rPr>
          <w:b/>
          <w:sz w:val="22"/>
          <w:szCs w:val="22"/>
          <w:lang w:val="cs-CZ"/>
        </w:rPr>
        <w:tab/>
        <w:t>Hlavní i</w:t>
      </w:r>
      <w:r w:rsidR="00BB696D" w:rsidRPr="00561626">
        <w:rPr>
          <w:b/>
          <w:sz w:val="22"/>
          <w:szCs w:val="22"/>
          <w:lang w:val="cs-CZ"/>
        </w:rPr>
        <w:t>nkompatibility</w:t>
      </w:r>
    </w:p>
    <w:p w14:paraId="691497ED" w14:textId="77777777" w:rsidR="00403FBB" w:rsidRPr="00561626" w:rsidRDefault="00403FBB" w:rsidP="00BB696D">
      <w:pPr>
        <w:jc w:val="both"/>
        <w:rPr>
          <w:sz w:val="22"/>
          <w:szCs w:val="22"/>
          <w:lang w:val="cs-CZ"/>
        </w:rPr>
      </w:pPr>
    </w:p>
    <w:p w14:paraId="56154CDE" w14:textId="77777777" w:rsidR="00BB696D" w:rsidRPr="00561626" w:rsidRDefault="00BB696D" w:rsidP="00BB696D">
      <w:pPr>
        <w:jc w:val="both"/>
        <w:rPr>
          <w:sz w:val="22"/>
          <w:szCs w:val="22"/>
          <w:lang w:val="cs-CZ"/>
        </w:rPr>
      </w:pPr>
      <w:r w:rsidRPr="00561626">
        <w:rPr>
          <w:sz w:val="22"/>
          <w:szCs w:val="22"/>
          <w:lang w:val="cs-CZ"/>
        </w:rPr>
        <w:t xml:space="preserve">Studie kompatibility nejsou k dispozici, a proto tento veterinární léčivý přípravek nesmí být mísen </w:t>
      </w:r>
      <w:r w:rsidR="00692BB8" w:rsidRPr="00561626">
        <w:rPr>
          <w:sz w:val="22"/>
          <w:szCs w:val="22"/>
          <w:lang w:val="cs-CZ"/>
        </w:rPr>
        <w:t>s </w:t>
      </w:r>
      <w:r w:rsidRPr="00561626">
        <w:rPr>
          <w:sz w:val="22"/>
          <w:szCs w:val="22"/>
          <w:lang w:val="cs-CZ"/>
        </w:rPr>
        <w:t>žádnými dalšími veterinárními léčivými přípravky.</w:t>
      </w:r>
    </w:p>
    <w:p w14:paraId="0A32BE76" w14:textId="77777777" w:rsidR="00BB696D" w:rsidRPr="00561626" w:rsidRDefault="00BB696D" w:rsidP="00BB696D">
      <w:pPr>
        <w:jc w:val="both"/>
        <w:rPr>
          <w:sz w:val="22"/>
          <w:lang w:val="cs-CZ"/>
        </w:rPr>
      </w:pPr>
    </w:p>
    <w:p w14:paraId="57C1783A" w14:textId="77777777" w:rsidR="00BB696D" w:rsidRPr="00561626" w:rsidRDefault="00403FBB" w:rsidP="00BB696D">
      <w:pPr>
        <w:jc w:val="both"/>
        <w:rPr>
          <w:b/>
          <w:sz w:val="22"/>
          <w:lang w:val="cs-CZ"/>
        </w:rPr>
      </w:pPr>
      <w:r w:rsidRPr="00561626">
        <w:rPr>
          <w:b/>
          <w:sz w:val="22"/>
          <w:lang w:val="cs-CZ"/>
        </w:rPr>
        <w:t>5</w:t>
      </w:r>
      <w:r w:rsidR="00BB696D" w:rsidRPr="00561626">
        <w:rPr>
          <w:b/>
          <w:sz w:val="22"/>
          <w:lang w:val="cs-CZ"/>
        </w:rPr>
        <w:t>.</w:t>
      </w:r>
      <w:r w:rsidRPr="00561626">
        <w:rPr>
          <w:b/>
          <w:sz w:val="22"/>
          <w:lang w:val="cs-CZ"/>
        </w:rPr>
        <w:t>2</w:t>
      </w:r>
      <w:r w:rsidR="00BB696D" w:rsidRPr="00561626">
        <w:rPr>
          <w:b/>
          <w:sz w:val="22"/>
          <w:lang w:val="cs-CZ"/>
        </w:rPr>
        <w:t xml:space="preserve"> </w:t>
      </w:r>
      <w:r w:rsidRPr="00561626">
        <w:rPr>
          <w:b/>
          <w:sz w:val="22"/>
          <w:lang w:val="cs-CZ"/>
        </w:rPr>
        <w:tab/>
      </w:r>
      <w:r w:rsidR="00BB696D" w:rsidRPr="00561626">
        <w:rPr>
          <w:b/>
          <w:sz w:val="22"/>
          <w:lang w:val="cs-CZ"/>
        </w:rPr>
        <w:t>Doba použitelnosti</w:t>
      </w:r>
    </w:p>
    <w:p w14:paraId="342E2E39" w14:textId="77777777" w:rsidR="00403FBB" w:rsidRPr="00561626" w:rsidRDefault="00403FBB" w:rsidP="00BB696D">
      <w:pPr>
        <w:jc w:val="both"/>
        <w:rPr>
          <w:sz w:val="22"/>
          <w:lang w:val="cs-CZ"/>
        </w:rPr>
      </w:pPr>
    </w:p>
    <w:p w14:paraId="6AB022C9" w14:textId="77777777" w:rsidR="00BB696D" w:rsidRPr="00561626" w:rsidRDefault="00BB696D" w:rsidP="00BB696D">
      <w:pPr>
        <w:jc w:val="both"/>
        <w:rPr>
          <w:sz w:val="22"/>
          <w:lang w:val="cs-CZ"/>
        </w:rPr>
      </w:pPr>
      <w:r w:rsidRPr="00561626">
        <w:rPr>
          <w:sz w:val="22"/>
          <w:lang w:val="cs-CZ"/>
        </w:rPr>
        <w:t>Doba použitelnosti veterinárního léčivého přípravku v neporušeném obalu: 5 let.</w:t>
      </w:r>
    </w:p>
    <w:p w14:paraId="0233704F" w14:textId="77777777" w:rsidR="00BB696D" w:rsidRPr="00561626" w:rsidRDefault="00BB696D" w:rsidP="00BB696D">
      <w:pPr>
        <w:jc w:val="both"/>
        <w:rPr>
          <w:sz w:val="22"/>
          <w:lang w:val="cs-CZ"/>
        </w:rPr>
      </w:pPr>
      <w:r w:rsidRPr="00561626">
        <w:rPr>
          <w:sz w:val="22"/>
          <w:lang w:val="cs-CZ"/>
        </w:rPr>
        <w:t>Doba použitelnosti po prvním otevření vnitřního obalu: 28 dn</w:t>
      </w:r>
      <w:r w:rsidR="00B624A2" w:rsidRPr="00561626">
        <w:rPr>
          <w:sz w:val="22"/>
          <w:lang w:val="cs-CZ"/>
        </w:rPr>
        <w:t>ů</w:t>
      </w:r>
      <w:r w:rsidRPr="00561626">
        <w:rPr>
          <w:sz w:val="22"/>
          <w:lang w:val="cs-CZ"/>
        </w:rPr>
        <w:t>.</w:t>
      </w:r>
    </w:p>
    <w:p w14:paraId="0A6840C6" w14:textId="77777777" w:rsidR="00BB696D" w:rsidRPr="00561626" w:rsidRDefault="00BB696D" w:rsidP="00BB696D">
      <w:pPr>
        <w:jc w:val="both"/>
        <w:rPr>
          <w:b/>
          <w:sz w:val="22"/>
          <w:lang w:val="cs-CZ"/>
        </w:rPr>
      </w:pPr>
    </w:p>
    <w:p w14:paraId="5C8996A4" w14:textId="77777777" w:rsidR="00BB696D" w:rsidRPr="00561626" w:rsidRDefault="00403FBB" w:rsidP="00BB696D">
      <w:pPr>
        <w:jc w:val="both"/>
        <w:rPr>
          <w:b/>
          <w:sz w:val="22"/>
          <w:lang w:val="cs-CZ"/>
        </w:rPr>
      </w:pPr>
      <w:r w:rsidRPr="00561626">
        <w:rPr>
          <w:b/>
          <w:sz w:val="22"/>
          <w:lang w:val="cs-CZ"/>
        </w:rPr>
        <w:t>5</w:t>
      </w:r>
      <w:r w:rsidR="00BB696D" w:rsidRPr="00561626">
        <w:rPr>
          <w:b/>
          <w:sz w:val="22"/>
          <w:lang w:val="cs-CZ"/>
        </w:rPr>
        <w:t>.</w:t>
      </w:r>
      <w:r w:rsidRPr="00561626">
        <w:rPr>
          <w:b/>
          <w:sz w:val="22"/>
          <w:lang w:val="cs-CZ"/>
        </w:rPr>
        <w:t>3</w:t>
      </w:r>
      <w:r w:rsidR="00BB696D" w:rsidRPr="00561626">
        <w:rPr>
          <w:b/>
          <w:sz w:val="22"/>
          <w:lang w:val="cs-CZ"/>
        </w:rPr>
        <w:t xml:space="preserve"> </w:t>
      </w:r>
      <w:r w:rsidRPr="00561626">
        <w:rPr>
          <w:b/>
          <w:sz w:val="22"/>
          <w:lang w:val="cs-CZ"/>
        </w:rPr>
        <w:tab/>
      </w:r>
      <w:r w:rsidR="00BB696D" w:rsidRPr="00561626">
        <w:rPr>
          <w:b/>
          <w:sz w:val="22"/>
          <w:lang w:val="cs-CZ"/>
        </w:rPr>
        <w:t>Zvláštní upozornění pro uchovávání</w:t>
      </w:r>
    </w:p>
    <w:p w14:paraId="2564F094" w14:textId="77777777" w:rsidR="00B624A2" w:rsidRPr="00561626" w:rsidRDefault="00B624A2" w:rsidP="00BB696D">
      <w:pPr>
        <w:jc w:val="both"/>
        <w:rPr>
          <w:sz w:val="22"/>
          <w:lang w:val="cs-CZ"/>
        </w:rPr>
      </w:pPr>
    </w:p>
    <w:p w14:paraId="2C6E349C" w14:textId="77777777" w:rsidR="00BB696D" w:rsidRPr="00561626" w:rsidRDefault="00BB696D" w:rsidP="00BB696D">
      <w:pPr>
        <w:jc w:val="both"/>
        <w:rPr>
          <w:sz w:val="22"/>
          <w:lang w:val="cs-CZ"/>
        </w:rPr>
      </w:pPr>
      <w:r w:rsidRPr="00561626">
        <w:rPr>
          <w:sz w:val="22"/>
          <w:lang w:val="cs-CZ"/>
        </w:rPr>
        <w:t xml:space="preserve">Chraňte před světlem. </w:t>
      </w:r>
    </w:p>
    <w:p w14:paraId="1AE50C28" w14:textId="77777777" w:rsidR="00BB696D" w:rsidRPr="00561626" w:rsidRDefault="00BB696D" w:rsidP="00BB696D">
      <w:pPr>
        <w:jc w:val="both"/>
        <w:rPr>
          <w:sz w:val="22"/>
          <w:lang w:val="cs-CZ"/>
        </w:rPr>
      </w:pPr>
      <w:r w:rsidRPr="00561626">
        <w:rPr>
          <w:sz w:val="22"/>
          <w:lang w:val="cs-CZ"/>
        </w:rPr>
        <w:t xml:space="preserve">Uchovávejte při teplotě do 25 °C. </w:t>
      </w:r>
    </w:p>
    <w:p w14:paraId="601018F2" w14:textId="77777777" w:rsidR="00BB696D" w:rsidRPr="00561626" w:rsidRDefault="00BB696D" w:rsidP="00BB696D">
      <w:pPr>
        <w:jc w:val="both"/>
        <w:rPr>
          <w:sz w:val="22"/>
          <w:lang w:val="cs-CZ"/>
        </w:rPr>
      </w:pPr>
    </w:p>
    <w:p w14:paraId="6499E184" w14:textId="77777777" w:rsidR="00BB696D" w:rsidRPr="00561626" w:rsidRDefault="00403FBB" w:rsidP="00BB696D">
      <w:pPr>
        <w:jc w:val="both"/>
        <w:rPr>
          <w:b/>
          <w:sz w:val="22"/>
          <w:lang w:val="cs-CZ"/>
        </w:rPr>
      </w:pPr>
      <w:r w:rsidRPr="00561626">
        <w:rPr>
          <w:b/>
          <w:sz w:val="22"/>
          <w:lang w:val="cs-CZ"/>
        </w:rPr>
        <w:t>5</w:t>
      </w:r>
      <w:r w:rsidR="00BB696D" w:rsidRPr="00561626">
        <w:rPr>
          <w:b/>
          <w:sz w:val="22"/>
          <w:lang w:val="cs-CZ"/>
        </w:rPr>
        <w:t>.</w:t>
      </w:r>
      <w:r w:rsidRPr="00561626">
        <w:rPr>
          <w:b/>
          <w:sz w:val="22"/>
          <w:lang w:val="cs-CZ"/>
        </w:rPr>
        <w:t>4</w:t>
      </w:r>
      <w:r w:rsidR="00BB696D" w:rsidRPr="00561626">
        <w:rPr>
          <w:b/>
          <w:sz w:val="22"/>
          <w:lang w:val="cs-CZ"/>
        </w:rPr>
        <w:t xml:space="preserve"> </w:t>
      </w:r>
      <w:r w:rsidRPr="00561626">
        <w:rPr>
          <w:b/>
          <w:sz w:val="22"/>
          <w:lang w:val="cs-CZ"/>
        </w:rPr>
        <w:tab/>
      </w:r>
      <w:r w:rsidR="00BB696D" w:rsidRPr="00561626">
        <w:rPr>
          <w:b/>
          <w:sz w:val="22"/>
          <w:lang w:val="cs-CZ"/>
        </w:rPr>
        <w:t>Druh a složení vnitřního obalu</w:t>
      </w:r>
    </w:p>
    <w:p w14:paraId="7E6D6A7A" w14:textId="77777777" w:rsidR="00403FBB" w:rsidRPr="00561626" w:rsidRDefault="00403FBB" w:rsidP="00BB696D">
      <w:pPr>
        <w:jc w:val="both"/>
        <w:rPr>
          <w:sz w:val="22"/>
          <w:lang w:val="cs-CZ"/>
        </w:rPr>
      </w:pPr>
    </w:p>
    <w:p w14:paraId="469ACF3E" w14:textId="77777777" w:rsidR="00BB696D" w:rsidRPr="00561626" w:rsidRDefault="00BB696D" w:rsidP="00BB696D">
      <w:pPr>
        <w:jc w:val="both"/>
        <w:rPr>
          <w:sz w:val="22"/>
          <w:lang w:val="cs-CZ"/>
        </w:rPr>
      </w:pPr>
      <w:r w:rsidRPr="00561626">
        <w:rPr>
          <w:sz w:val="22"/>
          <w:lang w:val="cs-CZ"/>
        </w:rPr>
        <w:t xml:space="preserve">Injekční lahvička z hnědého skla typu II uzavřená propichovací gumovou zátkou a </w:t>
      </w:r>
      <w:r w:rsidR="007B1E72" w:rsidRPr="00561626">
        <w:rPr>
          <w:sz w:val="22"/>
          <w:lang w:val="cs-CZ"/>
        </w:rPr>
        <w:t>hliníkovým  pertlem v papírové krabičce</w:t>
      </w:r>
      <w:r w:rsidRPr="00561626">
        <w:rPr>
          <w:sz w:val="22"/>
          <w:lang w:val="cs-CZ"/>
        </w:rPr>
        <w:t xml:space="preserve">. </w:t>
      </w:r>
    </w:p>
    <w:p w14:paraId="3C0D605B" w14:textId="77777777" w:rsidR="00BB696D" w:rsidRPr="00561626" w:rsidRDefault="00BB696D" w:rsidP="00BB696D">
      <w:pPr>
        <w:jc w:val="both"/>
        <w:rPr>
          <w:sz w:val="22"/>
          <w:lang w:val="cs-CZ"/>
        </w:rPr>
      </w:pPr>
      <w:r w:rsidRPr="00561626">
        <w:rPr>
          <w:sz w:val="22"/>
          <w:lang w:val="cs-CZ"/>
        </w:rPr>
        <w:t>Velikost balení:</w:t>
      </w:r>
      <w:r w:rsidRPr="00561626">
        <w:rPr>
          <w:i/>
          <w:sz w:val="22"/>
          <w:lang w:val="cs-CZ"/>
        </w:rPr>
        <w:t xml:space="preserve"> </w:t>
      </w:r>
      <w:r w:rsidRPr="00561626">
        <w:rPr>
          <w:sz w:val="22"/>
          <w:lang w:val="cs-CZ"/>
        </w:rPr>
        <w:t>100 ml.</w:t>
      </w:r>
    </w:p>
    <w:p w14:paraId="68364CF0" w14:textId="77777777" w:rsidR="00BB696D" w:rsidRPr="00561626" w:rsidRDefault="00BB696D" w:rsidP="00BB696D">
      <w:pPr>
        <w:jc w:val="both"/>
        <w:rPr>
          <w:sz w:val="22"/>
          <w:lang w:val="cs-CZ"/>
        </w:rPr>
      </w:pPr>
    </w:p>
    <w:p w14:paraId="063270C7" w14:textId="77777777" w:rsidR="00BB696D" w:rsidRPr="00561626" w:rsidRDefault="00403FBB" w:rsidP="005D3DEB">
      <w:pPr>
        <w:keepNext/>
        <w:ind w:left="709" w:hanging="709"/>
        <w:jc w:val="both"/>
        <w:rPr>
          <w:b/>
          <w:sz w:val="22"/>
          <w:lang w:val="cs-CZ"/>
        </w:rPr>
      </w:pPr>
      <w:r w:rsidRPr="00561626">
        <w:rPr>
          <w:b/>
          <w:sz w:val="22"/>
          <w:lang w:val="cs-CZ"/>
        </w:rPr>
        <w:lastRenderedPageBreak/>
        <w:t>5</w:t>
      </w:r>
      <w:r w:rsidR="00BB696D" w:rsidRPr="00561626">
        <w:rPr>
          <w:b/>
          <w:sz w:val="22"/>
          <w:lang w:val="cs-CZ"/>
        </w:rPr>
        <w:t>.</w:t>
      </w:r>
      <w:r w:rsidRPr="00561626">
        <w:rPr>
          <w:b/>
          <w:sz w:val="22"/>
          <w:lang w:val="cs-CZ"/>
        </w:rPr>
        <w:t>5</w:t>
      </w:r>
      <w:r w:rsidR="00BB696D" w:rsidRPr="00561626">
        <w:rPr>
          <w:b/>
          <w:sz w:val="22"/>
          <w:lang w:val="cs-CZ"/>
        </w:rPr>
        <w:t xml:space="preserve"> </w:t>
      </w:r>
      <w:r w:rsidRPr="00561626">
        <w:rPr>
          <w:b/>
          <w:sz w:val="22"/>
          <w:lang w:val="cs-CZ"/>
        </w:rPr>
        <w:tab/>
      </w:r>
      <w:r w:rsidR="00BB696D" w:rsidRPr="00561626">
        <w:rPr>
          <w:b/>
          <w:sz w:val="22"/>
          <w:lang w:val="cs-CZ"/>
        </w:rPr>
        <w:t xml:space="preserve">Zvláštní opatření pro </w:t>
      </w:r>
      <w:r w:rsidRPr="00561626">
        <w:rPr>
          <w:b/>
          <w:sz w:val="22"/>
          <w:lang w:val="cs-CZ"/>
        </w:rPr>
        <w:t xml:space="preserve">likvidaci </w:t>
      </w:r>
      <w:r w:rsidR="00BB696D" w:rsidRPr="00561626">
        <w:rPr>
          <w:b/>
          <w:sz w:val="22"/>
          <w:lang w:val="cs-CZ"/>
        </w:rPr>
        <w:t>nepoužit</w:t>
      </w:r>
      <w:r w:rsidRPr="00561626">
        <w:rPr>
          <w:b/>
          <w:sz w:val="22"/>
          <w:lang w:val="cs-CZ"/>
        </w:rPr>
        <w:t>ých</w:t>
      </w:r>
      <w:r w:rsidR="00BB696D" w:rsidRPr="00561626">
        <w:rPr>
          <w:b/>
          <w:sz w:val="22"/>
          <w:lang w:val="cs-CZ"/>
        </w:rPr>
        <w:t xml:space="preserve"> veterinární</w:t>
      </w:r>
      <w:r w:rsidRPr="00561626">
        <w:rPr>
          <w:b/>
          <w:sz w:val="22"/>
          <w:lang w:val="cs-CZ"/>
        </w:rPr>
        <w:t>ch</w:t>
      </w:r>
      <w:r w:rsidR="00BB696D" w:rsidRPr="00561626">
        <w:rPr>
          <w:b/>
          <w:sz w:val="22"/>
          <w:lang w:val="cs-CZ"/>
        </w:rPr>
        <w:t xml:space="preserve"> léčiv</w:t>
      </w:r>
      <w:r w:rsidRPr="00561626">
        <w:rPr>
          <w:b/>
          <w:sz w:val="22"/>
          <w:lang w:val="cs-CZ"/>
        </w:rPr>
        <w:t>ých</w:t>
      </w:r>
      <w:r w:rsidR="00BB696D" w:rsidRPr="00561626">
        <w:rPr>
          <w:b/>
          <w:sz w:val="22"/>
          <w:lang w:val="cs-CZ"/>
        </w:rPr>
        <w:t xml:space="preserve"> přípravk</w:t>
      </w:r>
      <w:r w:rsidRPr="00561626">
        <w:rPr>
          <w:b/>
          <w:sz w:val="22"/>
          <w:lang w:val="cs-CZ"/>
        </w:rPr>
        <w:t>ů</w:t>
      </w:r>
      <w:r w:rsidR="00BB696D" w:rsidRPr="00561626">
        <w:rPr>
          <w:b/>
          <w:sz w:val="22"/>
          <w:lang w:val="cs-CZ"/>
        </w:rPr>
        <w:t xml:space="preserve"> nebo odpad</w:t>
      </w:r>
      <w:r w:rsidR="00692BB8" w:rsidRPr="00561626">
        <w:rPr>
          <w:b/>
          <w:sz w:val="22"/>
          <w:lang w:val="cs-CZ"/>
        </w:rPr>
        <w:t>ů</w:t>
      </w:r>
      <w:r w:rsidR="00BB696D" w:rsidRPr="00561626">
        <w:rPr>
          <w:b/>
          <w:sz w:val="22"/>
          <w:lang w:val="cs-CZ"/>
        </w:rPr>
        <w:t>, kter</w:t>
      </w:r>
      <w:r w:rsidR="00692BB8" w:rsidRPr="00561626">
        <w:rPr>
          <w:b/>
          <w:sz w:val="22"/>
          <w:lang w:val="cs-CZ"/>
        </w:rPr>
        <w:t>é</w:t>
      </w:r>
      <w:r w:rsidR="00BB696D" w:rsidRPr="00561626">
        <w:rPr>
          <w:b/>
          <w:sz w:val="22"/>
          <w:lang w:val="cs-CZ"/>
        </w:rPr>
        <w:t xml:space="preserve"> pochází z </w:t>
      </w:r>
      <w:r w:rsidRPr="00561626">
        <w:rPr>
          <w:b/>
          <w:sz w:val="22"/>
          <w:lang w:val="cs-CZ"/>
        </w:rPr>
        <w:t xml:space="preserve">těchto </w:t>
      </w:r>
      <w:r w:rsidR="00BB696D" w:rsidRPr="00561626">
        <w:rPr>
          <w:b/>
          <w:sz w:val="22"/>
          <w:lang w:val="cs-CZ"/>
        </w:rPr>
        <w:t>přípravk</w:t>
      </w:r>
      <w:r w:rsidRPr="00561626">
        <w:rPr>
          <w:b/>
          <w:sz w:val="22"/>
          <w:lang w:val="cs-CZ"/>
        </w:rPr>
        <w:t>ů</w:t>
      </w:r>
    </w:p>
    <w:p w14:paraId="581D30BF" w14:textId="77777777" w:rsidR="00403FBB" w:rsidRPr="00561626" w:rsidRDefault="00403FBB" w:rsidP="005D3DEB">
      <w:pPr>
        <w:keepNext/>
        <w:jc w:val="both"/>
        <w:rPr>
          <w:sz w:val="22"/>
          <w:lang w:val="cs-CZ"/>
        </w:rPr>
      </w:pPr>
    </w:p>
    <w:p w14:paraId="72E400E6" w14:textId="77777777" w:rsidR="00403FBB" w:rsidRPr="00561626" w:rsidRDefault="00403FBB" w:rsidP="00403FBB">
      <w:pPr>
        <w:jc w:val="both"/>
        <w:rPr>
          <w:sz w:val="22"/>
          <w:lang w:val="cs-CZ"/>
        </w:rPr>
      </w:pPr>
      <w:r w:rsidRPr="00561626">
        <w:rPr>
          <w:sz w:val="22"/>
          <w:lang w:val="cs-CZ"/>
        </w:rPr>
        <w:t>Léčivé přípravky se nesmí likvidovat prostřednictvím odpadní vody či domovního odpadu.</w:t>
      </w:r>
    </w:p>
    <w:p w14:paraId="30037EE0" w14:textId="77777777" w:rsidR="00403FBB" w:rsidRPr="00561626" w:rsidRDefault="00403FBB" w:rsidP="00403FBB">
      <w:pPr>
        <w:jc w:val="both"/>
        <w:rPr>
          <w:sz w:val="22"/>
          <w:lang w:val="cs-CZ"/>
        </w:rPr>
      </w:pPr>
    </w:p>
    <w:p w14:paraId="11273304" w14:textId="77777777" w:rsidR="00403FBB" w:rsidRPr="00561626" w:rsidRDefault="00403FBB" w:rsidP="00403FBB">
      <w:pPr>
        <w:jc w:val="both"/>
        <w:rPr>
          <w:sz w:val="22"/>
          <w:lang w:val="cs-CZ"/>
        </w:rPr>
      </w:pPr>
      <w:r w:rsidRPr="00561626">
        <w:rPr>
          <w:sz w:val="22"/>
          <w:lang w:val="cs-CZ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27DCD98D" w14:textId="77777777" w:rsidR="00BE1F2F" w:rsidRPr="00561626" w:rsidRDefault="00BE1F2F" w:rsidP="00BB696D">
      <w:pPr>
        <w:jc w:val="both"/>
        <w:rPr>
          <w:sz w:val="22"/>
          <w:lang w:val="cs-CZ"/>
        </w:rPr>
      </w:pPr>
    </w:p>
    <w:p w14:paraId="5E92B96F" w14:textId="77777777" w:rsidR="00BB696D" w:rsidRPr="00561626" w:rsidRDefault="00BB696D" w:rsidP="00BB696D">
      <w:pPr>
        <w:jc w:val="both"/>
        <w:rPr>
          <w:sz w:val="22"/>
          <w:lang w:val="cs-CZ"/>
        </w:rPr>
      </w:pPr>
    </w:p>
    <w:p w14:paraId="3DE0AE8B" w14:textId="77777777" w:rsidR="00BB696D" w:rsidRPr="00561626" w:rsidRDefault="00403FBB" w:rsidP="00BB696D">
      <w:pPr>
        <w:jc w:val="both"/>
        <w:rPr>
          <w:b/>
          <w:sz w:val="22"/>
          <w:lang w:val="cs-CZ"/>
        </w:rPr>
      </w:pPr>
      <w:r w:rsidRPr="00561626">
        <w:rPr>
          <w:b/>
          <w:sz w:val="22"/>
          <w:lang w:val="cs-CZ"/>
        </w:rPr>
        <w:t>6</w:t>
      </w:r>
      <w:r w:rsidR="00BB696D" w:rsidRPr="00561626">
        <w:rPr>
          <w:b/>
          <w:sz w:val="22"/>
          <w:lang w:val="cs-CZ"/>
        </w:rPr>
        <w:t xml:space="preserve">. </w:t>
      </w:r>
      <w:r w:rsidRPr="00561626">
        <w:rPr>
          <w:b/>
          <w:sz w:val="22"/>
          <w:lang w:val="cs-CZ"/>
        </w:rPr>
        <w:tab/>
        <w:t xml:space="preserve">JMÉNO </w:t>
      </w:r>
      <w:r w:rsidR="00BB696D" w:rsidRPr="00561626">
        <w:rPr>
          <w:b/>
          <w:sz w:val="22"/>
          <w:lang w:val="cs-CZ"/>
        </w:rPr>
        <w:t>DRŽITEL</w:t>
      </w:r>
      <w:r w:rsidRPr="00561626">
        <w:rPr>
          <w:b/>
          <w:sz w:val="22"/>
          <w:lang w:val="cs-CZ"/>
        </w:rPr>
        <w:t>E</w:t>
      </w:r>
      <w:r w:rsidR="00BB696D" w:rsidRPr="00561626">
        <w:rPr>
          <w:b/>
          <w:sz w:val="22"/>
          <w:lang w:val="cs-CZ"/>
        </w:rPr>
        <w:t xml:space="preserve"> ROZHODNUTÍ O REGISTRACI</w:t>
      </w:r>
    </w:p>
    <w:p w14:paraId="6F94CE74" w14:textId="77777777" w:rsidR="00403FBB" w:rsidRPr="00561626" w:rsidRDefault="00403FBB" w:rsidP="00BB696D">
      <w:pPr>
        <w:jc w:val="both"/>
        <w:rPr>
          <w:sz w:val="22"/>
          <w:lang w:val="cs-CZ"/>
        </w:rPr>
      </w:pPr>
    </w:p>
    <w:p w14:paraId="3AC12EAE" w14:textId="77777777" w:rsidR="00403FBB" w:rsidRPr="00561626" w:rsidRDefault="00BB696D" w:rsidP="00BB696D">
      <w:pPr>
        <w:jc w:val="both"/>
        <w:rPr>
          <w:sz w:val="22"/>
          <w:lang w:val="cs-CZ"/>
        </w:rPr>
      </w:pPr>
      <w:r w:rsidRPr="00561626">
        <w:rPr>
          <w:sz w:val="22"/>
          <w:lang w:val="cs-CZ"/>
        </w:rPr>
        <w:t>KRKA, d.d., Novo mesto</w:t>
      </w:r>
    </w:p>
    <w:p w14:paraId="20288A7A" w14:textId="77777777" w:rsidR="00BE1F2F" w:rsidRPr="00561626" w:rsidRDefault="00BB696D" w:rsidP="00BB696D">
      <w:pPr>
        <w:jc w:val="both"/>
        <w:rPr>
          <w:sz w:val="22"/>
          <w:lang w:val="cs-CZ"/>
        </w:rPr>
      </w:pPr>
      <w:r w:rsidRPr="00561626">
        <w:rPr>
          <w:sz w:val="22"/>
          <w:lang w:val="cs-CZ"/>
        </w:rPr>
        <w:t xml:space="preserve"> </w:t>
      </w:r>
    </w:p>
    <w:p w14:paraId="4E5525D0" w14:textId="77777777" w:rsidR="00BB696D" w:rsidRPr="00561626" w:rsidRDefault="00BB696D" w:rsidP="00BB696D">
      <w:pPr>
        <w:jc w:val="both"/>
        <w:rPr>
          <w:sz w:val="22"/>
          <w:lang w:val="cs-CZ"/>
        </w:rPr>
      </w:pPr>
    </w:p>
    <w:p w14:paraId="33987EF2" w14:textId="77777777" w:rsidR="00BB696D" w:rsidRPr="00561626" w:rsidRDefault="00403FBB" w:rsidP="00BB696D">
      <w:pPr>
        <w:jc w:val="both"/>
        <w:rPr>
          <w:b/>
          <w:sz w:val="22"/>
          <w:lang w:val="cs-CZ"/>
        </w:rPr>
      </w:pPr>
      <w:r w:rsidRPr="00561626">
        <w:rPr>
          <w:b/>
          <w:sz w:val="22"/>
          <w:lang w:val="cs-CZ"/>
        </w:rPr>
        <w:t>7</w:t>
      </w:r>
      <w:r w:rsidR="00BB696D" w:rsidRPr="00561626">
        <w:rPr>
          <w:b/>
          <w:sz w:val="22"/>
          <w:lang w:val="cs-CZ"/>
        </w:rPr>
        <w:t xml:space="preserve">. </w:t>
      </w:r>
      <w:r w:rsidRPr="00561626">
        <w:rPr>
          <w:b/>
          <w:sz w:val="22"/>
          <w:lang w:val="cs-CZ"/>
        </w:rPr>
        <w:tab/>
      </w:r>
      <w:r w:rsidR="00BB696D" w:rsidRPr="00561626">
        <w:rPr>
          <w:b/>
          <w:sz w:val="22"/>
          <w:lang w:val="cs-CZ"/>
        </w:rPr>
        <w:t>REGISTRAČNÍ ČÍSLO</w:t>
      </w:r>
    </w:p>
    <w:p w14:paraId="7C4AD058" w14:textId="77777777" w:rsidR="00403FBB" w:rsidRPr="00561626" w:rsidRDefault="00403FBB" w:rsidP="00BB696D">
      <w:pPr>
        <w:jc w:val="both"/>
        <w:rPr>
          <w:sz w:val="22"/>
          <w:lang w:val="cs-CZ"/>
        </w:rPr>
      </w:pPr>
    </w:p>
    <w:p w14:paraId="5D27B647" w14:textId="77777777" w:rsidR="00BB696D" w:rsidRPr="00561626" w:rsidRDefault="00BB696D" w:rsidP="00BB696D">
      <w:pPr>
        <w:jc w:val="both"/>
        <w:rPr>
          <w:sz w:val="22"/>
          <w:lang w:val="cs-CZ"/>
        </w:rPr>
      </w:pPr>
      <w:r w:rsidRPr="00561626">
        <w:rPr>
          <w:sz w:val="22"/>
          <w:lang w:val="cs-CZ"/>
        </w:rPr>
        <w:t>96/677/95-C</w:t>
      </w:r>
    </w:p>
    <w:p w14:paraId="5788BACD" w14:textId="77777777" w:rsidR="00BB696D" w:rsidRPr="00561626" w:rsidRDefault="00BB696D" w:rsidP="00BB696D">
      <w:pPr>
        <w:jc w:val="both"/>
        <w:rPr>
          <w:sz w:val="22"/>
          <w:lang w:val="cs-CZ"/>
        </w:rPr>
      </w:pPr>
    </w:p>
    <w:p w14:paraId="337331BA" w14:textId="77777777" w:rsidR="00BE1F2F" w:rsidRPr="00561626" w:rsidRDefault="00BE1F2F" w:rsidP="00BB696D">
      <w:pPr>
        <w:jc w:val="both"/>
        <w:rPr>
          <w:sz w:val="22"/>
          <w:lang w:val="cs-CZ"/>
        </w:rPr>
      </w:pPr>
    </w:p>
    <w:p w14:paraId="65476B95" w14:textId="77777777" w:rsidR="00403FBB" w:rsidRPr="00561626" w:rsidRDefault="00403FBB" w:rsidP="00BB696D">
      <w:pPr>
        <w:jc w:val="both"/>
        <w:rPr>
          <w:b/>
          <w:caps/>
          <w:sz w:val="22"/>
          <w:szCs w:val="22"/>
          <w:lang w:val="cs-CZ"/>
        </w:rPr>
      </w:pPr>
      <w:r w:rsidRPr="00561626">
        <w:rPr>
          <w:b/>
          <w:caps/>
          <w:sz w:val="22"/>
          <w:szCs w:val="22"/>
          <w:lang w:val="cs-CZ"/>
        </w:rPr>
        <w:t>8</w:t>
      </w:r>
      <w:r w:rsidR="00BB696D" w:rsidRPr="00561626">
        <w:rPr>
          <w:b/>
          <w:caps/>
          <w:sz w:val="22"/>
          <w:szCs w:val="22"/>
          <w:lang w:val="cs-CZ"/>
        </w:rPr>
        <w:t xml:space="preserve">. </w:t>
      </w:r>
      <w:r w:rsidRPr="00561626">
        <w:rPr>
          <w:b/>
          <w:caps/>
          <w:sz w:val="22"/>
          <w:szCs w:val="22"/>
          <w:lang w:val="cs-CZ"/>
        </w:rPr>
        <w:tab/>
      </w:r>
      <w:r w:rsidR="00BB696D" w:rsidRPr="00561626">
        <w:rPr>
          <w:b/>
          <w:caps/>
          <w:sz w:val="22"/>
          <w:szCs w:val="22"/>
          <w:lang w:val="cs-CZ"/>
        </w:rPr>
        <w:t xml:space="preserve">Datum </w:t>
      </w:r>
      <w:r w:rsidRPr="00561626">
        <w:rPr>
          <w:b/>
          <w:caps/>
          <w:sz w:val="22"/>
          <w:szCs w:val="22"/>
          <w:lang w:val="cs-CZ"/>
        </w:rPr>
        <w:t xml:space="preserve">PRVNÍ </w:t>
      </w:r>
      <w:r w:rsidR="00BB696D" w:rsidRPr="00561626">
        <w:rPr>
          <w:b/>
          <w:caps/>
          <w:sz w:val="22"/>
          <w:szCs w:val="22"/>
          <w:lang w:val="cs-CZ"/>
        </w:rPr>
        <w:t>registrace</w:t>
      </w:r>
    </w:p>
    <w:p w14:paraId="7FF72A1D" w14:textId="77777777" w:rsidR="00403FBB" w:rsidRPr="00561626" w:rsidRDefault="00BB696D" w:rsidP="00BB696D">
      <w:pPr>
        <w:jc w:val="both"/>
        <w:rPr>
          <w:sz w:val="22"/>
          <w:lang w:val="cs-CZ"/>
        </w:rPr>
      </w:pPr>
      <w:r w:rsidRPr="00561626">
        <w:rPr>
          <w:b/>
          <w:caps/>
          <w:sz w:val="22"/>
          <w:szCs w:val="22"/>
          <w:lang w:val="cs-CZ"/>
        </w:rPr>
        <w:t xml:space="preserve"> </w:t>
      </w:r>
    </w:p>
    <w:p w14:paraId="48178575" w14:textId="77777777" w:rsidR="00BB696D" w:rsidRPr="00561626" w:rsidRDefault="00403FBB" w:rsidP="00BB696D">
      <w:pPr>
        <w:jc w:val="both"/>
        <w:rPr>
          <w:sz w:val="22"/>
          <w:lang w:val="cs-CZ"/>
        </w:rPr>
      </w:pPr>
      <w:r w:rsidRPr="00561626">
        <w:rPr>
          <w:sz w:val="22"/>
          <w:lang w:val="cs-CZ"/>
        </w:rPr>
        <w:t xml:space="preserve">Datum první registrace: </w:t>
      </w:r>
      <w:r w:rsidR="00BB696D" w:rsidRPr="00561626">
        <w:rPr>
          <w:sz w:val="22"/>
          <w:lang w:val="cs-CZ"/>
        </w:rPr>
        <w:t>26.</w:t>
      </w:r>
      <w:r w:rsidR="00B624A2" w:rsidRPr="00561626">
        <w:rPr>
          <w:sz w:val="22"/>
          <w:lang w:val="cs-CZ"/>
        </w:rPr>
        <w:t xml:space="preserve"> </w:t>
      </w:r>
      <w:r w:rsidR="00BB696D" w:rsidRPr="00561626">
        <w:rPr>
          <w:sz w:val="22"/>
          <w:lang w:val="cs-CZ"/>
        </w:rPr>
        <w:t>7.</w:t>
      </w:r>
      <w:r w:rsidR="00B624A2" w:rsidRPr="00561626">
        <w:rPr>
          <w:sz w:val="22"/>
          <w:lang w:val="cs-CZ"/>
        </w:rPr>
        <w:t xml:space="preserve"> </w:t>
      </w:r>
      <w:r w:rsidR="00BB696D" w:rsidRPr="00561626">
        <w:rPr>
          <w:sz w:val="22"/>
          <w:lang w:val="cs-CZ"/>
        </w:rPr>
        <w:t xml:space="preserve">1995 </w:t>
      </w:r>
    </w:p>
    <w:p w14:paraId="4967BB23" w14:textId="77777777" w:rsidR="00403FBB" w:rsidRPr="00561626" w:rsidRDefault="00403FBB" w:rsidP="00BB696D">
      <w:pPr>
        <w:jc w:val="both"/>
        <w:rPr>
          <w:b/>
          <w:caps/>
          <w:sz w:val="22"/>
          <w:szCs w:val="22"/>
          <w:lang w:val="cs-CZ"/>
        </w:rPr>
      </w:pPr>
    </w:p>
    <w:p w14:paraId="2B82FB31" w14:textId="77777777" w:rsidR="00BE1F2F" w:rsidRPr="00561626" w:rsidRDefault="00BE1F2F" w:rsidP="00BB696D">
      <w:pPr>
        <w:jc w:val="both"/>
        <w:rPr>
          <w:b/>
          <w:caps/>
          <w:sz w:val="22"/>
          <w:szCs w:val="22"/>
          <w:lang w:val="cs-CZ"/>
        </w:rPr>
      </w:pPr>
    </w:p>
    <w:p w14:paraId="5AEB5998" w14:textId="77777777" w:rsidR="00BB696D" w:rsidRPr="00561626" w:rsidRDefault="00403FBB" w:rsidP="00BB696D">
      <w:pPr>
        <w:jc w:val="both"/>
        <w:rPr>
          <w:b/>
          <w:caps/>
          <w:sz w:val="22"/>
          <w:szCs w:val="22"/>
          <w:lang w:val="cs-CZ"/>
        </w:rPr>
      </w:pPr>
      <w:r w:rsidRPr="00561626">
        <w:rPr>
          <w:b/>
          <w:caps/>
          <w:sz w:val="22"/>
          <w:szCs w:val="22"/>
          <w:lang w:val="cs-CZ"/>
        </w:rPr>
        <w:t>9</w:t>
      </w:r>
      <w:r w:rsidR="00BB696D" w:rsidRPr="00561626">
        <w:rPr>
          <w:b/>
          <w:caps/>
          <w:sz w:val="22"/>
          <w:szCs w:val="22"/>
          <w:lang w:val="cs-CZ"/>
        </w:rPr>
        <w:t xml:space="preserve">. </w:t>
      </w:r>
      <w:r w:rsidRPr="00561626">
        <w:rPr>
          <w:b/>
          <w:caps/>
          <w:sz w:val="22"/>
          <w:szCs w:val="22"/>
          <w:lang w:val="cs-CZ"/>
        </w:rPr>
        <w:tab/>
      </w:r>
      <w:r w:rsidR="00BB696D" w:rsidRPr="00561626">
        <w:rPr>
          <w:b/>
          <w:caps/>
          <w:sz w:val="22"/>
          <w:szCs w:val="22"/>
          <w:lang w:val="cs-CZ"/>
        </w:rPr>
        <w:t xml:space="preserve">Datum </w:t>
      </w:r>
      <w:r w:rsidRPr="00561626">
        <w:rPr>
          <w:b/>
          <w:caps/>
          <w:sz w:val="22"/>
          <w:szCs w:val="22"/>
          <w:lang w:val="cs-CZ"/>
        </w:rPr>
        <w:t>POSLEDNÍ AKTUALIZACE SOUHRNU ÚDAJŮ O PŘÍPRAVKU</w:t>
      </w:r>
    </w:p>
    <w:p w14:paraId="11D91169" w14:textId="77777777" w:rsidR="002208F9" w:rsidRPr="00561626" w:rsidRDefault="002208F9" w:rsidP="00BB696D">
      <w:pPr>
        <w:jc w:val="both"/>
        <w:rPr>
          <w:sz w:val="22"/>
          <w:lang w:val="cs-CZ"/>
        </w:rPr>
      </w:pPr>
    </w:p>
    <w:p w14:paraId="4F7D9FEB" w14:textId="42C68DF7" w:rsidR="00403FBB" w:rsidRPr="00561626" w:rsidRDefault="008448AB" w:rsidP="00BB696D">
      <w:pPr>
        <w:jc w:val="both"/>
        <w:rPr>
          <w:sz w:val="22"/>
          <w:lang w:val="cs-CZ"/>
        </w:rPr>
      </w:pPr>
      <w:r w:rsidRPr="00561626">
        <w:rPr>
          <w:sz w:val="22"/>
          <w:lang w:val="cs-CZ"/>
        </w:rPr>
        <w:t xml:space="preserve">Září </w:t>
      </w:r>
      <w:r w:rsidR="002208F9" w:rsidRPr="00561626">
        <w:rPr>
          <w:sz w:val="22"/>
          <w:lang w:val="cs-CZ"/>
        </w:rPr>
        <w:t>2023</w:t>
      </w:r>
    </w:p>
    <w:p w14:paraId="216CCBBF" w14:textId="77777777" w:rsidR="00BB696D" w:rsidRPr="00561626" w:rsidRDefault="00BB696D" w:rsidP="00BB696D">
      <w:pPr>
        <w:jc w:val="both"/>
        <w:rPr>
          <w:sz w:val="26"/>
          <w:lang w:val="cs-CZ"/>
        </w:rPr>
      </w:pPr>
    </w:p>
    <w:p w14:paraId="65D11BE7" w14:textId="77777777" w:rsidR="00403FBB" w:rsidRPr="00561626" w:rsidRDefault="00403FBB" w:rsidP="00403FBB">
      <w:pPr>
        <w:pStyle w:val="Style1"/>
      </w:pPr>
      <w:r w:rsidRPr="00561626">
        <w:t>10.</w:t>
      </w:r>
      <w:r w:rsidRPr="00561626">
        <w:tab/>
        <w:t>KLASIFIKACE VETERINÁRNÍCH LÉČIVÝCH PŘÍPRAVKŮ</w:t>
      </w:r>
    </w:p>
    <w:p w14:paraId="22284BA1" w14:textId="77777777" w:rsidR="00BB696D" w:rsidRPr="00561626" w:rsidRDefault="00BB696D" w:rsidP="00BB696D">
      <w:pPr>
        <w:tabs>
          <w:tab w:val="left" w:pos="2568"/>
        </w:tabs>
        <w:jc w:val="both"/>
        <w:rPr>
          <w:b/>
          <w:sz w:val="22"/>
          <w:lang w:val="cs-CZ" w:eastAsia="en-US"/>
        </w:rPr>
      </w:pPr>
    </w:p>
    <w:p w14:paraId="7EEA29BD" w14:textId="77777777" w:rsidR="0006264F" w:rsidRPr="00561626" w:rsidRDefault="0006264F" w:rsidP="00BB696D">
      <w:pPr>
        <w:jc w:val="both"/>
        <w:rPr>
          <w:b/>
          <w:sz w:val="22"/>
          <w:lang w:val="cs-CZ" w:eastAsia="en-US"/>
        </w:rPr>
      </w:pPr>
      <w:r w:rsidRPr="00561626">
        <w:rPr>
          <w:sz w:val="22"/>
          <w:lang w:val="cs-CZ" w:eastAsia="en-US"/>
        </w:rPr>
        <w:t>Přípravek s indikačním omezením.</w:t>
      </w:r>
    </w:p>
    <w:p w14:paraId="78503816" w14:textId="77777777" w:rsidR="00BB696D" w:rsidRPr="00561626" w:rsidRDefault="00BB696D" w:rsidP="00BB696D">
      <w:pPr>
        <w:jc w:val="both"/>
        <w:rPr>
          <w:sz w:val="26"/>
          <w:lang w:val="cs-CZ" w:eastAsia="cs-CZ"/>
        </w:rPr>
      </w:pPr>
      <w:r w:rsidRPr="00561626">
        <w:rPr>
          <w:sz w:val="22"/>
          <w:lang w:val="cs-CZ" w:eastAsia="en-US"/>
        </w:rPr>
        <w:t>Veterinární léčivý přípravek je vydáván pouze na předpis.</w:t>
      </w:r>
      <w:r w:rsidR="002208F9" w:rsidRPr="00561626">
        <w:rPr>
          <w:sz w:val="22"/>
          <w:lang w:val="cs-CZ" w:eastAsia="en-US"/>
        </w:rPr>
        <w:t xml:space="preserve"> </w:t>
      </w:r>
    </w:p>
    <w:p w14:paraId="38848AB8" w14:textId="77777777" w:rsidR="00BB696D" w:rsidRPr="00561626" w:rsidRDefault="00BB696D" w:rsidP="00BB696D">
      <w:pPr>
        <w:jc w:val="both"/>
        <w:rPr>
          <w:sz w:val="22"/>
          <w:szCs w:val="22"/>
          <w:lang w:val="cs-CZ"/>
        </w:rPr>
      </w:pPr>
    </w:p>
    <w:p w14:paraId="4FCA8FE2" w14:textId="77777777" w:rsidR="00403FBB" w:rsidRPr="00561626" w:rsidRDefault="00403FBB" w:rsidP="005D3DEB">
      <w:pPr>
        <w:ind w:right="-1"/>
        <w:jc w:val="both"/>
        <w:rPr>
          <w:sz w:val="22"/>
          <w:szCs w:val="22"/>
          <w:lang w:val="cs-CZ"/>
        </w:rPr>
      </w:pPr>
      <w:bookmarkStart w:id="1" w:name="_Hlk73467306"/>
      <w:r w:rsidRPr="00561626">
        <w:rPr>
          <w:sz w:val="22"/>
          <w:lang w:val="cs-CZ"/>
        </w:rPr>
        <w:t xml:space="preserve">Podrobné informace o tomto veterinárním léčivém přípravku jsou k dispozici v databázi přípravků Unie </w:t>
      </w:r>
      <w:r w:rsidRPr="00561626">
        <w:rPr>
          <w:sz w:val="22"/>
          <w:szCs w:val="22"/>
          <w:lang w:val="cs-CZ"/>
        </w:rPr>
        <w:t>(</w:t>
      </w:r>
      <w:hyperlink r:id="rId8" w:history="1">
        <w:r w:rsidRPr="00561626">
          <w:rPr>
            <w:rStyle w:val="Hypertextovodkaz"/>
            <w:sz w:val="22"/>
            <w:szCs w:val="22"/>
            <w:lang w:val="cs-CZ"/>
          </w:rPr>
          <w:t>https://medicines.health.europa.eu/veterinary</w:t>
        </w:r>
      </w:hyperlink>
      <w:r w:rsidRPr="00561626">
        <w:rPr>
          <w:sz w:val="22"/>
          <w:szCs w:val="22"/>
          <w:lang w:val="cs-CZ"/>
        </w:rPr>
        <w:t>)</w:t>
      </w:r>
      <w:r w:rsidRPr="00561626">
        <w:rPr>
          <w:i/>
          <w:sz w:val="22"/>
          <w:szCs w:val="22"/>
          <w:lang w:val="cs-CZ"/>
        </w:rPr>
        <w:t>.</w:t>
      </w:r>
    </w:p>
    <w:bookmarkEnd w:id="1"/>
    <w:p w14:paraId="28FE9F2E" w14:textId="77777777" w:rsidR="0006264F" w:rsidRPr="00561626" w:rsidRDefault="0006264F" w:rsidP="00BB696D">
      <w:pPr>
        <w:jc w:val="both"/>
        <w:rPr>
          <w:sz w:val="22"/>
          <w:szCs w:val="22"/>
          <w:lang w:val="cs-CZ"/>
        </w:rPr>
      </w:pPr>
    </w:p>
    <w:p w14:paraId="4B2D6587" w14:textId="07D7358A" w:rsidR="00BB696D" w:rsidRPr="00561626" w:rsidRDefault="0006264F" w:rsidP="00BB696D">
      <w:pPr>
        <w:jc w:val="both"/>
        <w:rPr>
          <w:sz w:val="22"/>
          <w:szCs w:val="22"/>
          <w:lang w:val="cs-CZ"/>
        </w:rPr>
      </w:pPr>
      <w:r w:rsidRPr="00561626">
        <w:rPr>
          <w:sz w:val="22"/>
          <w:szCs w:val="22"/>
          <w:lang w:val="cs-CZ"/>
        </w:rPr>
        <w:t>Podrobné informace o tomto veterinárním léč</w:t>
      </w:r>
      <w:bookmarkStart w:id="2" w:name="_GoBack"/>
      <w:bookmarkEnd w:id="2"/>
      <w:r w:rsidRPr="00561626">
        <w:rPr>
          <w:sz w:val="22"/>
          <w:szCs w:val="22"/>
          <w:lang w:val="cs-CZ"/>
        </w:rPr>
        <w:t>ivém přípravku naleznete také v národní databázi (</w:t>
      </w:r>
      <w:hyperlink r:id="rId9" w:history="1">
        <w:r w:rsidRPr="00561626">
          <w:rPr>
            <w:rStyle w:val="Hypertextovodkaz"/>
            <w:sz w:val="22"/>
            <w:szCs w:val="22"/>
            <w:lang w:val="cs-CZ"/>
          </w:rPr>
          <w:t>https://www.uskvbl.cz</w:t>
        </w:r>
      </w:hyperlink>
      <w:r w:rsidRPr="00561626">
        <w:rPr>
          <w:sz w:val="22"/>
          <w:szCs w:val="22"/>
          <w:lang w:val="cs-CZ"/>
        </w:rPr>
        <w:t>).</w:t>
      </w:r>
    </w:p>
    <w:sectPr w:rsidR="00BB696D" w:rsidRPr="00561626" w:rsidSect="005D3DEB">
      <w:footerReference w:type="even" r:id="rId10"/>
      <w:footerReference w:type="default" r:id="rId11"/>
      <w:type w:val="continuous"/>
      <w:pgSz w:w="11907" w:h="16840" w:code="9"/>
      <w:pgMar w:top="1134" w:right="1275" w:bottom="1134" w:left="1418" w:header="1021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F0869" w14:textId="77777777" w:rsidR="00C95F37" w:rsidRDefault="00C95F37">
      <w:r>
        <w:separator/>
      </w:r>
    </w:p>
  </w:endnote>
  <w:endnote w:type="continuationSeparator" w:id="0">
    <w:p w14:paraId="41926E64" w14:textId="77777777" w:rsidR="00C95F37" w:rsidRDefault="00C9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32582" w14:textId="77777777" w:rsidR="008448AB" w:rsidRDefault="008448AB" w:rsidP="001575C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22C6F6" w14:textId="77777777" w:rsidR="008448AB" w:rsidRDefault="008448AB" w:rsidP="00AE420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2382359"/>
      <w:docPartObj>
        <w:docPartGallery w:val="Page Numbers (Bottom of Page)"/>
        <w:docPartUnique/>
      </w:docPartObj>
    </w:sdtPr>
    <w:sdtEndPr/>
    <w:sdtContent>
      <w:p w14:paraId="02510E12" w14:textId="5428129A" w:rsidR="008448AB" w:rsidRDefault="008448A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626" w:rsidRPr="00561626">
          <w:rPr>
            <w:noProof/>
            <w:lang w:val="cs-CZ"/>
          </w:rPr>
          <w:t>6</w:t>
        </w:r>
        <w:r>
          <w:fldChar w:fldCharType="end"/>
        </w:r>
      </w:p>
    </w:sdtContent>
  </w:sdt>
  <w:p w14:paraId="5CCE0587" w14:textId="77777777" w:rsidR="008448AB" w:rsidRDefault="008448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BBC02" w14:textId="77777777" w:rsidR="00C95F37" w:rsidRDefault="00C95F37">
      <w:r>
        <w:separator/>
      </w:r>
    </w:p>
  </w:footnote>
  <w:footnote w:type="continuationSeparator" w:id="0">
    <w:p w14:paraId="14FD58B2" w14:textId="77777777" w:rsidR="00C95F37" w:rsidRDefault="00C95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4B2666"/>
    <w:multiLevelType w:val="hybridMultilevel"/>
    <w:tmpl w:val="EFA4F8F0"/>
    <w:lvl w:ilvl="0" w:tplc="644E8E56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8F5A8A"/>
    <w:multiLevelType w:val="hybridMultilevel"/>
    <w:tmpl w:val="6FA0D8B2"/>
    <w:lvl w:ilvl="0" w:tplc="A50E79C0">
      <w:start w:val="2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6964572"/>
    <w:multiLevelType w:val="hybridMultilevel"/>
    <w:tmpl w:val="1F4C18AA"/>
    <w:lvl w:ilvl="0" w:tplc="E2D8FEBE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bullet"/>
      <w:lvlText w:val="-"/>
      <w:legacy w:legacy="1" w:legacySpace="0" w:legacyIndent="360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C5415"/>
    <w:multiLevelType w:val="hybridMultilevel"/>
    <w:tmpl w:val="075A5F7C"/>
    <w:lvl w:ilvl="0" w:tplc="71B0FED2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Ansi="Arial" w:hint="default"/>
      </w:rPr>
    </w:lvl>
    <w:lvl w:ilvl="1" w:tplc="ACFA8BC2">
      <w:start w:val="2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9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8"/>
  </w:num>
  <w:num w:numId="6">
    <w:abstractNumId w:val="9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2B"/>
    <w:rsid w:val="00003050"/>
    <w:rsid w:val="000065B2"/>
    <w:rsid w:val="00022E31"/>
    <w:rsid w:val="000433F2"/>
    <w:rsid w:val="0006264F"/>
    <w:rsid w:val="00064D45"/>
    <w:rsid w:val="00072253"/>
    <w:rsid w:val="00073CBA"/>
    <w:rsid w:val="00082F94"/>
    <w:rsid w:val="0009259A"/>
    <w:rsid w:val="000A18CD"/>
    <w:rsid w:val="000A2B9F"/>
    <w:rsid w:val="000B09CA"/>
    <w:rsid w:val="000B3484"/>
    <w:rsid w:val="000D32DD"/>
    <w:rsid w:val="001003D9"/>
    <w:rsid w:val="00105480"/>
    <w:rsid w:val="00123891"/>
    <w:rsid w:val="0012757C"/>
    <w:rsid w:val="001575C1"/>
    <w:rsid w:val="001642A6"/>
    <w:rsid w:val="001671FB"/>
    <w:rsid w:val="00173E2B"/>
    <w:rsid w:val="001770A4"/>
    <w:rsid w:val="001840B2"/>
    <w:rsid w:val="001932DA"/>
    <w:rsid w:val="001B04CB"/>
    <w:rsid w:val="001B3320"/>
    <w:rsid w:val="001B38B4"/>
    <w:rsid w:val="001B5073"/>
    <w:rsid w:val="001C2800"/>
    <w:rsid w:val="001C7614"/>
    <w:rsid w:val="001C79DF"/>
    <w:rsid w:val="001D7818"/>
    <w:rsid w:val="001F2D60"/>
    <w:rsid w:val="002031D1"/>
    <w:rsid w:val="00211E4A"/>
    <w:rsid w:val="002208F9"/>
    <w:rsid w:val="00222011"/>
    <w:rsid w:val="00224C24"/>
    <w:rsid w:val="00240FE0"/>
    <w:rsid w:val="002503B8"/>
    <w:rsid w:val="002504A7"/>
    <w:rsid w:val="00257ABE"/>
    <w:rsid w:val="0026149B"/>
    <w:rsid w:val="002702D5"/>
    <w:rsid w:val="00272057"/>
    <w:rsid w:val="00273E33"/>
    <w:rsid w:val="002806C3"/>
    <w:rsid w:val="002830B7"/>
    <w:rsid w:val="00291EF3"/>
    <w:rsid w:val="002943DD"/>
    <w:rsid w:val="002B408D"/>
    <w:rsid w:val="002C1127"/>
    <w:rsid w:val="002C2548"/>
    <w:rsid w:val="002C50DC"/>
    <w:rsid w:val="002E402E"/>
    <w:rsid w:val="002E6597"/>
    <w:rsid w:val="002F60DC"/>
    <w:rsid w:val="00304273"/>
    <w:rsid w:val="0032493C"/>
    <w:rsid w:val="00325207"/>
    <w:rsid w:val="00330D36"/>
    <w:rsid w:val="00362B7B"/>
    <w:rsid w:val="003651B4"/>
    <w:rsid w:val="00365FAE"/>
    <w:rsid w:val="003753C3"/>
    <w:rsid w:val="0038496E"/>
    <w:rsid w:val="00386D9A"/>
    <w:rsid w:val="003940DB"/>
    <w:rsid w:val="003A184E"/>
    <w:rsid w:val="003A2014"/>
    <w:rsid w:val="003A2B11"/>
    <w:rsid w:val="003A4A45"/>
    <w:rsid w:val="003D0748"/>
    <w:rsid w:val="003D3DDA"/>
    <w:rsid w:val="003E1BD2"/>
    <w:rsid w:val="003E3DCF"/>
    <w:rsid w:val="003F3AEC"/>
    <w:rsid w:val="00400AFE"/>
    <w:rsid w:val="00403FBB"/>
    <w:rsid w:val="00405565"/>
    <w:rsid w:val="00407000"/>
    <w:rsid w:val="0041262D"/>
    <w:rsid w:val="00413C23"/>
    <w:rsid w:val="0041487B"/>
    <w:rsid w:val="00416F48"/>
    <w:rsid w:val="004236AA"/>
    <w:rsid w:val="00431E79"/>
    <w:rsid w:val="00433E50"/>
    <w:rsid w:val="00435513"/>
    <w:rsid w:val="004451A5"/>
    <w:rsid w:val="004479A6"/>
    <w:rsid w:val="004837CC"/>
    <w:rsid w:val="00493236"/>
    <w:rsid w:val="004B5407"/>
    <w:rsid w:val="004B5A91"/>
    <w:rsid w:val="004D2479"/>
    <w:rsid w:val="004D2FF4"/>
    <w:rsid w:val="004D354A"/>
    <w:rsid w:val="004E2538"/>
    <w:rsid w:val="004E5B9C"/>
    <w:rsid w:val="004E7EDC"/>
    <w:rsid w:val="00504CCD"/>
    <w:rsid w:val="00505E1F"/>
    <w:rsid w:val="005112EF"/>
    <w:rsid w:val="00520307"/>
    <w:rsid w:val="00520694"/>
    <w:rsid w:val="00526D57"/>
    <w:rsid w:val="00530F31"/>
    <w:rsid w:val="00547C4E"/>
    <w:rsid w:val="005562DE"/>
    <w:rsid w:val="00561626"/>
    <w:rsid w:val="00576EC6"/>
    <w:rsid w:val="00580C69"/>
    <w:rsid w:val="00585CB2"/>
    <w:rsid w:val="0059643A"/>
    <w:rsid w:val="005A53E3"/>
    <w:rsid w:val="005B609D"/>
    <w:rsid w:val="005D3DEB"/>
    <w:rsid w:val="005F2656"/>
    <w:rsid w:val="00607523"/>
    <w:rsid w:val="00613BBD"/>
    <w:rsid w:val="006421D3"/>
    <w:rsid w:val="00643730"/>
    <w:rsid w:val="00656AA5"/>
    <w:rsid w:val="00660B27"/>
    <w:rsid w:val="00670A0E"/>
    <w:rsid w:val="00673468"/>
    <w:rsid w:val="00676801"/>
    <w:rsid w:val="006770D7"/>
    <w:rsid w:val="00692BB8"/>
    <w:rsid w:val="006B5CA9"/>
    <w:rsid w:val="006D1BCB"/>
    <w:rsid w:val="006E7784"/>
    <w:rsid w:val="006F0B35"/>
    <w:rsid w:val="006F27B9"/>
    <w:rsid w:val="00700CE3"/>
    <w:rsid w:val="00771E64"/>
    <w:rsid w:val="00774447"/>
    <w:rsid w:val="007A5809"/>
    <w:rsid w:val="007A75FE"/>
    <w:rsid w:val="007B1E72"/>
    <w:rsid w:val="007C0AEB"/>
    <w:rsid w:val="007D0682"/>
    <w:rsid w:val="007D57EF"/>
    <w:rsid w:val="007E055A"/>
    <w:rsid w:val="007E1FF6"/>
    <w:rsid w:val="007F3213"/>
    <w:rsid w:val="0081093E"/>
    <w:rsid w:val="0081705B"/>
    <w:rsid w:val="008321E6"/>
    <w:rsid w:val="00837EC8"/>
    <w:rsid w:val="0084123A"/>
    <w:rsid w:val="008448AB"/>
    <w:rsid w:val="0084581B"/>
    <w:rsid w:val="008518EE"/>
    <w:rsid w:val="00854A6F"/>
    <w:rsid w:val="00854AF8"/>
    <w:rsid w:val="00861B36"/>
    <w:rsid w:val="00861D75"/>
    <w:rsid w:val="00866D2B"/>
    <w:rsid w:val="00873C86"/>
    <w:rsid w:val="0087586D"/>
    <w:rsid w:val="00877155"/>
    <w:rsid w:val="008A6CA1"/>
    <w:rsid w:val="008B0C45"/>
    <w:rsid w:val="008C6CE6"/>
    <w:rsid w:val="008E09C4"/>
    <w:rsid w:val="008E1746"/>
    <w:rsid w:val="00924D0F"/>
    <w:rsid w:val="00932A58"/>
    <w:rsid w:val="0093776A"/>
    <w:rsid w:val="00943815"/>
    <w:rsid w:val="00944340"/>
    <w:rsid w:val="009462B4"/>
    <w:rsid w:val="0094639C"/>
    <w:rsid w:val="00953BFC"/>
    <w:rsid w:val="009561F6"/>
    <w:rsid w:val="00960280"/>
    <w:rsid w:val="009732AC"/>
    <w:rsid w:val="0097582E"/>
    <w:rsid w:val="009767A1"/>
    <w:rsid w:val="009905A1"/>
    <w:rsid w:val="009A4118"/>
    <w:rsid w:val="009A5259"/>
    <w:rsid w:val="009A6823"/>
    <w:rsid w:val="009C2991"/>
    <w:rsid w:val="009C77A6"/>
    <w:rsid w:val="009D2377"/>
    <w:rsid w:val="009E4D57"/>
    <w:rsid w:val="009F2E45"/>
    <w:rsid w:val="009F675F"/>
    <w:rsid w:val="009F692D"/>
    <w:rsid w:val="00A2172F"/>
    <w:rsid w:val="00A5221C"/>
    <w:rsid w:val="00A627DC"/>
    <w:rsid w:val="00A63901"/>
    <w:rsid w:val="00A9259B"/>
    <w:rsid w:val="00A941B0"/>
    <w:rsid w:val="00AA1538"/>
    <w:rsid w:val="00AA333F"/>
    <w:rsid w:val="00AA592A"/>
    <w:rsid w:val="00AA6617"/>
    <w:rsid w:val="00AA7407"/>
    <w:rsid w:val="00AA76BD"/>
    <w:rsid w:val="00AB1EE2"/>
    <w:rsid w:val="00AB4112"/>
    <w:rsid w:val="00AB6AB8"/>
    <w:rsid w:val="00AC0C1D"/>
    <w:rsid w:val="00AD4CFC"/>
    <w:rsid w:val="00AD54D7"/>
    <w:rsid w:val="00AD5EFC"/>
    <w:rsid w:val="00AE0E4F"/>
    <w:rsid w:val="00AE4202"/>
    <w:rsid w:val="00AF2787"/>
    <w:rsid w:val="00AF5CDB"/>
    <w:rsid w:val="00B01C15"/>
    <w:rsid w:val="00B1269B"/>
    <w:rsid w:val="00B20373"/>
    <w:rsid w:val="00B243EC"/>
    <w:rsid w:val="00B313DE"/>
    <w:rsid w:val="00B3767F"/>
    <w:rsid w:val="00B57DDB"/>
    <w:rsid w:val="00B624A2"/>
    <w:rsid w:val="00B64AA7"/>
    <w:rsid w:val="00B964A6"/>
    <w:rsid w:val="00BB4420"/>
    <w:rsid w:val="00BB696D"/>
    <w:rsid w:val="00BB7B3A"/>
    <w:rsid w:val="00BC12A6"/>
    <w:rsid w:val="00BC4B8E"/>
    <w:rsid w:val="00BC5A59"/>
    <w:rsid w:val="00BC744B"/>
    <w:rsid w:val="00BD7E85"/>
    <w:rsid w:val="00BE1F2F"/>
    <w:rsid w:val="00BE3B65"/>
    <w:rsid w:val="00BE7E16"/>
    <w:rsid w:val="00BF6C2F"/>
    <w:rsid w:val="00C05838"/>
    <w:rsid w:val="00C05FE6"/>
    <w:rsid w:val="00C108B8"/>
    <w:rsid w:val="00C23860"/>
    <w:rsid w:val="00C30A28"/>
    <w:rsid w:val="00C338C0"/>
    <w:rsid w:val="00C47DAF"/>
    <w:rsid w:val="00C65A02"/>
    <w:rsid w:val="00C745BF"/>
    <w:rsid w:val="00C7794F"/>
    <w:rsid w:val="00C81C87"/>
    <w:rsid w:val="00C95F37"/>
    <w:rsid w:val="00CA1874"/>
    <w:rsid w:val="00CA77F6"/>
    <w:rsid w:val="00CB28D9"/>
    <w:rsid w:val="00CB580B"/>
    <w:rsid w:val="00CC0870"/>
    <w:rsid w:val="00CC6D90"/>
    <w:rsid w:val="00CC6EEF"/>
    <w:rsid w:val="00CD1244"/>
    <w:rsid w:val="00CE7393"/>
    <w:rsid w:val="00CF089C"/>
    <w:rsid w:val="00CF57AD"/>
    <w:rsid w:val="00CF71C6"/>
    <w:rsid w:val="00D0408A"/>
    <w:rsid w:val="00D25002"/>
    <w:rsid w:val="00D31162"/>
    <w:rsid w:val="00D4402E"/>
    <w:rsid w:val="00D445D8"/>
    <w:rsid w:val="00D667D1"/>
    <w:rsid w:val="00D76B47"/>
    <w:rsid w:val="00DA56EB"/>
    <w:rsid w:val="00DB1D65"/>
    <w:rsid w:val="00DB4CF3"/>
    <w:rsid w:val="00DD327B"/>
    <w:rsid w:val="00DD4807"/>
    <w:rsid w:val="00DE3280"/>
    <w:rsid w:val="00E0151A"/>
    <w:rsid w:val="00E0414A"/>
    <w:rsid w:val="00E13A32"/>
    <w:rsid w:val="00E32A86"/>
    <w:rsid w:val="00E3487C"/>
    <w:rsid w:val="00E57308"/>
    <w:rsid w:val="00E60CA2"/>
    <w:rsid w:val="00E65A1C"/>
    <w:rsid w:val="00E737FB"/>
    <w:rsid w:val="00E73DCA"/>
    <w:rsid w:val="00E76214"/>
    <w:rsid w:val="00E94540"/>
    <w:rsid w:val="00EA6CB4"/>
    <w:rsid w:val="00EB0C7B"/>
    <w:rsid w:val="00EC5FAE"/>
    <w:rsid w:val="00EE05A8"/>
    <w:rsid w:val="00EF146F"/>
    <w:rsid w:val="00EF7B76"/>
    <w:rsid w:val="00F07AA7"/>
    <w:rsid w:val="00F13DC9"/>
    <w:rsid w:val="00F238C4"/>
    <w:rsid w:val="00F256A3"/>
    <w:rsid w:val="00F26840"/>
    <w:rsid w:val="00F61F54"/>
    <w:rsid w:val="00F6578F"/>
    <w:rsid w:val="00F82F64"/>
    <w:rsid w:val="00F83C4B"/>
    <w:rsid w:val="00F914B8"/>
    <w:rsid w:val="00F91DE2"/>
    <w:rsid w:val="00F97CDD"/>
    <w:rsid w:val="00FD3104"/>
    <w:rsid w:val="00FD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930902"/>
  <w15:chartTrackingRefBased/>
  <w15:docId w15:val="{30A4FF2F-6F45-481A-8EB9-D4DC6465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262D"/>
    <w:rPr>
      <w:sz w:val="24"/>
    </w:rPr>
  </w:style>
  <w:style w:type="paragraph" w:styleId="Nadpis1">
    <w:name w:val="heading 1"/>
    <w:basedOn w:val="Normln"/>
    <w:next w:val="Normln"/>
    <w:qFormat/>
    <w:rsid w:val="00325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5562DE"/>
    <w:pPr>
      <w:keepNext/>
      <w:tabs>
        <w:tab w:val="left" w:pos="4300"/>
        <w:tab w:val="left" w:pos="5940"/>
        <w:tab w:val="left" w:pos="8180"/>
      </w:tabs>
      <w:spacing w:line="360" w:lineRule="atLeast"/>
      <w:outlineLvl w:val="1"/>
    </w:pPr>
    <w:rPr>
      <w:b/>
      <w:u w:val="single"/>
      <w:lang w:val="en-US"/>
    </w:rPr>
  </w:style>
  <w:style w:type="paragraph" w:styleId="Nadpis3">
    <w:name w:val="heading 3"/>
    <w:basedOn w:val="Normln"/>
    <w:next w:val="Normln"/>
    <w:qFormat/>
    <w:rsid w:val="005562DE"/>
    <w:pPr>
      <w:keepNext/>
      <w:tabs>
        <w:tab w:val="decimal" w:pos="6760"/>
      </w:tabs>
      <w:spacing w:line="480" w:lineRule="atLeast"/>
      <w:outlineLvl w:val="2"/>
    </w:pPr>
    <w:rPr>
      <w:b/>
      <w:lang w:val="en-US"/>
    </w:rPr>
  </w:style>
  <w:style w:type="paragraph" w:styleId="Nadpis4">
    <w:name w:val="heading 4"/>
    <w:basedOn w:val="Normln"/>
    <w:next w:val="Normln"/>
    <w:qFormat/>
    <w:rsid w:val="00526D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5562DE"/>
    <w:pPr>
      <w:keepNext/>
      <w:keepLines/>
      <w:tabs>
        <w:tab w:val="right" w:pos="4536"/>
        <w:tab w:val="left" w:pos="5180"/>
        <w:tab w:val="left" w:pos="5380"/>
        <w:tab w:val="left" w:pos="8222"/>
      </w:tabs>
      <w:outlineLvl w:val="5"/>
    </w:pPr>
    <w:rPr>
      <w:b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73E2B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173E2B"/>
    <w:pPr>
      <w:tabs>
        <w:tab w:val="center" w:pos="4320"/>
        <w:tab w:val="right" w:pos="8640"/>
      </w:tabs>
    </w:pPr>
  </w:style>
  <w:style w:type="table" w:styleId="Mkatabulky">
    <w:name w:val="Table Grid"/>
    <w:basedOn w:val="Normlntabulka"/>
    <w:rsid w:val="00173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AE4202"/>
  </w:style>
  <w:style w:type="character" w:styleId="Hypertextovodkaz">
    <w:name w:val="Hyperlink"/>
    <w:rsid w:val="00C745BF"/>
    <w:rPr>
      <w:rFonts w:ascii="Times New Roman" w:hAnsi="Times New Roman"/>
      <w:color w:val="auto"/>
      <w:sz w:val="24"/>
      <w:szCs w:val="24"/>
      <w:u w:val="single"/>
      <w:lang w:val="en-US"/>
    </w:rPr>
  </w:style>
  <w:style w:type="character" w:styleId="Sledovanodkaz">
    <w:name w:val="FollowedHyperlink"/>
    <w:rsid w:val="00C745BF"/>
    <w:rPr>
      <w:color w:val="800080"/>
      <w:u w:val="single"/>
    </w:rPr>
  </w:style>
  <w:style w:type="paragraph" w:styleId="Prosttext">
    <w:name w:val="Plain Text"/>
    <w:basedOn w:val="Normln"/>
    <w:rsid w:val="00660B27"/>
    <w:rPr>
      <w:rFonts w:ascii="Courier New" w:hAnsi="Courier New"/>
      <w:sz w:val="20"/>
      <w:lang w:val="en-GB"/>
    </w:rPr>
  </w:style>
  <w:style w:type="paragraph" w:styleId="Titulek">
    <w:name w:val="caption"/>
    <w:basedOn w:val="Normln"/>
    <w:next w:val="Normln"/>
    <w:qFormat/>
    <w:rsid w:val="00660B27"/>
    <w:pPr>
      <w:jc w:val="both"/>
    </w:pPr>
    <w:rPr>
      <w:lang w:val="en-GB"/>
    </w:rPr>
  </w:style>
  <w:style w:type="paragraph" w:customStyle="1" w:styleId="Naslov1">
    <w:name w:val="Naslov1"/>
    <w:basedOn w:val="Nadpis1"/>
    <w:rsid w:val="00325207"/>
    <w:pPr>
      <w:spacing w:before="0" w:after="0"/>
    </w:pPr>
    <w:rPr>
      <w:rFonts w:ascii="Times New Roman" w:hAnsi="Times New Roman" w:cs="Times New Roman"/>
      <w:bCs w:val="0"/>
      <w:kern w:val="0"/>
      <w:sz w:val="22"/>
      <w:szCs w:val="20"/>
      <w:u w:val="single"/>
    </w:rPr>
  </w:style>
  <w:style w:type="paragraph" w:styleId="Obsah1">
    <w:name w:val="toc 1"/>
    <w:basedOn w:val="Normln"/>
    <w:next w:val="Normln"/>
    <w:autoRedefine/>
    <w:semiHidden/>
    <w:rsid w:val="00576EC6"/>
    <w:pPr>
      <w:spacing w:before="120"/>
    </w:pPr>
    <w:rPr>
      <w:b/>
      <w:bCs/>
      <w:i/>
      <w:iCs/>
      <w:szCs w:val="28"/>
    </w:rPr>
  </w:style>
  <w:style w:type="paragraph" w:styleId="Zkladntext">
    <w:name w:val="Body Text"/>
    <w:basedOn w:val="Normln"/>
    <w:rsid w:val="00526D57"/>
    <w:pPr>
      <w:numPr>
        <w:ilvl w:val="12"/>
      </w:numPr>
      <w:tabs>
        <w:tab w:val="left" w:pos="8505"/>
      </w:tabs>
      <w:ind w:right="-2"/>
    </w:pPr>
    <w:rPr>
      <w:sz w:val="22"/>
    </w:rPr>
  </w:style>
  <w:style w:type="paragraph" w:styleId="Zkladntext2">
    <w:name w:val="Body Text 2"/>
    <w:basedOn w:val="Normln"/>
    <w:rsid w:val="00AA1538"/>
    <w:pPr>
      <w:spacing w:after="120" w:line="480" w:lineRule="auto"/>
    </w:pPr>
  </w:style>
  <w:style w:type="paragraph" w:customStyle="1" w:styleId="EMEAEnBodyText">
    <w:name w:val="EMEA En Body Text"/>
    <w:basedOn w:val="Normln"/>
    <w:rsid w:val="00C7794F"/>
    <w:pPr>
      <w:spacing w:before="120" w:after="120"/>
      <w:jc w:val="both"/>
    </w:pPr>
    <w:rPr>
      <w:sz w:val="22"/>
      <w:lang w:val="en-US" w:eastAsia="en-US"/>
    </w:rPr>
  </w:style>
  <w:style w:type="paragraph" w:customStyle="1" w:styleId="Default">
    <w:name w:val="Default"/>
    <w:rsid w:val="00C779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BB696D"/>
    <w:pPr>
      <w:jc w:val="center"/>
    </w:pPr>
    <w:rPr>
      <w:b/>
      <w:sz w:val="22"/>
      <w:szCs w:val="22"/>
      <w:lang w:val="cs-CZ" w:eastAsia="cs-CZ"/>
    </w:rPr>
  </w:style>
  <w:style w:type="character" w:customStyle="1" w:styleId="NzevChar">
    <w:name w:val="Název Char"/>
    <w:basedOn w:val="Standardnpsmoodstavce"/>
    <w:link w:val="Nzev"/>
    <w:rsid w:val="00BB696D"/>
    <w:rPr>
      <w:b/>
      <w:sz w:val="22"/>
      <w:szCs w:val="22"/>
      <w:lang w:val="cs-CZ" w:eastAsia="cs-CZ"/>
    </w:rPr>
  </w:style>
  <w:style w:type="paragraph" w:styleId="Textbubliny">
    <w:name w:val="Balloon Text"/>
    <w:basedOn w:val="Normln"/>
    <w:link w:val="TextbublinyChar"/>
    <w:rsid w:val="004055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05565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ln"/>
    <w:qFormat/>
    <w:rsid w:val="00D445D8"/>
    <w:pPr>
      <w:tabs>
        <w:tab w:val="left" w:pos="0"/>
      </w:tabs>
      <w:ind w:left="567" w:hanging="567"/>
    </w:pPr>
    <w:rPr>
      <w:b/>
      <w:sz w:val="22"/>
      <w:szCs w:val="22"/>
      <w:lang w:val="cs-CZ" w:eastAsia="en-US"/>
    </w:rPr>
  </w:style>
  <w:style w:type="paragraph" w:styleId="Textvysvtlivek">
    <w:name w:val="endnote text"/>
    <w:basedOn w:val="Normln"/>
    <w:link w:val="TextvysvtlivekChar"/>
    <w:rsid w:val="00C338C0"/>
    <w:pPr>
      <w:tabs>
        <w:tab w:val="left" w:pos="567"/>
      </w:tabs>
    </w:pPr>
    <w:rPr>
      <w:sz w:val="22"/>
      <w:lang w:val="cs-CZ" w:eastAsia="en-US"/>
    </w:rPr>
  </w:style>
  <w:style w:type="character" w:customStyle="1" w:styleId="TextvysvtlivekChar">
    <w:name w:val="Text vysvětlivek Char"/>
    <w:basedOn w:val="Standardnpsmoodstavce"/>
    <w:link w:val="Textvysvtlivek"/>
    <w:rsid w:val="00C338C0"/>
    <w:rPr>
      <w:sz w:val="22"/>
      <w:lang w:val="cs-CZ" w:eastAsia="en-US"/>
    </w:rPr>
  </w:style>
  <w:style w:type="paragraph" w:customStyle="1" w:styleId="Style4">
    <w:name w:val="Style4"/>
    <w:basedOn w:val="Normln"/>
    <w:qFormat/>
    <w:rsid w:val="00C23860"/>
    <w:pPr>
      <w:tabs>
        <w:tab w:val="left" w:pos="567"/>
      </w:tabs>
      <w:spacing w:line="260" w:lineRule="exact"/>
    </w:pPr>
    <w:rPr>
      <w:sz w:val="22"/>
      <w:szCs w:val="22"/>
      <w:lang w:val="cs-CZ" w:eastAsia="en-US"/>
    </w:rPr>
  </w:style>
  <w:style w:type="character" w:styleId="Odkaznakoment">
    <w:name w:val="annotation reference"/>
    <w:basedOn w:val="Standardnpsmoodstavce"/>
    <w:rsid w:val="007B1E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7B1E72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7B1E72"/>
  </w:style>
  <w:style w:type="paragraph" w:styleId="Pedmtkomente">
    <w:name w:val="annotation subject"/>
    <w:basedOn w:val="Textkomente"/>
    <w:next w:val="Textkomente"/>
    <w:link w:val="PedmtkomenteChar"/>
    <w:rsid w:val="007B1E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B1E72"/>
    <w:rPr>
      <w:b/>
      <w:bCs/>
    </w:rPr>
  </w:style>
  <w:style w:type="paragraph" w:styleId="Revize">
    <w:name w:val="Revision"/>
    <w:hidden/>
    <w:uiPriority w:val="99"/>
    <w:semiHidden/>
    <w:rsid w:val="004E7EDC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8448A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9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Standard ISO 690 – številčni sklic" Version="1987"/>
</file>

<file path=customXml/itemProps1.xml><?xml version="1.0" encoding="utf-8"?>
<ds:datastoreItem xmlns:ds="http://schemas.openxmlformats.org/officeDocument/2006/customXml" ds:itemID="{87675235-B475-44F1-961A-32AA6E463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1886</Words>
  <Characters>11133</Characters>
  <Application>Microsoft Office Word</Application>
  <DocSecurity>0</DocSecurity>
  <Lines>92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Cafuta, Vojko</dc:creator>
  <cp:keywords/>
  <dc:description/>
  <cp:lastModifiedBy>Nepejchalová Leona</cp:lastModifiedBy>
  <cp:revision>22</cp:revision>
  <dcterms:created xsi:type="dcterms:W3CDTF">2023-05-25T14:01:00Z</dcterms:created>
  <dcterms:modified xsi:type="dcterms:W3CDTF">2023-09-27T10:45:00Z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_effective_date">
    <vt:lpwstr/>
  </property>
  <property fmtid="{D5CDD505-2E9C-101B-9397-08002B2CF9AE}" pid="3" name="updated_effective_date">
    <vt:lpwstr/>
  </property>
  <property fmtid="{D5CDD505-2E9C-101B-9397-08002B2CF9AE}" pid="4" name="object_name">
    <vt:lpwstr>PI_Text047918_1</vt:lpwstr>
  </property>
  <property fmtid="{D5CDD505-2E9C-101B-9397-08002B2CF9AE}" pid="5" name="document_code">
    <vt:lpwstr>1.3.1</vt:lpwstr>
  </property>
  <property fmtid="{D5CDD505-2E9C-101B-9397-08002B2CF9AE}" pid="6" name="title_in_eng">
    <vt:lpwstr>SPC, Labeling and Package Leaflet</vt:lpwstr>
  </property>
  <property fmtid="{D5CDD505-2E9C-101B-9397-08002B2CF9AE}" pid="7" name="prod_family">
    <vt:lpwstr>Enrofloxacin</vt:lpwstr>
  </property>
  <property fmtid="{D5CDD505-2E9C-101B-9397-08002B2CF9AE}" pid="8" name="country">
    <vt:lpwstr>CZ-Czech Republic</vt:lpwstr>
  </property>
  <property fmtid="{D5CDD505-2E9C-101B-9397-08002B2CF9AE}" pid="9" name="first_pending_date">
    <vt:lpwstr>17.03.2023</vt:lpwstr>
  </property>
  <property fmtid="{D5CDD505-2E9C-101B-9397-08002B2CF9AE}" pid="10" name="updated_pending_date">
    <vt:lpwstr>17.03.2023</vt:lpwstr>
  </property>
</Properties>
</file>