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784F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748B24B8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190CA5A0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153AAB7E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06D1B560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3627EAFC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346E877C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0F5073E5" w14:textId="4F2FACDE" w:rsidR="00B053D8" w:rsidRPr="00B41D57" w:rsidRDefault="00AD624A" w:rsidP="00B053D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1C7AD57C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2F5CBFDA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1438E4D1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65AED880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7FB497A3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4E2A530E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48C13041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3665043B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5C60245F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6F6041A7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5AC38825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1A4AE39D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460AAE4A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22CD25D3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3330DA6F" w14:textId="77777777" w:rsidR="00B053D8" w:rsidRPr="00B41D57" w:rsidRDefault="00B053D8" w:rsidP="00B053D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74389270" w14:textId="77777777" w:rsidR="00B053D8" w:rsidRPr="00B41D57" w:rsidRDefault="00B053D8" w:rsidP="00B053D8">
      <w:pPr>
        <w:tabs>
          <w:tab w:val="clear" w:pos="567"/>
        </w:tabs>
        <w:spacing w:line="240" w:lineRule="auto"/>
        <w:rPr>
          <w:szCs w:val="22"/>
        </w:rPr>
      </w:pPr>
    </w:p>
    <w:p w14:paraId="3956C2C8" w14:textId="77777777" w:rsidR="00B053D8" w:rsidRPr="00B41D57" w:rsidRDefault="00B053D8" w:rsidP="00B053D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1E0B1" w14:textId="04D94835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3DB0B" w14:textId="7A8FBD41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5C5415" w14:textId="463FDCD6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07E692" w14:textId="4FD74257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18DA27" w14:textId="0AE92FAA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D64195" w14:textId="78DBED87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3453DF" w14:textId="793D1046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64A56" w14:textId="117E2378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3792D" w14:textId="102F50D0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3C0778" w14:textId="65D9C932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0860D2" w14:textId="47BF710B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608306" w14:textId="3D42989E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E5AD68" w14:textId="0275FD7A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89EB78" w14:textId="65037471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97046B" w14:textId="61FBC4F8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04E1D" w14:textId="141F6959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192F69" w14:textId="795FFB55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39EA21" w14:textId="57D9370A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21609C" w14:textId="29620A93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C6126" w14:textId="2E782F77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C1B22F" w14:textId="08039C80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9794B9" w14:textId="5CE796B0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CD0BA" w14:textId="3FB0E45B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557CC" w14:textId="3721900A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9FA6C2" w14:textId="59CF185F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6ED11" w14:textId="0F71992A" w:rsidR="00553633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0DA618" w14:textId="77777777" w:rsidR="00553633" w:rsidRPr="00B41D57" w:rsidRDefault="0055363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4D0343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468841" w14:textId="77777777" w:rsidR="006B0091" w:rsidRPr="00B41D57" w:rsidRDefault="006B00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24DEC" w14:textId="186A5515" w:rsidR="00690FEC" w:rsidRDefault="00824321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lastRenderedPageBreak/>
        <w:tab/>
      </w:r>
      <w:r w:rsidR="00690FEC" w:rsidRPr="00B41D57">
        <w:rPr>
          <w:b/>
          <w:szCs w:val="22"/>
        </w:rPr>
        <w:t>SOUHRN ÚDAJŮ O PŘÍPRAVKU</w:t>
      </w:r>
    </w:p>
    <w:p w14:paraId="7FC43BBC" w14:textId="77777777" w:rsidR="00690FEC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B41D57" w:rsidRDefault="00690FEC" w:rsidP="000669D5">
      <w:pPr>
        <w:pStyle w:val="Style1"/>
      </w:pPr>
      <w:r w:rsidRPr="00B41D57">
        <w:t>1.</w:t>
      </w:r>
      <w:r w:rsidRPr="00B41D57">
        <w:tab/>
        <w:t>NÁZEV VETERINÁRNÍHO LÉČIVÉHO PŘÍPRAVKU</w:t>
      </w:r>
    </w:p>
    <w:p w14:paraId="4A63D913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2F272C1" w14:textId="09949E2D" w:rsidR="00850F99" w:rsidRDefault="00850F99" w:rsidP="000669D5">
      <w:pPr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S</w:t>
      </w:r>
      <w:r w:rsidR="00902F41">
        <w:rPr>
          <w:snapToGrid w:val="0"/>
          <w:szCs w:val="22"/>
        </w:rPr>
        <w:t>upergestran</w:t>
      </w:r>
      <w:proofErr w:type="spellEnd"/>
      <w:r w:rsidR="00902F41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 xml:space="preserve">0,025 mg/ml injekční roztok </w:t>
      </w:r>
      <w:r w:rsidR="00902F41">
        <w:rPr>
          <w:snapToGrid w:val="0"/>
          <w:szCs w:val="22"/>
        </w:rPr>
        <w:t xml:space="preserve">pro </w:t>
      </w:r>
      <w:r w:rsidR="005676DD">
        <w:rPr>
          <w:snapToGrid w:val="0"/>
          <w:szCs w:val="22"/>
        </w:rPr>
        <w:t>skot</w:t>
      </w:r>
      <w:r>
        <w:rPr>
          <w:snapToGrid w:val="0"/>
          <w:szCs w:val="22"/>
        </w:rPr>
        <w:t xml:space="preserve"> </w:t>
      </w:r>
    </w:p>
    <w:p w14:paraId="3764226F" w14:textId="77777777" w:rsidR="00690FEC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570B52B" w14:textId="77777777" w:rsidR="00BE36D7" w:rsidRPr="00B41D57" w:rsidRDefault="00BE36D7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B41D57" w:rsidRDefault="00690FEC" w:rsidP="000669D5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FEFFD38" w14:textId="77777777" w:rsidR="00902F41" w:rsidRDefault="00902F41" w:rsidP="000669D5">
      <w:pPr>
        <w:jc w:val="both"/>
        <w:rPr>
          <w:snapToGrid w:val="0"/>
          <w:szCs w:val="22"/>
        </w:rPr>
      </w:pPr>
    </w:p>
    <w:p w14:paraId="28C071FF" w14:textId="729AFF5E" w:rsidR="00850F99" w:rsidRDefault="00902F41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Každý </w:t>
      </w:r>
      <w:r w:rsidR="00850F99">
        <w:rPr>
          <w:snapToGrid w:val="0"/>
          <w:szCs w:val="22"/>
        </w:rPr>
        <w:t>ml obsahuje:</w:t>
      </w:r>
    </w:p>
    <w:p w14:paraId="11307C8B" w14:textId="77777777" w:rsidR="00611DCA" w:rsidRDefault="00611DCA" w:rsidP="000669D5">
      <w:pPr>
        <w:jc w:val="both"/>
        <w:rPr>
          <w:b/>
          <w:snapToGrid w:val="0"/>
          <w:szCs w:val="22"/>
        </w:rPr>
      </w:pPr>
    </w:p>
    <w:p w14:paraId="14F2A22A" w14:textId="77777777" w:rsidR="00611DCA" w:rsidRDefault="00850F99" w:rsidP="000669D5">
      <w:pPr>
        <w:jc w:val="both"/>
        <w:rPr>
          <w:b/>
          <w:snapToGrid w:val="0"/>
          <w:szCs w:val="22"/>
        </w:rPr>
      </w:pPr>
      <w:r>
        <w:rPr>
          <w:b/>
          <w:snapToGrid w:val="0"/>
          <w:szCs w:val="22"/>
        </w:rPr>
        <w:t>Léčivá látka:</w:t>
      </w:r>
      <w:r>
        <w:rPr>
          <w:b/>
          <w:snapToGrid w:val="0"/>
          <w:szCs w:val="22"/>
        </w:rPr>
        <w:tab/>
      </w:r>
      <w:r>
        <w:rPr>
          <w:b/>
          <w:snapToGrid w:val="0"/>
          <w:szCs w:val="22"/>
        </w:rPr>
        <w:tab/>
      </w:r>
    </w:p>
    <w:p w14:paraId="79E20B31" w14:textId="33CAF8E9" w:rsidR="00850F99" w:rsidRDefault="006479EE" w:rsidP="000669D5">
      <w:pPr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Lecirelinum</w:t>
      </w:r>
      <w:proofErr w:type="spellEnd"/>
      <w:r w:rsidR="00611DCA">
        <w:rPr>
          <w:snapToGrid w:val="0"/>
          <w:szCs w:val="22"/>
        </w:rPr>
        <w:tab/>
      </w:r>
      <w:r w:rsidR="00611DCA">
        <w:rPr>
          <w:snapToGrid w:val="0"/>
          <w:szCs w:val="22"/>
        </w:rPr>
        <w:tab/>
      </w:r>
      <w:r w:rsidR="00611DCA">
        <w:rPr>
          <w:snapToGrid w:val="0"/>
          <w:szCs w:val="22"/>
        </w:rPr>
        <w:tab/>
      </w:r>
      <w:r w:rsidR="00611DCA">
        <w:rPr>
          <w:snapToGrid w:val="0"/>
          <w:szCs w:val="22"/>
        </w:rPr>
        <w:tab/>
      </w:r>
      <w:r w:rsidR="00611DCA">
        <w:rPr>
          <w:snapToGrid w:val="0"/>
          <w:szCs w:val="22"/>
        </w:rPr>
        <w:tab/>
      </w:r>
      <w:r w:rsidR="00611DCA">
        <w:rPr>
          <w:snapToGrid w:val="0"/>
          <w:szCs w:val="22"/>
        </w:rPr>
        <w:tab/>
      </w:r>
      <w:r w:rsidR="00850F99">
        <w:rPr>
          <w:snapToGrid w:val="0"/>
          <w:szCs w:val="22"/>
        </w:rPr>
        <w:t xml:space="preserve">0,025 mg   </w:t>
      </w:r>
    </w:p>
    <w:p w14:paraId="1C95495E" w14:textId="7B9CBAC6" w:rsidR="00CA2D0A" w:rsidRPr="00D22CB6" w:rsidRDefault="00850F99" w:rsidP="000669D5">
      <w:pPr>
        <w:ind w:left="2127" w:hanging="2127"/>
        <w:jc w:val="both"/>
        <w:rPr>
          <w:szCs w:val="22"/>
        </w:rPr>
      </w:pPr>
      <w:r>
        <w:rPr>
          <w:b/>
          <w:snapToGrid w:val="0"/>
          <w:szCs w:val="22"/>
        </w:rPr>
        <w:tab/>
      </w:r>
    </w:p>
    <w:p w14:paraId="6530AB9D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734898B" w14:textId="77777777" w:rsidR="00690FEC" w:rsidRPr="00B41D57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902F41" w14:paraId="5D2F2521" w14:textId="5304DCE7" w:rsidTr="00902F41">
        <w:tc>
          <w:tcPr>
            <w:tcW w:w="4531" w:type="dxa"/>
            <w:shd w:val="clear" w:color="auto" w:fill="auto"/>
            <w:vAlign w:val="center"/>
          </w:tcPr>
          <w:p w14:paraId="558D555D" w14:textId="77777777" w:rsidR="00902F41" w:rsidRPr="00B41D57" w:rsidRDefault="00902F41" w:rsidP="00F92F1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0" w:type="dxa"/>
          </w:tcPr>
          <w:p w14:paraId="7C9B5EF5" w14:textId="23F08573" w:rsidR="00902F41" w:rsidRPr="00B41D57" w:rsidRDefault="00902F41" w:rsidP="00F92F15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Kvantitativní složení, pokud je tato informace nezbytná pro řádné podání veterinárního léčivého přípravku </w:t>
            </w:r>
          </w:p>
        </w:tc>
      </w:tr>
      <w:tr w:rsidR="00902F41" w14:paraId="0CAE5920" w14:textId="6F96E36C" w:rsidTr="00902F41">
        <w:tc>
          <w:tcPr>
            <w:tcW w:w="4531" w:type="dxa"/>
            <w:shd w:val="clear" w:color="auto" w:fill="auto"/>
            <w:vAlign w:val="center"/>
          </w:tcPr>
          <w:p w14:paraId="74B05B2C" w14:textId="7F877675" w:rsidR="00902F41" w:rsidRPr="00B41D57" w:rsidRDefault="00CD76C7" w:rsidP="004F653E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0" w:name="_Hlk169111561"/>
            <w:proofErr w:type="spellStart"/>
            <w:r>
              <w:rPr>
                <w:snapToGrid w:val="0"/>
                <w:szCs w:val="22"/>
              </w:rPr>
              <w:t>C</w:t>
            </w:r>
            <w:r w:rsidR="00902F41">
              <w:rPr>
                <w:snapToGrid w:val="0"/>
                <w:szCs w:val="22"/>
              </w:rPr>
              <w:t>hlorbutanol</w:t>
            </w:r>
            <w:proofErr w:type="spellEnd"/>
            <w:r w:rsidR="00902F41">
              <w:rPr>
                <w:snapToGrid w:val="0"/>
                <w:szCs w:val="22"/>
              </w:rPr>
              <w:t xml:space="preserve"> </w:t>
            </w:r>
            <w:proofErr w:type="spellStart"/>
            <w:r w:rsidR="00902F41">
              <w:rPr>
                <w:snapToGrid w:val="0"/>
                <w:szCs w:val="22"/>
              </w:rPr>
              <w:t>hemihydrát</w:t>
            </w:r>
            <w:proofErr w:type="spellEnd"/>
          </w:p>
        </w:tc>
        <w:tc>
          <w:tcPr>
            <w:tcW w:w="4530" w:type="dxa"/>
          </w:tcPr>
          <w:p w14:paraId="0A9FA158" w14:textId="18D36AAB" w:rsidR="00902F41" w:rsidRPr="00B41D57" w:rsidRDefault="006B0091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2,0 mg</w:t>
            </w:r>
          </w:p>
        </w:tc>
      </w:tr>
      <w:tr w:rsidR="00902F41" w14:paraId="0A5C1E96" w14:textId="28FD713B" w:rsidTr="00902F41">
        <w:tc>
          <w:tcPr>
            <w:tcW w:w="4531" w:type="dxa"/>
            <w:shd w:val="clear" w:color="auto" w:fill="auto"/>
            <w:vAlign w:val="center"/>
          </w:tcPr>
          <w:p w14:paraId="179DCDBC" w14:textId="3F43AB7D" w:rsidR="00902F41" w:rsidRPr="00B41D57" w:rsidRDefault="00CD76C7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2"/>
              </w:rPr>
              <w:t>C</w:t>
            </w:r>
            <w:r w:rsidR="00C36EC2" w:rsidRPr="00902F41">
              <w:rPr>
                <w:szCs w:val="22"/>
              </w:rPr>
              <w:t>hlorid sodný</w:t>
            </w:r>
          </w:p>
        </w:tc>
        <w:tc>
          <w:tcPr>
            <w:tcW w:w="4530" w:type="dxa"/>
          </w:tcPr>
          <w:p w14:paraId="1DEDAA1F" w14:textId="77777777" w:rsidR="00902F41" w:rsidRPr="00B41D57" w:rsidRDefault="00902F41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902F41" w14:paraId="5BF43207" w14:textId="41A417E4" w:rsidTr="00902F41">
        <w:tc>
          <w:tcPr>
            <w:tcW w:w="4531" w:type="dxa"/>
            <w:shd w:val="clear" w:color="auto" w:fill="auto"/>
            <w:vAlign w:val="center"/>
          </w:tcPr>
          <w:p w14:paraId="0B0E0EE0" w14:textId="2216BB72" w:rsidR="00902F41" w:rsidRPr="00B41D57" w:rsidRDefault="00CD76C7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H</w:t>
            </w:r>
            <w:r w:rsidR="00410DA9" w:rsidRPr="00410DA9">
              <w:rPr>
                <w:szCs w:val="22"/>
              </w:rPr>
              <w:t>ydrogenfosforečnan</w:t>
            </w:r>
            <w:proofErr w:type="spellEnd"/>
            <w:r w:rsidR="00410DA9" w:rsidRPr="00410DA9">
              <w:rPr>
                <w:szCs w:val="22"/>
              </w:rPr>
              <w:t xml:space="preserve"> sodný </w:t>
            </w:r>
            <w:proofErr w:type="spellStart"/>
            <w:r w:rsidR="00410DA9" w:rsidRPr="00410DA9">
              <w:rPr>
                <w:szCs w:val="22"/>
              </w:rPr>
              <w:t>dodekahydrát</w:t>
            </w:r>
            <w:proofErr w:type="spellEnd"/>
            <w:r w:rsidR="00410DA9" w:rsidRPr="00410DA9">
              <w:rPr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4F355B3F" w14:textId="77777777" w:rsidR="00902F41" w:rsidRPr="00B41D57" w:rsidRDefault="00902F41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902F41" w14:paraId="167740A6" w14:textId="77777777" w:rsidTr="00902F41">
        <w:tc>
          <w:tcPr>
            <w:tcW w:w="4531" w:type="dxa"/>
            <w:shd w:val="clear" w:color="auto" w:fill="auto"/>
            <w:vAlign w:val="center"/>
          </w:tcPr>
          <w:p w14:paraId="0377552E" w14:textId="5D21C081" w:rsidR="00902F41" w:rsidRPr="00902F41" w:rsidRDefault="00CD76C7" w:rsidP="00902F4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</w:t>
            </w:r>
            <w:r w:rsidR="00932EC6" w:rsidRPr="00902F41">
              <w:rPr>
                <w:szCs w:val="22"/>
              </w:rPr>
              <w:t>yselina octová 98 %</w:t>
            </w:r>
          </w:p>
        </w:tc>
        <w:tc>
          <w:tcPr>
            <w:tcW w:w="4530" w:type="dxa"/>
          </w:tcPr>
          <w:p w14:paraId="140B743F" w14:textId="77777777" w:rsidR="00902F41" w:rsidRPr="00B41D57" w:rsidRDefault="00902F41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902F41" w14:paraId="49916D83" w14:textId="77777777" w:rsidTr="00902F41">
        <w:tc>
          <w:tcPr>
            <w:tcW w:w="4531" w:type="dxa"/>
            <w:shd w:val="clear" w:color="auto" w:fill="auto"/>
            <w:vAlign w:val="center"/>
          </w:tcPr>
          <w:p w14:paraId="59EA113C" w14:textId="72E308A0" w:rsidR="00902F41" w:rsidRPr="00902F41" w:rsidRDefault="00CD76C7" w:rsidP="00902F4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1A50EF" w:rsidRPr="00902F41">
              <w:rPr>
                <w:szCs w:val="22"/>
              </w:rPr>
              <w:t>oda pro injekci</w:t>
            </w:r>
          </w:p>
        </w:tc>
        <w:tc>
          <w:tcPr>
            <w:tcW w:w="4530" w:type="dxa"/>
          </w:tcPr>
          <w:p w14:paraId="03A41A4B" w14:textId="77777777" w:rsidR="00902F41" w:rsidRPr="00B41D57" w:rsidRDefault="00902F41" w:rsidP="00574BB0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bookmarkEnd w:id="0"/>
    </w:tbl>
    <w:p w14:paraId="3AA1F88E" w14:textId="77777777" w:rsidR="00690FEC" w:rsidRPr="00B41D57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A5AB03D" w14:textId="77777777" w:rsidR="00850F99" w:rsidRPr="0060444C" w:rsidRDefault="00850F99" w:rsidP="000669D5">
      <w:pPr>
        <w:ind w:right="-1"/>
        <w:jc w:val="both"/>
        <w:rPr>
          <w:snapToGrid w:val="0"/>
          <w:szCs w:val="22"/>
        </w:rPr>
      </w:pPr>
      <w:r>
        <w:rPr>
          <w:snapToGrid w:val="0"/>
          <w:szCs w:val="22"/>
        </w:rPr>
        <w:t>Č</w:t>
      </w:r>
      <w:r w:rsidRPr="0060444C">
        <w:rPr>
          <w:snapToGrid w:val="0"/>
          <w:szCs w:val="22"/>
        </w:rPr>
        <w:t>irý, téměř bezbarvý roztok</w:t>
      </w:r>
      <w:r>
        <w:rPr>
          <w:snapToGrid w:val="0"/>
          <w:szCs w:val="22"/>
        </w:rPr>
        <w:t>.</w:t>
      </w:r>
    </w:p>
    <w:p w14:paraId="53CA0AF4" w14:textId="2B3F3A96" w:rsidR="005A3343" w:rsidRDefault="005A3343" w:rsidP="000669D5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33B759F8" w14:textId="77777777" w:rsidR="00553633" w:rsidRPr="00B41D57" w:rsidRDefault="00553633" w:rsidP="000669D5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25404D88" w14:textId="77777777" w:rsidR="00690FEC" w:rsidRPr="00B41D57" w:rsidRDefault="00690FEC" w:rsidP="000669D5">
      <w:pPr>
        <w:pStyle w:val="Style1"/>
        <w:ind w:right="-1"/>
      </w:pPr>
      <w:r w:rsidRPr="00B41D57">
        <w:t>3.</w:t>
      </w:r>
      <w:r w:rsidRPr="00B41D57">
        <w:tab/>
        <w:t>KLINICKÉ INFORMACE</w:t>
      </w:r>
    </w:p>
    <w:p w14:paraId="2EEB2556" w14:textId="77777777" w:rsidR="00690FEC" w:rsidRPr="00B41D57" w:rsidRDefault="00690FEC" w:rsidP="000669D5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0E04204C" w14:textId="77777777" w:rsidR="00690FEC" w:rsidRPr="008C7C44" w:rsidRDefault="00690FEC" w:rsidP="000669D5">
      <w:pPr>
        <w:pStyle w:val="Style1"/>
        <w:ind w:right="-1"/>
      </w:pPr>
      <w:r w:rsidRPr="008C7C44">
        <w:t>3.1</w:t>
      </w:r>
      <w:r w:rsidRPr="008C7C44">
        <w:tab/>
        <w:t>Cílové druhy zvířat</w:t>
      </w:r>
    </w:p>
    <w:p w14:paraId="4F57C519" w14:textId="77777777" w:rsidR="00690FEC" w:rsidRPr="00623221" w:rsidRDefault="00690FEC" w:rsidP="000669D5">
      <w:pPr>
        <w:tabs>
          <w:tab w:val="clear" w:pos="567"/>
        </w:tabs>
        <w:spacing w:line="240" w:lineRule="auto"/>
        <w:ind w:right="-1"/>
        <w:rPr>
          <w:szCs w:val="22"/>
          <w:highlight w:val="yellow"/>
        </w:rPr>
      </w:pPr>
    </w:p>
    <w:p w14:paraId="5F41E7F5" w14:textId="0298EB47" w:rsidR="00850F99" w:rsidRDefault="00616D27" w:rsidP="000669D5">
      <w:pPr>
        <w:ind w:right="-1"/>
        <w:jc w:val="both"/>
        <w:rPr>
          <w:snapToGrid w:val="0"/>
          <w:szCs w:val="22"/>
        </w:rPr>
      </w:pPr>
      <w:r>
        <w:rPr>
          <w:snapToGrid w:val="0"/>
          <w:szCs w:val="22"/>
        </w:rPr>
        <w:t>Skot (</w:t>
      </w:r>
      <w:r w:rsidR="002D47B2">
        <w:rPr>
          <w:snapToGrid w:val="0"/>
          <w:szCs w:val="22"/>
        </w:rPr>
        <w:t>k</w:t>
      </w:r>
      <w:r w:rsidR="00850F99">
        <w:rPr>
          <w:snapToGrid w:val="0"/>
          <w:szCs w:val="22"/>
        </w:rPr>
        <w:t>rávy, jalovice</w:t>
      </w:r>
      <w:r>
        <w:rPr>
          <w:snapToGrid w:val="0"/>
          <w:szCs w:val="22"/>
        </w:rPr>
        <w:t>)</w:t>
      </w:r>
      <w:r w:rsidR="00850F99">
        <w:rPr>
          <w:snapToGrid w:val="0"/>
          <w:szCs w:val="22"/>
        </w:rPr>
        <w:t>.</w:t>
      </w:r>
    </w:p>
    <w:p w14:paraId="096689EF" w14:textId="77777777" w:rsidR="00FF3AA2" w:rsidRDefault="00FF3AA2" w:rsidP="000669D5">
      <w:pPr>
        <w:pStyle w:val="Style1"/>
        <w:ind w:right="-1"/>
      </w:pPr>
    </w:p>
    <w:p w14:paraId="41CD94F3" w14:textId="77777777" w:rsidR="00690FEC" w:rsidRPr="00B41D57" w:rsidRDefault="00690FEC" w:rsidP="000669D5">
      <w:pPr>
        <w:pStyle w:val="Style1"/>
        <w:ind w:right="-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06D7F3BD" w14:textId="77777777" w:rsidR="00690FEC" w:rsidRPr="00B41D57" w:rsidRDefault="00690FEC" w:rsidP="000669D5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27452B1D" w14:textId="2D4D8F47" w:rsidR="00850F99" w:rsidRDefault="00E97F64" w:rsidP="000669D5">
      <w:pPr>
        <w:ind w:right="-1"/>
        <w:jc w:val="both"/>
        <w:rPr>
          <w:snapToGrid w:val="0"/>
          <w:szCs w:val="22"/>
        </w:rPr>
      </w:pPr>
      <w:r>
        <w:rPr>
          <w:szCs w:val="22"/>
        </w:rPr>
        <w:t>Veterinární léčivý p</w:t>
      </w:r>
      <w:r w:rsidR="002D0B1C">
        <w:rPr>
          <w:snapToGrid w:val="0"/>
          <w:szCs w:val="22"/>
        </w:rPr>
        <w:t xml:space="preserve">řípravek </w:t>
      </w:r>
      <w:r w:rsidR="00850F99">
        <w:rPr>
          <w:snapToGrid w:val="0"/>
          <w:szCs w:val="22"/>
        </w:rPr>
        <w:t xml:space="preserve">může být použit v těch případech, kde je indikován choriový gonadotropin.  Při podání choriového gonadotropinu je dodán exogenní LH, při aplikaci </w:t>
      </w:r>
      <w:proofErr w:type="spellStart"/>
      <w:r w:rsidR="00850F99">
        <w:rPr>
          <w:snapToGrid w:val="0"/>
          <w:szCs w:val="22"/>
        </w:rPr>
        <w:t>lecirelinu</w:t>
      </w:r>
      <w:proofErr w:type="spellEnd"/>
      <w:r w:rsidR="00850F99">
        <w:rPr>
          <w:snapToGrid w:val="0"/>
          <w:szCs w:val="22"/>
        </w:rPr>
        <w:t xml:space="preserve"> (analogu LHRH) je vyvolána sekrece LH endogenního. </w:t>
      </w:r>
    </w:p>
    <w:p w14:paraId="582F2658" w14:textId="77777777" w:rsidR="002D0B1C" w:rsidRDefault="002D0B1C" w:rsidP="000669D5">
      <w:pPr>
        <w:ind w:right="-1"/>
        <w:jc w:val="both"/>
        <w:rPr>
          <w:snapToGrid w:val="0"/>
          <w:szCs w:val="22"/>
        </w:rPr>
      </w:pPr>
    </w:p>
    <w:p w14:paraId="2393B8A6" w14:textId="137E6446" w:rsidR="00850F99" w:rsidRPr="00553633" w:rsidRDefault="00850F99" w:rsidP="000669D5">
      <w:pPr>
        <w:ind w:right="-1"/>
        <w:jc w:val="both"/>
        <w:rPr>
          <w:snapToGrid w:val="0"/>
          <w:szCs w:val="22"/>
          <w:u w:val="single"/>
        </w:rPr>
      </w:pPr>
      <w:r w:rsidRPr="00553633">
        <w:rPr>
          <w:snapToGrid w:val="0"/>
          <w:szCs w:val="22"/>
          <w:u w:val="single"/>
        </w:rPr>
        <w:t>Terapeutické použití:</w:t>
      </w:r>
    </w:p>
    <w:p w14:paraId="751F8C39" w14:textId="72D97DDC" w:rsidR="00850F99" w:rsidRDefault="00850F99" w:rsidP="000669D5">
      <w:pPr>
        <w:ind w:right="-1"/>
        <w:jc w:val="both"/>
        <w:rPr>
          <w:snapToGrid w:val="0"/>
          <w:szCs w:val="22"/>
        </w:rPr>
      </w:pPr>
      <w:proofErr w:type="spellStart"/>
      <w:r>
        <w:rPr>
          <w:snapToGrid w:val="0"/>
          <w:szCs w:val="22"/>
        </w:rPr>
        <w:t>Cystózní</w:t>
      </w:r>
      <w:proofErr w:type="spellEnd"/>
      <w:r>
        <w:rPr>
          <w:snapToGrid w:val="0"/>
          <w:szCs w:val="22"/>
        </w:rPr>
        <w:t xml:space="preserve"> degenerace ovarií u krav s průvodní </w:t>
      </w:r>
      <w:proofErr w:type="spellStart"/>
      <w:r>
        <w:rPr>
          <w:snapToGrid w:val="0"/>
          <w:szCs w:val="22"/>
        </w:rPr>
        <w:t>anestrií</w:t>
      </w:r>
      <w:proofErr w:type="spellEnd"/>
      <w:r>
        <w:rPr>
          <w:snapToGrid w:val="0"/>
          <w:szCs w:val="22"/>
        </w:rPr>
        <w:t xml:space="preserve"> nebo nymfomanií (za přítomnosti perzistujících folikulů nebo </w:t>
      </w:r>
      <w:proofErr w:type="spellStart"/>
      <w:r>
        <w:rPr>
          <w:snapToGrid w:val="0"/>
          <w:szCs w:val="22"/>
        </w:rPr>
        <w:t>cystózně</w:t>
      </w:r>
      <w:proofErr w:type="spellEnd"/>
      <w:r>
        <w:rPr>
          <w:snapToGrid w:val="0"/>
          <w:szCs w:val="22"/>
        </w:rPr>
        <w:t xml:space="preserve"> změněných folikulů), </w:t>
      </w:r>
      <w:proofErr w:type="spellStart"/>
      <w:r>
        <w:rPr>
          <w:snapToGrid w:val="0"/>
          <w:szCs w:val="22"/>
        </w:rPr>
        <w:t>přebíhalky</w:t>
      </w:r>
      <w:proofErr w:type="spellEnd"/>
      <w:r>
        <w:rPr>
          <w:snapToGrid w:val="0"/>
          <w:szCs w:val="22"/>
        </w:rPr>
        <w:t xml:space="preserve"> (nepravidelné a prodloužené cykly, krátké </w:t>
      </w:r>
      <w:r w:rsidR="000669D5">
        <w:rPr>
          <w:snapToGrid w:val="0"/>
          <w:szCs w:val="22"/>
        </w:rPr>
        <w:t>a </w:t>
      </w:r>
      <w:r>
        <w:rPr>
          <w:snapToGrid w:val="0"/>
          <w:szCs w:val="22"/>
        </w:rPr>
        <w:t xml:space="preserve">nevýrazné říje, prodloužené říje) kombinovaná terapie ovariálních cyst.  </w:t>
      </w:r>
    </w:p>
    <w:p w14:paraId="56535154" w14:textId="77777777" w:rsidR="00850F99" w:rsidRDefault="00850F99" w:rsidP="000669D5">
      <w:pPr>
        <w:ind w:right="-1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 </w:t>
      </w:r>
    </w:p>
    <w:p w14:paraId="5563EFA3" w14:textId="1CBE561D" w:rsidR="00850F99" w:rsidRPr="00553633" w:rsidRDefault="00850F99" w:rsidP="000669D5">
      <w:pPr>
        <w:ind w:right="-1"/>
        <w:jc w:val="both"/>
        <w:rPr>
          <w:snapToGrid w:val="0"/>
          <w:szCs w:val="22"/>
          <w:u w:val="single"/>
        </w:rPr>
      </w:pPr>
      <w:r w:rsidRPr="00553633">
        <w:rPr>
          <w:snapToGrid w:val="0"/>
          <w:szCs w:val="22"/>
          <w:u w:val="single"/>
        </w:rPr>
        <w:t>Biotechnologické použití:</w:t>
      </w:r>
    </w:p>
    <w:p w14:paraId="75ED1E2C" w14:textId="66B6321C" w:rsidR="00850F99" w:rsidRDefault="00850F99" w:rsidP="000669D5">
      <w:pPr>
        <w:ind w:right="-1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V chovech s vyspělou úrovní řízení </w:t>
      </w:r>
      <w:r w:rsidR="005A1A5F">
        <w:rPr>
          <w:snapToGrid w:val="0"/>
          <w:szCs w:val="22"/>
        </w:rPr>
        <w:t>reprodukce – zpřesnění</w:t>
      </w:r>
      <w:r>
        <w:rPr>
          <w:snapToGrid w:val="0"/>
          <w:szCs w:val="22"/>
        </w:rPr>
        <w:t xml:space="preserve"> ovulace u jalovic a krav v říji vyvolané prostaglandinem F2 alfa (PGF2) nebo jeho analogem</w:t>
      </w:r>
      <w:r w:rsidR="00CA5FD7">
        <w:rPr>
          <w:snapToGrid w:val="0"/>
          <w:szCs w:val="22"/>
        </w:rPr>
        <w:t>,</w:t>
      </w:r>
      <w:r>
        <w:rPr>
          <w:snapToGrid w:val="0"/>
          <w:szCs w:val="22"/>
        </w:rPr>
        <w:t xml:space="preserve"> popř. při spontánní říji (po předchozím zjištění folikulu na ovariu), jako prevence poruch ovulace, prevence syndromu ovariálních cyst v anamnéze, k navození cyklu u krav s ovariální </w:t>
      </w:r>
      <w:proofErr w:type="spellStart"/>
      <w:r>
        <w:rPr>
          <w:snapToGrid w:val="0"/>
          <w:szCs w:val="22"/>
        </w:rPr>
        <w:t>acyklií</w:t>
      </w:r>
      <w:proofErr w:type="spellEnd"/>
      <w:r>
        <w:rPr>
          <w:snapToGrid w:val="0"/>
          <w:szCs w:val="22"/>
        </w:rPr>
        <w:t xml:space="preserve">.  </w:t>
      </w:r>
    </w:p>
    <w:p w14:paraId="4C3F4E08" w14:textId="77777777" w:rsidR="00FF3AA2" w:rsidRPr="00B41D57" w:rsidRDefault="00FF3AA2" w:rsidP="000669D5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56619D08" w14:textId="77777777" w:rsidR="00690FEC" w:rsidRPr="00B41D57" w:rsidRDefault="00690FEC" w:rsidP="000669D5">
      <w:pPr>
        <w:pStyle w:val="Style1"/>
        <w:keepNext/>
      </w:pPr>
      <w:r w:rsidRPr="00B41D57">
        <w:lastRenderedPageBreak/>
        <w:t>3.3</w:t>
      </w:r>
      <w:r w:rsidRPr="00B41D57">
        <w:tab/>
        <w:t>Kontraindikace</w:t>
      </w:r>
    </w:p>
    <w:p w14:paraId="79D22CD2" w14:textId="4CFA4D4F" w:rsidR="00690FEC" w:rsidRPr="00B41D57" w:rsidRDefault="00690FEC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C1EC6D4" w14:textId="3974A112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Nepoužívat v případ</w:t>
      </w:r>
      <w:r w:rsidR="00417B0F">
        <w:rPr>
          <w:snapToGrid w:val="0"/>
          <w:szCs w:val="22"/>
        </w:rPr>
        <w:t>ech</w:t>
      </w:r>
      <w:r>
        <w:rPr>
          <w:snapToGrid w:val="0"/>
          <w:szCs w:val="22"/>
        </w:rPr>
        <w:t xml:space="preserve"> přecitlivělosti na léčivou látku nebo na některou z pomocných látek.</w:t>
      </w:r>
    </w:p>
    <w:p w14:paraId="30881E86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B41D57" w:rsidRDefault="00690FEC" w:rsidP="000669D5">
      <w:pPr>
        <w:pStyle w:val="Style1"/>
      </w:pPr>
      <w:r w:rsidRPr="00B41D57">
        <w:t>3.4</w:t>
      </w:r>
      <w:r w:rsidRPr="00B41D57">
        <w:tab/>
        <w:t>Zvláštní upozornění</w:t>
      </w:r>
    </w:p>
    <w:p w14:paraId="55457A6B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5763635" w14:textId="36731D3E" w:rsidR="00690FEC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  <w:r w:rsidRPr="00850F99">
        <w:t>Nejsou.</w:t>
      </w:r>
    </w:p>
    <w:p w14:paraId="030A7935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43D89396" w14:textId="77777777" w:rsidR="00690FEC" w:rsidRPr="00B41D57" w:rsidRDefault="00690FEC" w:rsidP="000669D5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6A2B736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B41D57" w:rsidRDefault="00690FEC" w:rsidP="000669D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EFDABA5" w14:textId="77777777" w:rsidR="00850F99" w:rsidRDefault="00850F99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22CEC5" w14:textId="067C05F8" w:rsidR="00690FEC" w:rsidRDefault="00850F99" w:rsidP="000669D5">
      <w:pPr>
        <w:tabs>
          <w:tab w:val="clear" w:pos="567"/>
        </w:tabs>
        <w:spacing w:line="240" w:lineRule="auto"/>
        <w:rPr>
          <w:szCs w:val="22"/>
        </w:rPr>
      </w:pPr>
      <w:r w:rsidRPr="00850F99">
        <w:rPr>
          <w:szCs w:val="22"/>
        </w:rPr>
        <w:t>Neuplatňuje se.</w:t>
      </w:r>
    </w:p>
    <w:p w14:paraId="43D1CF39" w14:textId="77777777" w:rsidR="00850F99" w:rsidRDefault="00850F99" w:rsidP="000669D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863212C" w14:textId="77777777" w:rsidR="00690FEC" w:rsidRPr="00B41D57" w:rsidRDefault="00690FEC" w:rsidP="000669D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E1C5F9D" w14:textId="77777777" w:rsidR="00FF3AA2" w:rsidRDefault="00FF3AA2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7A41A6" w14:textId="1679CE95" w:rsidR="00850F99" w:rsidRPr="00417B0F" w:rsidRDefault="00850F99" w:rsidP="000669D5">
      <w:pPr>
        <w:jc w:val="both"/>
        <w:outlineLvl w:val="0"/>
        <w:rPr>
          <w:i/>
          <w:sz w:val="24"/>
          <w:szCs w:val="24"/>
        </w:rPr>
      </w:pPr>
      <w:r w:rsidRPr="004A1FAB">
        <w:rPr>
          <w:szCs w:val="22"/>
        </w:rPr>
        <w:t xml:space="preserve">V případě náhodného </w:t>
      </w:r>
      <w:r w:rsidR="00417B0F" w:rsidRPr="00CF10A3">
        <w:rPr>
          <w:szCs w:val="22"/>
        </w:rPr>
        <w:t>sebepoškození</w:t>
      </w:r>
      <w:r w:rsidRPr="004A1FAB">
        <w:rPr>
          <w:szCs w:val="22"/>
        </w:rPr>
        <w:t xml:space="preserve"> injekčně </w:t>
      </w:r>
      <w:r w:rsidR="00417B0F">
        <w:t>podaným</w:t>
      </w:r>
      <w:r w:rsidRPr="004A1FAB">
        <w:rPr>
          <w:szCs w:val="22"/>
        </w:rPr>
        <w:t xml:space="preserve"> přípravkem</w:t>
      </w:r>
      <w:r w:rsidR="00417B0F">
        <w:rPr>
          <w:szCs w:val="22"/>
        </w:rPr>
        <w:t>,</w:t>
      </w:r>
      <w:r w:rsidRPr="004A1FAB">
        <w:rPr>
          <w:szCs w:val="22"/>
        </w:rPr>
        <w:t xml:space="preserve"> vyhledejte ihned lékařskou pomoc a ukažte příbalovou informaci nebo etiketu</w:t>
      </w:r>
      <w:r>
        <w:rPr>
          <w:szCs w:val="22"/>
        </w:rPr>
        <w:t xml:space="preserve"> praktickému</w:t>
      </w:r>
      <w:r w:rsidRPr="004A1FAB">
        <w:rPr>
          <w:szCs w:val="22"/>
        </w:rPr>
        <w:t xml:space="preserve"> lékaři.</w:t>
      </w:r>
      <w:r>
        <w:rPr>
          <w:i/>
          <w:sz w:val="24"/>
          <w:szCs w:val="24"/>
        </w:rPr>
        <w:t xml:space="preserve"> </w:t>
      </w:r>
      <w:r>
        <w:rPr>
          <w:snapToGrid w:val="0"/>
          <w:szCs w:val="22"/>
        </w:rPr>
        <w:t>Veterinární léčivý přípravek by neměly podávat těhotné ženy.</w:t>
      </w:r>
    </w:p>
    <w:p w14:paraId="19655542" w14:textId="77777777" w:rsidR="00FF3AA2" w:rsidRDefault="00FF3AA2" w:rsidP="000669D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9F4280A" w14:textId="77777777" w:rsidR="002D0B1C" w:rsidRPr="00B41D57" w:rsidRDefault="002D0B1C" w:rsidP="000669D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1CFB9E61" w14:textId="77777777" w:rsidR="002D0B1C" w:rsidRDefault="002D0B1C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B10B22" w14:textId="44D43B81" w:rsidR="002D0B1C" w:rsidRPr="00B41D57" w:rsidRDefault="002D0B1C" w:rsidP="000669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7FABA0BA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B41D57" w:rsidRDefault="00690FEC" w:rsidP="000669D5">
      <w:pPr>
        <w:pStyle w:val="Style1"/>
      </w:pPr>
      <w:r w:rsidRPr="00B41D57">
        <w:t>3.6</w:t>
      </w:r>
      <w:r w:rsidRPr="00B41D57">
        <w:tab/>
        <w:t>Nežádoucí účinky</w:t>
      </w:r>
    </w:p>
    <w:p w14:paraId="5A7A3DA5" w14:textId="77777777" w:rsidR="00690FEC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0854175F" w14:textId="0B86B957" w:rsidR="00524775" w:rsidRDefault="00B36BD2" w:rsidP="000669D5">
      <w:pPr>
        <w:tabs>
          <w:tab w:val="clear" w:pos="567"/>
        </w:tabs>
        <w:spacing w:line="240" w:lineRule="auto"/>
      </w:pPr>
      <w:r>
        <w:t>Skot (k</w:t>
      </w:r>
      <w:r w:rsidR="002D0B1C">
        <w:t>rávy</w:t>
      </w:r>
      <w:r w:rsidR="00CF10A3">
        <w:t>,</w:t>
      </w:r>
      <w:r w:rsidR="002D0B1C">
        <w:t xml:space="preserve"> jalovice</w:t>
      </w:r>
      <w:r>
        <w:t>)</w:t>
      </w:r>
      <w:r w:rsidR="002D0B1C">
        <w:t>:</w:t>
      </w:r>
    </w:p>
    <w:p w14:paraId="658B9C73" w14:textId="77777777" w:rsidR="00FF3AA2" w:rsidRDefault="00FF3AA2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294CDBC" w14:textId="4A80E558" w:rsidR="00524775" w:rsidRDefault="0022691C" w:rsidP="000669D5">
      <w:pPr>
        <w:rPr>
          <w:szCs w:val="22"/>
        </w:rPr>
      </w:pPr>
      <w:r>
        <w:rPr>
          <w:szCs w:val="22"/>
        </w:rPr>
        <w:t xml:space="preserve">Nejsou </w:t>
      </w:r>
      <w:r w:rsidRPr="00645D21">
        <w:rPr>
          <w:szCs w:val="22"/>
        </w:rPr>
        <w:t>známy</w:t>
      </w:r>
      <w:r w:rsidR="00850F99" w:rsidRPr="00850F99">
        <w:rPr>
          <w:szCs w:val="22"/>
        </w:rPr>
        <w:t>.</w:t>
      </w:r>
    </w:p>
    <w:p w14:paraId="3F0C1DD8" w14:textId="77777777" w:rsidR="00850F99" w:rsidRPr="00CC7CE1" w:rsidRDefault="00850F99" w:rsidP="000669D5">
      <w:pPr>
        <w:rPr>
          <w:szCs w:val="22"/>
        </w:rPr>
      </w:pPr>
    </w:p>
    <w:p w14:paraId="00574121" w14:textId="3B6960BB" w:rsidR="00690FEC" w:rsidRDefault="00690FEC" w:rsidP="000669D5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896BC6">
        <w:t>i</w:t>
      </w:r>
      <w:r w:rsidRPr="00B41D57">
        <w:t>.</w:t>
      </w:r>
    </w:p>
    <w:bookmarkEnd w:id="1"/>
    <w:p w14:paraId="3BBE7556" w14:textId="77777777" w:rsidR="00690FEC" w:rsidRDefault="00690FEC" w:rsidP="000669D5">
      <w:pPr>
        <w:pStyle w:val="Style1"/>
        <w:ind w:left="0" w:firstLine="0"/>
      </w:pPr>
    </w:p>
    <w:p w14:paraId="1750E70F" w14:textId="77777777" w:rsidR="00690FEC" w:rsidRPr="00B41D57" w:rsidRDefault="00690FEC" w:rsidP="000669D5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5BCF18F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441F2C9" w14:textId="77777777" w:rsidR="00850F99" w:rsidRPr="00553633" w:rsidRDefault="00850F99" w:rsidP="000669D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53633">
        <w:rPr>
          <w:szCs w:val="22"/>
          <w:u w:val="single"/>
        </w:rPr>
        <w:t>Laktace:</w:t>
      </w:r>
    </w:p>
    <w:p w14:paraId="0C5DA8AC" w14:textId="4DEB3749" w:rsidR="00AF532F" w:rsidRDefault="00850F99" w:rsidP="000669D5">
      <w:pPr>
        <w:tabs>
          <w:tab w:val="clear" w:pos="567"/>
        </w:tabs>
        <w:spacing w:line="240" w:lineRule="auto"/>
        <w:jc w:val="both"/>
      </w:pPr>
      <w:bookmarkStart w:id="2" w:name="_Hlk181872804"/>
      <w:r w:rsidRPr="00850F99">
        <w:rPr>
          <w:szCs w:val="22"/>
        </w:rPr>
        <w:t xml:space="preserve">Po podání </w:t>
      </w:r>
      <w:r w:rsidR="00431CD4" w:rsidRPr="00431CD4">
        <w:rPr>
          <w:szCs w:val="22"/>
        </w:rPr>
        <w:t xml:space="preserve">veterinárního léčivého </w:t>
      </w:r>
      <w:r w:rsidR="000C1F6E">
        <w:rPr>
          <w:szCs w:val="22"/>
          <w:lang w:eastAsia="cs-CZ"/>
        </w:rPr>
        <w:t xml:space="preserve">přípravku </w:t>
      </w:r>
      <w:r w:rsidRPr="00850F99">
        <w:rPr>
          <w:szCs w:val="22"/>
        </w:rPr>
        <w:t xml:space="preserve">kravám v laktaci byla koncentrace LHRH v mléce pod hranicí </w:t>
      </w:r>
      <w:proofErr w:type="spellStart"/>
      <w:r w:rsidRPr="00850F99">
        <w:rPr>
          <w:szCs w:val="22"/>
        </w:rPr>
        <w:t>detekovatelnosti</w:t>
      </w:r>
      <w:proofErr w:type="spellEnd"/>
      <w:r w:rsidRPr="00850F99">
        <w:rPr>
          <w:szCs w:val="22"/>
        </w:rPr>
        <w:t xml:space="preserve"> u RIA i HPLC.  Nebyly pozorovány žádné změny ve složení mléka ani žádný zjevný vliv na zdraví léčených zvířat.  </w:t>
      </w:r>
    </w:p>
    <w:bookmarkEnd w:id="2"/>
    <w:p w14:paraId="0D0DE1D2" w14:textId="77777777" w:rsidR="00FF3AA2" w:rsidRPr="00B41D57" w:rsidRDefault="00FF3AA2" w:rsidP="000669D5">
      <w:pPr>
        <w:tabs>
          <w:tab w:val="clear" w:pos="567"/>
        </w:tabs>
        <w:spacing w:line="240" w:lineRule="auto"/>
        <w:rPr>
          <w:szCs w:val="22"/>
        </w:rPr>
      </w:pPr>
    </w:p>
    <w:p w14:paraId="5EF2ECDB" w14:textId="77777777" w:rsidR="00690FEC" w:rsidRPr="00B41D57" w:rsidRDefault="00690FEC" w:rsidP="000669D5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28757EB4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7D0D52C" w14:textId="0C38C488" w:rsidR="00EE336C" w:rsidRDefault="00850F99" w:rsidP="000669D5">
      <w:pPr>
        <w:tabs>
          <w:tab w:val="clear" w:pos="567"/>
        </w:tabs>
        <w:spacing w:line="240" w:lineRule="auto"/>
        <w:rPr>
          <w:szCs w:val="22"/>
        </w:rPr>
      </w:pPr>
      <w:r w:rsidRPr="00850F99">
        <w:rPr>
          <w:szCs w:val="22"/>
        </w:rPr>
        <w:t xml:space="preserve">Nejsou známy. </w:t>
      </w:r>
    </w:p>
    <w:p w14:paraId="76C82D5C" w14:textId="77777777" w:rsidR="00850F99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</w:p>
    <w:p w14:paraId="5C075FA7" w14:textId="77777777" w:rsidR="00690FEC" w:rsidRPr="00B41D57" w:rsidRDefault="00690FEC" w:rsidP="000669D5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1ED66BB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DBF1D80" w14:textId="1C990C87" w:rsidR="002D0B1C" w:rsidRDefault="002D0B1C" w:rsidP="000669D5">
      <w:pPr>
        <w:pStyle w:val="Zkladntext"/>
      </w:pPr>
      <w:r>
        <w:t>Intramuskulární podání.</w:t>
      </w:r>
    </w:p>
    <w:p w14:paraId="1389805F" w14:textId="77777777" w:rsidR="002D0B1C" w:rsidRDefault="002D0B1C" w:rsidP="000669D5">
      <w:pPr>
        <w:pStyle w:val="Zkladntext"/>
      </w:pPr>
    </w:p>
    <w:p w14:paraId="50CFE50B" w14:textId="293EEDFE" w:rsidR="00850F99" w:rsidRDefault="00850F99" w:rsidP="000669D5">
      <w:pPr>
        <w:pStyle w:val="Zkladntext"/>
      </w:pPr>
      <w:r>
        <w:t xml:space="preserve">Jednorázové intramuskulární podání, u krav v dávce 25-50-100 </w:t>
      </w:r>
      <w:r w:rsidR="002D0B1C">
        <w:t>µ</w:t>
      </w:r>
      <w:r>
        <w:t>g léčivé látky</w:t>
      </w:r>
      <w:r w:rsidR="00332729">
        <w:t xml:space="preserve"> </w:t>
      </w:r>
      <w:r w:rsidR="00332729">
        <w:rPr>
          <w:i/>
        </w:rPr>
        <w:t>pro toto</w:t>
      </w:r>
      <w:r>
        <w:t xml:space="preserve"> (tj. 1-2-4 ml </w:t>
      </w:r>
      <w:r w:rsidR="00332729">
        <w:t xml:space="preserve">veterinárního léčivého </w:t>
      </w:r>
      <w:r>
        <w:t>přípravku</w:t>
      </w:r>
      <w:r w:rsidR="00757CF0">
        <w:t xml:space="preserve"> </w:t>
      </w:r>
      <w:r w:rsidR="00757CF0">
        <w:rPr>
          <w:i/>
        </w:rPr>
        <w:t>pro toto</w:t>
      </w:r>
      <w:r>
        <w:t xml:space="preserve">); nepropichujte pryžovou zátku více než 10krát. </w:t>
      </w:r>
    </w:p>
    <w:p w14:paraId="5292CA16" w14:textId="78D840B6" w:rsidR="00850F99" w:rsidRDefault="00850F99" w:rsidP="000669D5">
      <w:pPr>
        <w:pStyle w:val="Zkladntext"/>
      </w:pPr>
      <w:r>
        <w:t xml:space="preserve">Vyšší dávka se používá zpravidla při léčbě v pozdějším poporodním stadiu a při výrazných ovariálních poruchách. </w:t>
      </w:r>
    </w:p>
    <w:p w14:paraId="645F87D4" w14:textId="3351601D" w:rsidR="00850F99" w:rsidRDefault="00850F99" w:rsidP="000669D5">
      <w:pPr>
        <w:pStyle w:val="Zkladntext"/>
      </w:pPr>
      <w:r>
        <w:t xml:space="preserve">Při </w:t>
      </w:r>
      <w:proofErr w:type="spellStart"/>
      <w:r>
        <w:t>cystózní</w:t>
      </w:r>
      <w:proofErr w:type="spellEnd"/>
      <w:r>
        <w:t xml:space="preserve"> degeneraci ovarií je nutno za 10-14 dní po aplikaci provést kontrolní rektální vyšetření </w:t>
      </w:r>
      <w:r w:rsidR="004E5B28">
        <w:t>a </w:t>
      </w:r>
      <w:r>
        <w:t xml:space="preserve">zjistit odezvu na vaječnících. V případě přetrvávání ovariálních cyst je třeba aplikaci zopakovat za použití stejné dávky přípravku. </w:t>
      </w:r>
    </w:p>
    <w:p w14:paraId="3FEAC80D" w14:textId="504FAF33" w:rsidR="00850F99" w:rsidRDefault="00850F99" w:rsidP="000669D5">
      <w:pPr>
        <w:pStyle w:val="Zkladntext"/>
      </w:pPr>
      <w:r>
        <w:lastRenderedPageBreak/>
        <w:t xml:space="preserve">Pro zpřesnění termínu inseminace po úspěšné léčbě syndromu ovariálních cyst je vhodná následná aplikace </w:t>
      </w:r>
      <w:proofErr w:type="spellStart"/>
      <w:r>
        <w:t>kloprostenolu</w:t>
      </w:r>
      <w:proofErr w:type="spellEnd"/>
      <w:r>
        <w:t xml:space="preserve"> (PGF2 </w:t>
      </w:r>
      <w:r w:rsidR="00F05BE1">
        <w:t>alfa – po</w:t>
      </w:r>
      <w:r>
        <w:t xml:space="preserve"> předchozí kontrole vaječníků (podmínkou j</w:t>
      </w:r>
      <w:r w:rsidR="00761948">
        <w:t>e přítomnost žlutého tělíska)).</w:t>
      </w:r>
      <w:r>
        <w:t xml:space="preserve"> Při této kombinované léčbě se prostaglandin aplikuje jednou za 10-14 dnů po podání </w:t>
      </w:r>
      <w:r w:rsidR="00431CD4" w:rsidRPr="00431CD4">
        <w:rPr>
          <w:szCs w:val="22"/>
        </w:rPr>
        <w:t xml:space="preserve">veterinárního léčivého </w:t>
      </w:r>
      <w:r w:rsidR="00D57EF0">
        <w:rPr>
          <w:szCs w:val="22"/>
          <w:lang w:eastAsia="cs-CZ"/>
        </w:rPr>
        <w:t>přípravku</w:t>
      </w:r>
      <w:r>
        <w:t>.</w:t>
      </w:r>
    </w:p>
    <w:p w14:paraId="3EEDBF4A" w14:textId="68BB3FA6" w:rsidR="002D0B1C" w:rsidRDefault="00850F99" w:rsidP="000669D5">
      <w:pPr>
        <w:pStyle w:val="Zkladntext"/>
      </w:pPr>
      <w:r>
        <w:t xml:space="preserve">Ošetření </w:t>
      </w:r>
      <w:proofErr w:type="spellStart"/>
      <w:r>
        <w:t>přebíhalek</w:t>
      </w:r>
      <w:proofErr w:type="spellEnd"/>
      <w:r>
        <w:t xml:space="preserve"> se provádí 2-8 hodin před inseminací. </w:t>
      </w:r>
    </w:p>
    <w:p w14:paraId="5EB84AC2" w14:textId="1C012227" w:rsidR="00850F99" w:rsidRDefault="00850F99" w:rsidP="000669D5">
      <w:pPr>
        <w:pStyle w:val="Zkladntext"/>
      </w:pPr>
      <w:r>
        <w:t xml:space="preserve">K zpřesnění ovulace v říji vyvolané prostaglandinem je nejvhodnější doba pro </w:t>
      </w:r>
      <w:r w:rsidR="002D0B1C">
        <w:t xml:space="preserve">podání </w:t>
      </w:r>
      <w:r w:rsidR="00431CD4" w:rsidRPr="00431CD4">
        <w:rPr>
          <w:szCs w:val="22"/>
        </w:rPr>
        <w:t>veterinárního léčivého</w:t>
      </w:r>
      <w:r w:rsidR="00431CD4">
        <w:rPr>
          <w:szCs w:val="22"/>
        </w:rPr>
        <w:t xml:space="preserve"> </w:t>
      </w:r>
      <w:r w:rsidR="002D0B1C">
        <w:t xml:space="preserve">přípravku </w:t>
      </w:r>
      <w:r>
        <w:t xml:space="preserve">u krav za 66 až 72 hodin, u jalovic za 58 až 65 hodin.  </w:t>
      </w:r>
    </w:p>
    <w:p w14:paraId="19B24C8E" w14:textId="7287F7D9" w:rsidR="00574BB0" w:rsidRDefault="00850F99" w:rsidP="000669D5">
      <w:pPr>
        <w:pStyle w:val="Zkladntext"/>
      </w:pPr>
      <w:r>
        <w:t xml:space="preserve">K prevenci poruch ovulace a výskytu ovariálních cyst se </w:t>
      </w:r>
      <w:r w:rsidR="00431CD4" w:rsidRPr="00431CD4">
        <w:t>veterinární léčiv</w:t>
      </w:r>
      <w:r w:rsidR="00CD76C7">
        <w:t>ý</w:t>
      </w:r>
      <w:r w:rsidR="00E97F64" w:rsidRPr="00160371">
        <w:rPr>
          <w:szCs w:val="22"/>
        </w:rPr>
        <w:t xml:space="preserve"> </w:t>
      </w:r>
      <w:r w:rsidR="002D0B1C">
        <w:t xml:space="preserve">přípravek </w:t>
      </w:r>
      <w:r>
        <w:t>podává jednorázově intramuskulárně 14. až 20. den po porodu.</w:t>
      </w:r>
    </w:p>
    <w:p w14:paraId="1EDFCE19" w14:textId="77777777" w:rsidR="00850F99" w:rsidRDefault="00850F99" w:rsidP="000669D5">
      <w:pPr>
        <w:pStyle w:val="Zkladntext"/>
      </w:pPr>
    </w:p>
    <w:p w14:paraId="449303A7" w14:textId="77777777" w:rsidR="00690FEC" w:rsidRPr="00B41D57" w:rsidRDefault="00690FEC" w:rsidP="000669D5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p w14:paraId="56FFFD80" w14:textId="77777777" w:rsidR="00690FEC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2E2C4D9B" w14:textId="7285AD2D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Není nebezpečí z předávkování. </w:t>
      </w:r>
    </w:p>
    <w:p w14:paraId="469E0DC6" w14:textId="77777777" w:rsidR="00574BB0" w:rsidRPr="00B41D57" w:rsidRDefault="00574BB0" w:rsidP="000669D5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B41D57" w:rsidRDefault="00690FEC" w:rsidP="000669D5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765FB5A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B41D57" w:rsidRDefault="005E6F1F" w:rsidP="000669D5">
      <w:pPr>
        <w:tabs>
          <w:tab w:val="clear" w:pos="567"/>
        </w:tabs>
        <w:spacing w:line="240" w:lineRule="auto"/>
        <w:rPr>
          <w:szCs w:val="22"/>
        </w:rPr>
      </w:pPr>
      <w:bookmarkStart w:id="3" w:name="_Hlk169112286"/>
      <w:r w:rsidRPr="00B41D57">
        <w:t>Neuplatňuje se.</w:t>
      </w:r>
    </w:p>
    <w:bookmarkEnd w:id="3"/>
    <w:p w14:paraId="48F1E04C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B41D57" w:rsidRDefault="00690FEC" w:rsidP="000669D5">
      <w:pPr>
        <w:pStyle w:val="Style1"/>
      </w:pPr>
      <w:r w:rsidRPr="00B41D57">
        <w:t>3.12</w:t>
      </w:r>
      <w:r w:rsidRPr="00B41D57">
        <w:tab/>
        <w:t>Ochranné lhůty</w:t>
      </w:r>
    </w:p>
    <w:p w14:paraId="1C4F8CE4" w14:textId="77777777" w:rsidR="00AF532F" w:rsidRDefault="00AF532F" w:rsidP="000669D5">
      <w:pPr>
        <w:tabs>
          <w:tab w:val="clear" w:pos="567"/>
        </w:tabs>
        <w:spacing w:line="240" w:lineRule="auto"/>
      </w:pPr>
    </w:p>
    <w:p w14:paraId="0514ED03" w14:textId="62AFA0F7" w:rsidR="00690FEC" w:rsidRPr="00B41D57" w:rsidRDefault="00E916EC" w:rsidP="000669D5">
      <w:pPr>
        <w:tabs>
          <w:tab w:val="clear" w:pos="567"/>
        </w:tabs>
        <w:spacing w:line="240" w:lineRule="auto"/>
        <w:rPr>
          <w:szCs w:val="22"/>
        </w:rPr>
      </w:pPr>
      <w:r>
        <w:t>Skot (</w:t>
      </w:r>
      <w:r w:rsidR="00C27DC1">
        <w:t>k</w:t>
      </w:r>
      <w:r w:rsidR="00A33C93">
        <w:t>rávy</w:t>
      </w:r>
      <w:r w:rsidR="00F1560A">
        <w:t>,</w:t>
      </w:r>
      <w:r w:rsidR="00A33C93">
        <w:t xml:space="preserve"> jalovice</w:t>
      </w:r>
      <w:r>
        <w:t>)</w:t>
      </w:r>
      <w:r w:rsidR="00AF532F">
        <w:t>:</w:t>
      </w:r>
    </w:p>
    <w:p w14:paraId="32DCBA28" w14:textId="77777777" w:rsidR="00AF532F" w:rsidRDefault="00AF532F" w:rsidP="000669D5">
      <w:pPr>
        <w:tabs>
          <w:tab w:val="clear" w:pos="567"/>
        </w:tabs>
        <w:spacing w:line="240" w:lineRule="auto"/>
      </w:pPr>
    </w:p>
    <w:p w14:paraId="5437FD7A" w14:textId="50141748" w:rsidR="00294E0C" w:rsidRDefault="00EC235D" w:rsidP="000669D5">
      <w:pPr>
        <w:tabs>
          <w:tab w:val="clear" w:pos="567"/>
        </w:tabs>
        <w:spacing w:line="240" w:lineRule="auto"/>
        <w:rPr>
          <w:szCs w:val="22"/>
        </w:rPr>
      </w:pPr>
      <w:r w:rsidRPr="00EC235D">
        <w:t>Maso:</w:t>
      </w:r>
      <w:r>
        <w:t xml:space="preserve"> </w:t>
      </w:r>
      <w:r w:rsidR="00850F99" w:rsidRPr="00850F99">
        <w:t>Bez ochranných lhůt.</w:t>
      </w:r>
    </w:p>
    <w:p w14:paraId="0CECED32" w14:textId="67198D7F" w:rsidR="00893C9D" w:rsidRDefault="004130B1" w:rsidP="000669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Mléko: </w:t>
      </w:r>
      <w:r w:rsidRPr="00850F99">
        <w:t>Bez ochranných lhůt</w:t>
      </w:r>
      <w:r w:rsidR="00EC235D" w:rsidRPr="00EC235D">
        <w:rPr>
          <w:szCs w:val="22"/>
        </w:rPr>
        <w:t>.</w:t>
      </w:r>
    </w:p>
    <w:p w14:paraId="12363FC4" w14:textId="36ED4396" w:rsidR="00553633" w:rsidRDefault="00553633" w:rsidP="000669D5">
      <w:pPr>
        <w:tabs>
          <w:tab w:val="clear" w:pos="567"/>
        </w:tabs>
        <w:spacing w:line="240" w:lineRule="auto"/>
        <w:rPr>
          <w:szCs w:val="22"/>
        </w:rPr>
      </w:pPr>
    </w:p>
    <w:p w14:paraId="4746A27D" w14:textId="77777777" w:rsidR="00F1560A" w:rsidRPr="00B41D57" w:rsidRDefault="00F1560A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08311F8" w:rsidR="00690FEC" w:rsidRPr="00B41D57" w:rsidRDefault="00690FEC" w:rsidP="000669D5">
      <w:pPr>
        <w:pStyle w:val="Style1"/>
        <w:keepNext/>
      </w:pPr>
      <w:r w:rsidRPr="00B41D57">
        <w:t>4.</w:t>
      </w:r>
      <w:r w:rsidRPr="00B41D57">
        <w:tab/>
        <w:t>FARMAKOLOGICKÉ</w:t>
      </w:r>
      <w:r>
        <w:t xml:space="preserve"> </w:t>
      </w:r>
      <w:r w:rsidRPr="00B41D57">
        <w:t>INFORMACE</w:t>
      </w:r>
    </w:p>
    <w:p w14:paraId="5175E96B" w14:textId="77777777" w:rsidR="00690FEC" w:rsidRDefault="00690FEC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239E203" w14:textId="06BF05F7" w:rsidR="00F14F87" w:rsidRDefault="00690FEC" w:rsidP="000669D5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="00850F99" w:rsidRPr="00D066C0">
        <w:rPr>
          <w:bCs/>
        </w:rPr>
        <w:t>ATCvet</w:t>
      </w:r>
      <w:proofErr w:type="spellEnd"/>
      <w:r w:rsidR="00850F99" w:rsidRPr="00D066C0">
        <w:rPr>
          <w:bCs/>
        </w:rPr>
        <w:t xml:space="preserve"> kód:</w:t>
      </w:r>
      <w:r w:rsidR="00850F99" w:rsidRPr="00850F99">
        <w:rPr>
          <w:b w:val="0"/>
          <w:bCs/>
        </w:rPr>
        <w:t xml:space="preserve"> QH01CA92</w:t>
      </w:r>
    </w:p>
    <w:p w14:paraId="0DF58FE2" w14:textId="77777777" w:rsidR="00850F99" w:rsidRPr="00B41D57" w:rsidRDefault="00850F99" w:rsidP="000669D5">
      <w:pPr>
        <w:pStyle w:val="Style1"/>
      </w:pPr>
    </w:p>
    <w:p w14:paraId="3BB58216" w14:textId="77777777" w:rsidR="00690FEC" w:rsidRDefault="00690FEC" w:rsidP="000669D5">
      <w:pPr>
        <w:pStyle w:val="Style1"/>
      </w:pPr>
      <w:r w:rsidRPr="00B41D57">
        <w:t>4.2</w:t>
      </w:r>
      <w:r w:rsidRPr="00B41D57">
        <w:tab/>
        <w:t>Farmakodynamika</w:t>
      </w:r>
    </w:p>
    <w:p w14:paraId="3D4C4FB9" w14:textId="77777777" w:rsidR="00690FEC" w:rsidRDefault="00690FEC" w:rsidP="000669D5">
      <w:pPr>
        <w:pStyle w:val="Style1"/>
        <w:ind w:left="0" w:firstLine="0"/>
        <w:jc w:val="both"/>
        <w:rPr>
          <w:b w:val="0"/>
          <w:bCs/>
        </w:rPr>
      </w:pPr>
    </w:p>
    <w:p w14:paraId="1645A105" w14:textId="77777777" w:rsidR="00E97F64" w:rsidRDefault="00850F99" w:rsidP="000669D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850F99">
        <w:rPr>
          <w:bCs/>
          <w:szCs w:val="22"/>
        </w:rPr>
        <w:t>Lecirelin</w:t>
      </w:r>
      <w:proofErr w:type="spellEnd"/>
      <w:r w:rsidRPr="00850F99">
        <w:rPr>
          <w:bCs/>
          <w:szCs w:val="22"/>
        </w:rPr>
        <w:t xml:space="preserve"> je </w:t>
      </w:r>
      <w:proofErr w:type="spellStart"/>
      <w:r w:rsidRPr="00850F99">
        <w:rPr>
          <w:bCs/>
          <w:szCs w:val="22"/>
        </w:rPr>
        <w:t>superanalog</w:t>
      </w:r>
      <w:proofErr w:type="spellEnd"/>
      <w:r w:rsidRPr="00850F99">
        <w:rPr>
          <w:bCs/>
          <w:szCs w:val="22"/>
        </w:rPr>
        <w:t xml:space="preserve"> LHRH (luteinizační </w:t>
      </w:r>
      <w:proofErr w:type="spellStart"/>
      <w:r w:rsidRPr="00850F99">
        <w:rPr>
          <w:bCs/>
          <w:szCs w:val="22"/>
        </w:rPr>
        <w:t>releasing</w:t>
      </w:r>
      <w:proofErr w:type="spellEnd"/>
      <w:r w:rsidRPr="00850F99">
        <w:rPr>
          <w:bCs/>
          <w:szCs w:val="22"/>
        </w:rPr>
        <w:t xml:space="preserve"> hormon) s protrahovaným účinkem.  Změnou ve struktuře syntetického </w:t>
      </w:r>
      <w:proofErr w:type="spellStart"/>
      <w:r w:rsidRPr="00850F99">
        <w:rPr>
          <w:bCs/>
          <w:szCs w:val="22"/>
        </w:rPr>
        <w:t>dekapeptidu</w:t>
      </w:r>
      <w:proofErr w:type="spellEnd"/>
      <w:r w:rsidRPr="00850F99">
        <w:rPr>
          <w:bCs/>
          <w:szCs w:val="22"/>
        </w:rPr>
        <w:t xml:space="preserve"> bylo dosaženo zvýšení biologické účinnosti a prodloužení účinku až na 240 minut.  Po aplikaci </w:t>
      </w:r>
      <w:proofErr w:type="spellStart"/>
      <w:r w:rsidRPr="00850F99">
        <w:rPr>
          <w:bCs/>
          <w:szCs w:val="22"/>
        </w:rPr>
        <w:t>lecirelinu</w:t>
      </w:r>
      <w:proofErr w:type="spellEnd"/>
      <w:r w:rsidRPr="00850F99">
        <w:rPr>
          <w:bCs/>
          <w:szCs w:val="22"/>
        </w:rPr>
        <w:t xml:space="preserve"> dochází bezprostředně k uvolnění luteinizačního hormonu, jehož zvýšení v periferní krvi lze zaznamenat již za 30 minut a přetrvává až 240 minut. </w:t>
      </w:r>
    </w:p>
    <w:p w14:paraId="28C32120" w14:textId="6BBAC242" w:rsidR="00850F99" w:rsidRPr="00850F99" w:rsidRDefault="00E97F64" w:rsidP="000669D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>V</w:t>
      </w:r>
      <w:r w:rsidRPr="00E97F64">
        <w:rPr>
          <w:bCs/>
          <w:szCs w:val="22"/>
        </w:rPr>
        <w:t>eterinární léčivý</w:t>
      </w:r>
      <w:r w:rsidR="00850F99" w:rsidRPr="00850F99">
        <w:rPr>
          <w:bCs/>
          <w:szCs w:val="22"/>
        </w:rPr>
        <w:t xml:space="preserve"> </w:t>
      </w:r>
      <w:r>
        <w:rPr>
          <w:bCs/>
          <w:szCs w:val="22"/>
        </w:rPr>
        <w:t>p</w:t>
      </w:r>
      <w:r w:rsidR="00A33C93">
        <w:rPr>
          <w:bCs/>
          <w:szCs w:val="22"/>
        </w:rPr>
        <w:t xml:space="preserve">řípravek </w:t>
      </w:r>
      <w:r w:rsidR="00850F99" w:rsidRPr="00850F99">
        <w:rPr>
          <w:bCs/>
          <w:szCs w:val="22"/>
        </w:rPr>
        <w:t xml:space="preserve">může být použit v těch případech, kde je indikován choriový gonadotropin (při podání choriového gonadotropinu je dodán exogenní LH, při aplikaci LHRH je vyvolána sekrece LH endogenního).  </w:t>
      </w:r>
    </w:p>
    <w:p w14:paraId="3B4A66ED" w14:textId="7AC491A0" w:rsidR="00850F99" w:rsidRPr="00850F99" w:rsidRDefault="00850F99" w:rsidP="000669D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50F99">
        <w:rPr>
          <w:bCs/>
          <w:szCs w:val="22"/>
        </w:rPr>
        <w:t xml:space="preserve">Studie akutní toxicity neprokázaly žádnou toxicitu </w:t>
      </w:r>
      <w:proofErr w:type="spellStart"/>
      <w:r w:rsidRPr="00850F99">
        <w:rPr>
          <w:bCs/>
          <w:szCs w:val="22"/>
        </w:rPr>
        <w:t>lecirelinu</w:t>
      </w:r>
      <w:proofErr w:type="spellEnd"/>
      <w:r w:rsidRPr="00850F99">
        <w:rPr>
          <w:bCs/>
          <w:szCs w:val="22"/>
        </w:rPr>
        <w:t xml:space="preserve">. Vzhledem k charakteru látky a způsobu aplikace nebyly prováděny studie chronické toxicity.  </w:t>
      </w:r>
    </w:p>
    <w:p w14:paraId="32485E42" w14:textId="0BE54A39" w:rsidR="00690FEC" w:rsidRDefault="00850F99" w:rsidP="000669D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50F99">
        <w:rPr>
          <w:bCs/>
          <w:szCs w:val="22"/>
        </w:rPr>
        <w:t xml:space="preserve">Z hlediska lokální </w:t>
      </w:r>
      <w:r w:rsidR="00CA5FD7">
        <w:rPr>
          <w:bCs/>
          <w:szCs w:val="22"/>
        </w:rPr>
        <w:t xml:space="preserve">snášenlivosti </w:t>
      </w:r>
      <w:r w:rsidRPr="00850F99">
        <w:rPr>
          <w:bCs/>
          <w:szCs w:val="22"/>
        </w:rPr>
        <w:t xml:space="preserve">je </w:t>
      </w:r>
      <w:r w:rsidR="00E97F64">
        <w:rPr>
          <w:szCs w:val="22"/>
        </w:rPr>
        <w:t>veterinární léčivý</w:t>
      </w:r>
      <w:r w:rsidR="00E97F64" w:rsidRPr="00160371">
        <w:rPr>
          <w:szCs w:val="22"/>
        </w:rPr>
        <w:t xml:space="preserve"> </w:t>
      </w:r>
      <w:r w:rsidR="00A33C93">
        <w:rPr>
          <w:bCs/>
          <w:szCs w:val="22"/>
        </w:rPr>
        <w:t xml:space="preserve">přípravek </w:t>
      </w:r>
      <w:r w:rsidRPr="00850F99">
        <w:rPr>
          <w:bCs/>
          <w:szCs w:val="22"/>
        </w:rPr>
        <w:t xml:space="preserve">považován za přípravek s nízkou dráždivostí v místě aplikace. </w:t>
      </w:r>
    </w:p>
    <w:p w14:paraId="7F6D27DA" w14:textId="77777777" w:rsidR="00850F99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D54E850" w14:textId="77777777" w:rsidR="00690FEC" w:rsidRDefault="00690FEC" w:rsidP="000669D5">
      <w:pPr>
        <w:pStyle w:val="Style1"/>
      </w:pPr>
      <w:r w:rsidRPr="00B41D57">
        <w:t>4.3</w:t>
      </w:r>
      <w:r w:rsidRPr="00B41D57">
        <w:tab/>
        <w:t>Farmakokinetika</w:t>
      </w:r>
    </w:p>
    <w:p w14:paraId="5D6112D6" w14:textId="77777777" w:rsidR="00690FEC" w:rsidRDefault="00690FEC" w:rsidP="000669D5">
      <w:pPr>
        <w:pStyle w:val="Style1"/>
      </w:pPr>
    </w:p>
    <w:p w14:paraId="7B43D590" w14:textId="77777777" w:rsidR="00850F99" w:rsidRPr="00850F99" w:rsidRDefault="00850F99" w:rsidP="000669D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850F99">
        <w:rPr>
          <w:szCs w:val="22"/>
          <w:lang w:eastAsia="cs-CZ"/>
        </w:rPr>
        <w:t xml:space="preserve">Biologický poločas </w:t>
      </w:r>
      <w:proofErr w:type="spellStart"/>
      <w:r w:rsidRPr="00850F99">
        <w:rPr>
          <w:szCs w:val="22"/>
          <w:lang w:eastAsia="cs-CZ"/>
        </w:rPr>
        <w:t>lecirelinu</w:t>
      </w:r>
      <w:proofErr w:type="spellEnd"/>
      <w:r w:rsidRPr="00850F99">
        <w:rPr>
          <w:szCs w:val="22"/>
          <w:lang w:eastAsia="cs-CZ"/>
        </w:rPr>
        <w:t xml:space="preserve"> je několikanásobně delší než u přirozeného LHRH.  Biologická dostupnost při intramuskulárním podání se druhově liší, u jalovic je např. 10krát nižší než u prasnic a ovcí při podání stejné dávky.  </w:t>
      </w:r>
    </w:p>
    <w:p w14:paraId="7464F3B7" w14:textId="70207A62" w:rsidR="00850F99" w:rsidRPr="00850F99" w:rsidRDefault="00850F99" w:rsidP="000669D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850F99">
        <w:rPr>
          <w:szCs w:val="22"/>
          <w:lang w:eastAsia="cs-CZ"/>
        </w:rPr>
        <w:t xml:space="preserve">Vylučování je druhově a dávkově závislé.  Dávka 50 </w:t>
      </w:r>
      <w:bookmarkStart w:id="4" w:name="_Hlk181875772"/>
      <w:r w:rsidR="00A33C93">
        <w:rPr>
          <w:szCs w:val="22"/>
          <w:lang w:eastAsia="cs-CZ"/>
        </w:rPr>
        <w:t>µ</w:t>
      </w:r>
      <w:r w:rsidRPr="00850F99">
        <w:rPr>
          <w:szCs w:val="22"/>
          <w:lang w:eastAsia="cs-CZ"/>
        </w:rPr>
        <w:t>g</w:t>
      </w:r>
      <w:bookmarkEnd w:id="4"/>
      <w:r w:rsidRPr="00850F99">
        <w:rPr>
          <w:szCs w:val="22"/>
          <w:lang w:eastAsia="cs-CZ"/>
        </w:rPr>
        <w:t xml:space="preserve"> byla rychleji vylučována u jalovic (poločas 40,3 min.) a prasnic (poločas 46,3 min.).  </w:t>
      </w:r>
    </w:p>
    <w:p w14:paraId="2625AC87" w14:textId="765D32C3" w:rsidR="00EC39DB" w:rsidRDefault="00850F99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50F99">
        <w:rPr>
          <w:szCs w:val="22"/>
          <w:lang w:eastAsia="cs-CZ"/>
        </w:rPr>
        <w:t xml:space="preserve">Pomalejší eliminace stejné dávky u ovcí (poločas 139,6 min.) byla zřejmě způsobena relativně vyšším množstvím látky na kilogram hmotnosti.  Eliminace </w:t>
      </w:r>
      <w:proofErr w:type="spellStart"/>
      <w:r w:rsidRPr="00850F99">
        <w:rPr>
          <w:szCs w:val="22"/>
          <w:lang w:eastAsia="cs-CZ"/>
        </w:rPr>
        <w:t>lecirelinu</w:t>
      </w:r>
      <w:proofErr w:type="spellEnd"/>
      <w:r w:rsidRPr="00850F99">
        <w:rPr>
          <w:szCs w:val="22"/>
          <w:lang w:eastAsia="cs-CZ"/>
        </w:rPr>
        <w:t xml:space="preserve"> po podání 5 </w:t>
      </w:r>
      <w:r w:rsidR="00A33C93">
        <w:rPr>
          <w:szCs w:val="22"/>
          <w:lang w:eastAsia="cs-CZ"/>
        </w:rPr>
        <w:t>µ</w:t>
      </w:r>
      <w:r w:rsidR="00A33C93" w:rsidRPr="00850F99">
        <w:rPr>
          <w:szCs w:val="22"/>
          <w:lang w:eastAsia="cs-CZ"/>
        </w:rPr>
        <w:t>g</w:t>
      </w:r>
      <w:r w:rsidRPr="00850F99">
        <w:rPr>
          <w:szCs w:val="22"/>
          <w:lang w:eastAsia="cs-CZ"/>
        </w:rPr>
        <w:t xml:space="preserve"> </w:t>
      </w:r>
      <w:r w:rsidR="00431CD4" w:rsidRPr="00431CD4">
        <w:rPr>
          <w:szCs w:val="22"/>
          <w:lang w:eastAsia="cs-CZ"/>
        </w:rPr>
        <w:t>veterinárního léčivého</w:t>
      </w:r>
      <w:r w:rsidR="00E97F64" w:rsidRPr="00160371">
        <w:rPr>
          <w:szCs w:val="22"/>
        </w:rPr>
        <w:t xml:space="preserve"> </w:t>
      </w:r>
      <w:r w:rsidR="00A33C93">
        <w:rPr>
          <w:szCs w:val="22"/>
          <w:lang w:eastAsia="cs-CZ"/>
        </w:rPr>
        <w:t xml:space="preserve">přípravku </w:t>
      </w:r>
      <w:r w:rsidRPr="00850F99">
        <w:rPr>
          <w:szCs w:val="22"/>
          <w:lang w:eastAsia="cs-CZ"/>
        </w:rPr>
        <w:t xml:space="preserve">ovcím byla podobná podání 50 </w:t>
      </w:r>
      <w:r w:rsidR="00A33C93">
        <w:rPr>
          <w:szCs w:val="22"/>
          <w:lang w:eastAsia="cs-CZ"/>
        </w:rPr>
        <w:t>µ</w:t>
      </w:r>
      <w:r w:rsidR="00A33C93" w:rsidRPr="00850F99">
        <w:rPr>
          <w:szCs w:val="22"/>
          <w:lang w:eastAsia="cs-CZ"/>
        </w:rPr>
        <w:t>g</w:t>
      </w:r>
      <w:r w:rsidRPr="00850F99">
        <w:rPr>
          <w:szCs w:val="22"/>
          <w:lang w:eastAsia="cs-CZ"/>
        </w:rPr>
        <w:t xml:space="preserve"> jalovicím a prasnicím.  </w:t>
      </w:r>
    </w:p>
    <w:p w14:paraId="72C6A4AE" w14:textId="4D16B4B1" w:rsidR="00C72DBB" w:rsidRDefault="00C72DBB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B1ED3CC" w14:textId="53327EE7" w:rsidR="00553633" w:rsidRDefault="00553633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B41D57" w:rsidRDefault="00690FEC" w:rsidP="00E31492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42A920EC" w14:textId="77777777" w:rsidR="00690FEC" w:rsidRPr="00B41D57" w:rsidRDefault="00690FEC" w:rsidP="00E314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B41D57" w:rsidRDefault="00690FEC" w:rsidP="00E31492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39153EBC" w14:textId="77777777" w:rsidR="00690FEC" w:rsidRPr="00B41D57" w:rsidRDefault="00690FEC" w:rsidP="00E314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74421B" w14:textId="77777777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Nejsou známy.  </w:t>
      </w:r>
    </w:p>
    <w:p w14:paraId="20985B2B" w14:textId="77777777" w:rsidR="00CC6C59" w:rsidRPr="00B41D57" w:rsidRDefault="00CC6C59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B41D57" w:rsidRDefault="00690FEC" w:rsidP="000669D5">
      <w:pPr>
        <w:pStyle w:val="Style1"/>
      </w:pPr>
      <w:r w:rsidRPr="00B41D57">
        <w:t>5.2</w:t>
      </w:r>
      <w:r w:rsidRPr="00B41D57">
        <w:tab/>
        <w:t>Doba použitelnosti</w:t>
      </w:r>
    </w:p>
    <w:p w14:paraId="4478AB9A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2B56E258" w14:textId="77777777" w:rsidR="00850F99" w:rsidRDefault="00850F99" w:rsidP="000669D5">
      <w:pPr>
        <w:tabs>
          <w:tab w:val="clear" w:pos="567"/>
        </w:tabs>
        <w:spacing w:line="240" w:lineRule="auto"/>
      </w:pPr>
      <w:r>
        <w:t>Doba použitelnosti veterinárního léčivého přípravku v neporušeném obalu: 2 roky.</w:t>
      </w:r>
    </w:p>
    <w:p w14:paraId="3A019117" w14:textId="3F361965" w:rsidR="00690FEC" w:rsidRDefault="00850F99" w:rsidP="000669D5">
      <w:pPr>
        <w:tabs>
          <w:tab w:val="clear" w:pos="567"/>
        </w:tabs>
        <w:spacing w:line="240" w:lineRule="auto"/>
      </w:pPr>
      <w:r>
        <w:t>Doba použitelnosti po prvním otevření vnitřního obalu: 28 dnů.</w:t>
      </w:r>
    </w:p>
    <w:p w14:paraId="71DDE1B1" w14:textId="77777777" w:rsidR="00850F99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B41D57" w:rsidRDefault="00690FEC" w:rsidP="000669D5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B7EDCA2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43E5A7AC" w14:textId="77777777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Uchovávejte při teplotě do 25 °C.</w:t>
      </w:r>
    </w:p>
    <w:p w14:paraId="5C5E3EBC" w14:textId="70715CAC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Chraňte před chladem </w:t>
      </w:r>
      <w:r w:rsidR="00610E24">
        <w:rPr>
          <w:snapToGrid w:val="0"/>
          <w:szCs w:val="22"/>
        </w:rPr>
        <w:t>nebo</w:t>
      </w:r>
      <w:r>
        <w:rPr>
          <w:snapToGrid w:val="0"/>
          <w:szCs w:val="22"/>
        </w:rPr>
        <w:t xml:space="preserve"> mrazem.</w:t>
      </w:r>
    </w:p>
    <w:p w14:paraId="3ADF12A0" w14:textId="2699968E" w:rsidR="00690FEC" w:rsidRDefault="00850F99" w:rsidP="000669D5">
      <w:pPr>
        <w:tabs>
          <w:tab w:val="clear" w:pos="567"/>
        </w:tabs>
        <w:spacing w:line="240" w:lineRule="auto"/>
        <w:rPr>
          <w:snapToGrid w:val="0"/>
          <w:szCs w:val="22"/>
        </w:rPr>
      </w:pPr>
      <w:r>
        <w:rPr>
          <w:snapToGrid w:val="0"/>
          <w:szCs w:val="22"/>
        </w:rPr>
        <w:t xml:space="preserve">Chraňte před světlem.  </w:t>
      </w:r>
    </w:p>
    <w:p w14:paraId="487ED5DE" w14:textId="77777777" w:rsidR="00850F99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B41D57" w:rsidRDefault="00690FEC" w:rsidP="000669D5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4345C194" w14:textId="77777777" w:rsidR="00690FEC" w:rsidRDefault="00690FEC" w:rsidP="000669D5">
      <w:pPr>
        <w:pStyle w:val="Style1"/>
      </w:pPr>
    </w:p>
    <w:p w14:paraId="1FC85E6B" w14:textId="33F27AA2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2</w:t>
      </w:r>
      <w:r w:rsidR="000149B7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ml, 4</w:t>
      </w:r>
      <w:r w:rsidR="000149B7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ml, 10</w:t>
      </w:r>
      <w:r w:rsidR="000149B7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 xml:space="preserve">ml bezbarvá injekční lahvička typu I uzavřená gumovou zátkou typu I a hliníkovým </w:t>
      </w:r>
      <w:proofErr w:type="spellStart"/>
      <w:r>
        <w:rPr>
          <w:snapToGrid w:val="0"/>
          <w:szCs w:val="22"/>
        </w:rPr>
        <w:t>pertlem</w:t>
      </w:r>
      <w:proofErr w:type="spellEnd"/>
      <w:r>
        <w:rPr>
          <w:snapToGrid w:val="0"/>
          <w:szCs w:val="22"/>
        </w:rPr>
        <w:t xml:space="preserve"> v papírové krabičce.  </w:t>
      </w:r>
    </w:p>
    <w:p w14:paraId="64DAECFC" w14:textId="4653D9C5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20</w:t>
      </w:r>
      <w:r w:rsidR="000149B7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ml a 50</w:t>
      </w:r>
      <w:r w:rsidR="000149B7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 xml:space="preserve">ml bezbarvá injekční lahvička typu II uzavřená gumovou zátkou typu I a hliníkovým </w:t>
      </w:r>
      <w:proofErr w:type="spellStart"/>
      <w:r>
        <w:rPr>
          <w:snapToGrid w:val="0"/>
          <w:szCs w:val="22"/>
        </w:rPr>
        <w:t>pertlem</w:t>
      </w:r>
      <w:proofErr w:type="spellEnd"/>
      <w:r>
        <w:rPr>
          <w:snapToGrid w:val="0"/>
          <w:szCs w:val="22"/>
        </w:rPr>
        <w:t xml:space="preserve"> v papírové krabičce. </w:t>
      </w:r>
    </w:p>
    <w:p w14:paraId="3DC26FA4" w14:textId="77777777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100 ml HDPE lahvička uzavřená gumovou zátkou typu I a hliníkovým </w:t>
      </w:r>
      <w:proofErr w:type="spellStart"/>
      <w:r>
        <w:rPr>
          <w:snapToGrid w:val="0"/>
          <w:szCs w:val="22"/>
        </w:rPr>
        <w:t>pertlem</w:t>
      </w:r>
      <w:proofErr w:type="spellEnd"/>
      <w:r>
        <w:rPr>
          <w:snapToGrid w:val="0"/>
          <w:szCs w:val="22"/>
        </w:rPr>
        <w:t xml:space="preserve"> v papírové krabičce. </w:t>
      </w:r>
    </w:p>
    <w:p w14:paraId="6741B63A" w14:textId="77777777" w:rsidR="00850F99" w:rsidRDefault="00850F99" w:rsidP="000669D5">
      <w:pPr>
        <w:jc w:val="both"/>
        <w:rPr>
          <w:snapToGrid w:val="0"/>
          <w:szCs w:val="22"/>
        </w:rPr>
      </w:pPr>
    </w:p>
    <w:p w14:paraId="5EF8AC21" w14:textId="77777777" w:rsidR="00850F99" w:rsidRPr="00553633" w:rsidRDefault="00850F99" w:rsidP="000669D5">
      <w:pPr>
        <w:jc w:val="both"/>
        <w:rPr>
          <w:snapToGrid w:val="0"/>
          <w:szCs w:val="22"/>
          <w:u w:val="single"/>
        </w:rPr>
      </w:pPr>
      <w:r w:rsidRPr="00553633">
        <w:rPr>
          <w:snapToGrid w:val="0"/>
          <w:szCs w:val="22"/>
          <w:u w:val="single"/>
        </w:rPr>
        <w:t>Velikosti balení:</w:t>
      </w:r>
    </w:p>
    <w:p w14:paraId="2F031A46" w14:textId="2A59383E" w:rsidR="000149B7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 xml:space="preserve">apírová krabička s </w:t>
      </w:r>
      <w:r w:rsidR="00850F99">
        <w:rPr>
          <w:snapToGrid w:val="0"/>
          <w:szCs w:val="22"/>
        </w:rPr>
        <w:t>15 x 2 ml</w:t>
      </w:r>
      <w:r w:rsidR="000149B7">
        <w:rPr>
          <w:snapToGrid w:val="0"/>
          <w:szCs w:val="22"/>
        </w:rPr>
        <w:t xml:space="preserve"> </w:t>
      </w:r>
      <w:r w:rsidR="00032FC5" w:rsidRPr="00032FC5">
        <w:rPr>
          <w:snapToGrid w:val="0"/>
          <w:szCs w:val="22"/>
        </w:rPr>
        <w:t>injekčními lahvičkami</w:t>
      </w:r>
    </w:p>
    <w:p w14:paraId="719FA955" w14:textId="0AC42E52" w:rsidR="000149B7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 xml:space="preserve">apírová krabička s </w:t>
      </w:r>
      <w:r w:rsidR="00850F99">
        <w:rPr>
          <w:snapToGrid w:val="0"/>
          <w:szCs w:val="22"/>
        </w:rPr>
        <w:t>10 x 4 ml</w:t>
      </w:r>
      <w:r w:rsidR="000149B7">
        <w:rPr>
          <w:snapToGrid w:val="0"/>
          <w:szCs w:val="22"/>
        </w:rPr>
        <w:t xml:space="preserve"> </w:t>
      </w:r>
      <w:r w:rsidR="00032FC5" w:rsidRPr="00776F86">
        <w:rPr>
          <w:snapToGrid w:val="0"/>
          <w:szCs w:val="22"/>
        </w:rPr>
        <w:t>injekční</w:t>
      </w:r>
      <w:r w:rsidR="00032FC5">
        <w:rPr>
          <w:snapToGrid w:val="0"/>
          <w:szCs w:val="22"/>
        </w:rPr>
        <w:t>mi</w:t>
      </w:r>
      <w:r w:rsidR="00032FC5" w:rsidRPr="00776F86">
        <w:rPr>
          <w:snapToGrid w:val="0"/>
          <w:szCs w:val="22"/>
        </w:rPr>
        <w:t xml:space="preserve"> lahvička</w:t>
      </w:r>
      <w:r w:rsidR="00032FC5">
        <w:rPr>
          <w:snapToGrid w:val="0"/>
          <w:szCs w:val="22"/>
        </w:rPr>
        <w:t>mi</w:t>
      </w:r>
    </w:p>
    <w:p w14:paraId="78F99AAF" w14:textId="53D4069F" w:rsidR="000149B7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>apírová krabička s</w:t>
      </w:r>
      <w:r w:rsidR="00850F99">
        <w:rPr>
          <w:snapToGrid w:val="0"/>
          <w:szCs w:val="22"/>
        </w:rPr>
        <w:t xml:space="preserve"> 10 ml</w:t>
      </w:r>
      <w:r w:rsidR="000149B7">
        <w:rPr>
          <w:snapToGrid w:val="0"/>
          <w:szCs w:val="22"/>
        </w:rPr>
        <w:t xml:space="preserve"> </w:t>
      </w:r>
      <w:r w:rsidR="00032FC5" w:rsidRPr="00776F86">
        <w:rPr>
          <w:snapToGrid w:val="0"/>
          <w:szCs w:val="22"/>
        </w:rPr>
        <w:t>injekční lahvičk</w:t>
      </w:r>
      <w:r w:rsidR="00CD76C7">
        <w:rPr>
          <w:snapToGrid w:val="0"/>
          <w:szCs w:val="22"/>
        </w:rPr>
        <w:t>ou</w:t>
      </w:r>
    </w:p>
    <w:p w14:paraId="7ECF76DB" w14:textId="3C171F9C" w:rsidR="000149B7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>apírová krabička s</w:t>
      </w:r>
      <w:r w:rsidR="00850F99">
        <w:rPr>
          <w:snapToGrid w:val="0"/>
          <w:szCs w:val="22"/>
        </w:rPr>
        <w:t xml:space="preserve"> 20 ml</w:t>
      </w:r>
      <w:r w:rsidR="000149B7">
        <w:rPr>
          <w:snapToGrid w:val="0"/>
          <w:szCs w:val="22"/>
        </w:rPr>
        <w:t xml:space="preserve"> </w:t>
      </w:r>
      <w:r w:rsidR="00032FC5" w:rsidRPr="00776F86">
        <w:rPr>
          <w:snapToGrid w:val="0"/>
          <w:szCs w:val="22"/>
        </w:rPr>
        <w:t>injekční lahvičk</w:t>
      </w:r>
      <w:r w:rsidR="00CD76C7">
        <w:rPr>
          <w:snapToGrid w:val="0"/>
          <w:szCs w:val="22"/>
        </w:rPr>
        <w:t>ou</w:t>
      </w:r>
    </w:p>
    <w:p w14:paraId="27BE1B77" w14:textId="399F3460" w:rsidR="000149B7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>apírová krabička s</w:t>
      </w:r>
      <w:r w:rsidR="00850F99">
        <w:rPr>
          <w:snapToGrid w:val="0"/>
          <w:szCs w:val="22"/>
        </w:rPr>
        <w:t xml:space="preserve"> 50 ml</w:t>
      </w:r>
      <w:r w:rsidR="000149B7">
        <w:rPr>
          <w:snapToGrid w:val="0"/>
          <w:szCs w:val="22"/>
        </w:rPr>
        <w:t xml:space="preserve"> </w:t>
      </w:r>
      <w:r w:rsidR="00032FC5" w:rsidRPr="00776F86">
        <w:rPr>
          <w:snapToGrid w:val="0"/>
          <w:szCs w:val="22"/>
        </w:rPr>
        <w:t>injekční lahvičk</w:t>
      </w:r>
      <w:r w:rsidR="00CD76C7">
        <w:rPr>
          <w:snapToGrid w:val="0"/>
          <w:szCs w:val="22"/>
        </w:rPr>
        <w:t>ou</w:t>
      </w:r>
    </w:p>
    <w:p w14:paraId="04F05EC2" w14:textId="78D1CD27" w:rsidR="00850F99" w:rsidRDefault="00BD3CB6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>- p</w:t>
      </w:r>
      <w:r w:rsidR="000149B7">
        <w:rPr>
          <w:snapToGrid w:val="0"/>
          <w:szCs w:val="22"/>
        </w:rPr>
        <w:t>apírová krabička s</w:t>
      </w:r>
      <w:r w:rsidR="00850F99">
        <w:rPr>
          <w:snapToGrid w:val="0"/>
          <w:szCs w:val="22"/>
        </w:rPr>
        <w:t xml:space="preserve"> 100 ml</w:t>
      </w:r>
      <w:r w:rsidR="000149B7">
        <w:rPr>
          <w:snapToGrid w:val="0"/>
          <w:szCs w:val="22"/>
        </w:rPr>
        <w:t xml:space="preserve"> HDPE lahvičkou</w:t>
      </w:r>
    </w:p>
    <w:p w14:paraId="09893A69" w14:textId="77777777" w:rsidR="0084155D" w:rsidRDefault="0084155D" w:rsidP="000669D5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48765B97" w14:textId="7917293D" w:rsidR="00F06142" w:rsidRPr="00C358C2" w:rsidRDefault="001D43D3" w:rsidP="000669D5">
      <w:pPr>
        <w:tabs>
          <w:tab w:val="clear" w:pos="567"/>
        </w:tabs>
        <w:spacing w:line="240" w:lineRule="auto"/>
        <w:rPr>
          <w:lang w:eastAsia="cs-CZ"/>
        </w:rPr>
      </w:pPr>
      <w:r w:rsidRPr="001D43D3">
        <w:rPr>
          <w:lang w:eastAsia="cs-CZ"/>
        </w:rPr>
        <w:t>Na trhu nemusí být všechny velikosti balení.</w:t>
      </w:r>
    </w:p>
    <w:p w14:paraId="617D7456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24E4FB62" w14:textId="77777777" w:rsidR="00690FEC" w:rsidRPr="00B41D57" w:rsidRDefault="00690FEC" w:rsidP="000669D5">
      <w:pPr>
        <w:pStyle w:val="Style1"/>
        <w:keepNext/>
        <w:jc w:val="both"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7F8CA6E7" w14:textId="77777777" w:rsidR="00690FEC" w:rsidRPr="00B41D57" w:rsidRDefault="00690FEC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C792475" w14:textId="4DBD82B7" w:rsidR="00966B82" w:rsidRPr="00966B82" w:rsidRDefault="00966B82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6B82">
        <w:rPr>
          <w:szCs w:val="22"/>
        </w:rPr>
        <w:t>Léčivé přípravky se nesmí likvidovat prostřednictvím odpadní vody</w:t>
      </w:r>
      <w:r w:rsidR="00463785">
        <w:rPr>
          <w:szCs w:val="22"/>
        </w:rPr>
        <w:t xml:space="preserve"> či domovního odpadu</w:t>
      </w:r>
      <w:r w:rsidRPr="00966B82">
        <w:rPr>
          <w:szCs w:val="22"/>
        </w:rPr>
        <w:t>.</w:t>
      </w:r>
    </w:p>
    <w:p w14:paraId="3E78743F" w14:textId="77777777" w:rsidR="00966B82" w:rsidRPr="00966B82" w:rsidRDefault="00966B82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106343" w14:textId="5FD69346" w:rsidR="00966B82" w:rsidRPr="00966B82" w:rsidRDefault="00966B82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6B82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73E3D655" w14:textId="77777777" w:rsidR="003E7527" w:rsidRPr="00966B82" w:rsidRDefault="003E7527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09BD049" w14:textId="77777777" w:rsidR="00966B82" w:rsidRPr="00B41D57" w:rsidRDefault="00966B82" w:rsidP="000669D5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B41D57" w:rsidRDefault="00690FEC" w:rsidP="000669D5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6A890ECC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599B89E" w14:textId="189423F9" w:rsidR="00690FEC" w:rsidRPr="00B41D57" w:rsidRDefault="00850F99" w:rsidP="000669D5">
      <w:pPr>
        <w:tabs>
          <w:tab w:val="clear" w:pos="567"/>
        </w:tabs>
        <w:spacing w:line="240" w:lineRule="auto"/>
        <w:rPr>
          <w:szCs w:val="22"/>
        </w:rPr>
      </w:pPr>
      <w:r>
        <w:t xml:space="preserve">FATRO </w:t>
      </w:r>
      <w:proofErr w:type="spellStart"/>
      <w:r>
        <w:t>S.p.A</w:t>
      </w:r>
      <w:proofErr w:type="spellEnd"/>
    </w:p>
    <w:p w14:paraId="654C6455" w14:textId="2426EEA2" w:rsidR="00690FEC" w:rsidRDefault="00690FEC" w:rsidP="000669D5">
      <w:pPr>
        <w:pStyle w:val="Style1"/>
      </w:pPr>
    </w:p>
    <w:p w14:paraId="049D8BC1" w14:textId="77777777" w:rsidR="00553633" w:rsidRDefault="00553633" w:rsidP="000669D5">
      <w:pPr>
        <w:pStyle w:val="Style1"/>
      </w:pPr>
    </w:p>
    <w:p w14:paraId="3EB1F00A" w14:textId="77777777" w:rsidR="00690FEC" w:rsidRPr="00B41D57" w:rsidRDefault="00690FEC" w:rsidP="000669D5">
      <w:pPr>
        <w:pStyle w:val="Style1"/>
      </w:pPr>
      <w:r w:rsidRPr="00B41D57">
        <w:t>7.</w:t>
      </w:r>
      <w:r w:rsidRPr="00B41D57">
        <w:tab/>
        <w:t>REGISTRAČNÍ ČÍSLO</w:t>
      </w:r>
    </w:p>
    <w:p w14:paraId="4B527D55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0B5F0F9B" w14:textId="77777777" w:rsidR="00850F99" w:rsidRDefault="00850F99" w:rsidP="000669D5">
      <w:pPr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99/187/89-C  </w:t>
      </w:r>
    </w:p>
    <w:p w14:paraId="0ED8CF98" w14:textId="6E6BD5B9" w:rsidR="00690FEC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A35B88A" w14:textId="77777777" w:rsidR="00E97F64" w:rsidRPr="00B41D57" w:rsidRDefault="00E97F64" w:rsidP="000669D5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B41D57" w:rsidRDefault="00690FEC" w:rsidP="000669D5">
      <w:pPr>
        <w:pStyle w:val="Style1"/>
        <w:keepNext/>
      </w:pPr>
      <w:r w:rsidRPr="00B41D57">
        <w:lastRenderedPageBreak/>
        <w:t>8.</w:t>
      </w:r>
      <w:r w:rsidRPr="00B41D57">
        <w:tab/>
        <w:t>DATUM PRVNÍ REGISTRACE</w:t>
      </w:r>
    </w:p>
    <w:p w14:paraId="65DDEFB4" w14:textId="77777777" w:rsidR="00690FEC" w:rsidRPr="00B41D57" w:rsidRDefault="00690FEC" w:rsidP="000669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98A9982" w14:textId="1F2EB413" w:rsidR="00D80ECD" w:rsidRPr="00D80ECD" w:rsidRDefault="00C33286" w:rsidP="000669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Datum první r</w:t>
      </w:r>
      <w:r w:rsidRPr="00C33286">
        <w:rPr>
          <w:szCs w:val="22"/>
        </w:rPr>
        <w:t xml:space="preserve">egistrace: </w:t>
      </w:r>
      <w:r w:rsidR="00480E67" w:rsidRPr="00480E67">
        <w:rPr>
          <w:szCs w:val="22"/>
        </w:rPr>
        <w:t>29</w:t>
      </w:r>
      <w:r w:rsidR="000149B7">
        <w:rPr>
          <w:szCs w:val="22"/>
        </w:rPr>
        <w:t>/</w:t>
      </w:r>
      <w:r w:rsidR="00480E67" w:rsidRPr="00480E67">
        <w:rPr>
          <w:szCs w:val="22"/>
        </w:rPr>
        <w:t>06</w:t>
      </w:r>
      <w:r w:rsidR="000149B7">
        <w:rPr>
          <w:szCs w:val="22"/>
        </w:rPr>
        <w:t>/</w:t>
      </w:r>
      <w:r w:rsidR="00480E67" w:rsidRPr="00480E67">
        <w:rPr>
          <w:szCs w:val="22"/>
        </w:rPr>
        <w:t>1989</w:t>
      </w:r>
    </w:p>
    <w:p w14:paraId="7A786131" w14:textId="77777777" w:rsidR="00553633" w:rsidRDefault="00553633" w:rsidP="000669D5">
      <w:pPr>
        <w:tabs>
          <w:tab w:val="clear" w:pos="567"/>
        </w:tabs>
        <w:spacing w:line="240" w:lineRule="auto"/>
        <w:rPr>
          <w:snapToGrid w:val="0"/>
          <w:szCs w:val="22"/>
        </w:rPr>
      </w:pPr>
    </w:p>
    <w:p w14:paraId="7838E645" w14:textId="77777777" w:rsidR="00690FEC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B41D57" w:rsidRDefault="00690FEC" w:rsidP="000669D5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6A553578" w14:textId="77777777" w:rsidR="00690FEC" w:rsidRPr="00B41D57" w:rsidRDefault="00690FEC" w:rsidP="000669D5">
      <w:pPr>
        <w:tabs>
          <w:tab w:val="clear" w:pos="567"/>
        </w:tabs>
        <w:spacing w:line="240" w:lineRule="auto"/>
        <w:rPr>
          <w:szCs w:val="22"/>
        </w:rPr>
      </w:pPr>
    </w:p>
    <w:p w14:paraId="69F00234" w14:textId="588C7A64" w:rsidR="00690FEC" w:rsidRDefault="00B80801" w:rsidP="000669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5" w:name="_GoBack"/>
      <w:bookmarkEnd w:id="5"/>
      <w:r w:rsidR="00E31492">
        <w:rPr>
          <w:szCs w:val="22"/>
        </w:rPr>
        <w:t>/2025</w:t>
      </w:r>
    </w:p>
    <w:p w14:paraId="02C385AC" w14:textId="3E4C84CC" w:rsidR="00F03FD0" w:rsidRDefault="00F03FD0" w:rsidP="000669D5">
      <w:pPr>
        <w:tabs>
          <w:tab w:val="clear" w:pos="567"/>
        </w:tabs>
        <w:spacing w:line="240" w:lineRule="auto"/>
        <w:rPr>
          <w:szCs w:val="22"/>
        </w:rPr>
      </w:pPr>
    </w:p>
    <w:p w14:paraId="188F6126" w14:textId="77777777" w:rsidR="00E31492" w:rsidRPr="00B41D57" w:rsidRDefault="00E31492" w:rsidP="000669D5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B41D57" w:rsidRDefault="00690FEC" w:rsidP="000669D5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642D4114" w14:textId="77777777" w:rsidR="00690FEC" w:rsidRPr="00B41D57" w:rsidRDefault="00690FEC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F2EA82" w14:textId="77777777" w:rsidR="00D57EF0" w:rsidRPr="00B41D57" w:rsidRDefault="00D57EF0" w:rsidP="000669D5">
      <w:pPr>
        <w:numPr>
          <w:ilvl w:val="12"/>
          <w:numId w:val="0"/>
        </w:numPr>
        <w:jc w:val="both"/>
        <w:rPr>
          <w:szCs w:val="22"/>
        </w:rPr>
      </w:pPr>
      <w:bookmarkStart w:id="6" w:name="_Hlk147417173"/>
      <w:r w:rsidRPr="00B41D57">
        <w:t>Veterinární léčivý přípravek je vydáván pouze na předpis.</w:t>
      </w:r>
    </w:p>
    <w:bookmarkEnd w:id="6"/>
    <w:p w14:paraId="5DA9CC25" w14:textId="77777777" w:rsidR="00690FEC" w:rsidRPr="00B41D57" w:rsidRDefault="00690FEC" w:rsidP="000669D5">
      <w:pPr>
        <w:jc w:val="both"/>
        <w:rPr>
          <w:szCs w:val="22"/>
        </w:rPr>
      </w:pPr>
    </w:p>
    <w:p w14:paraId="503A4B9C" w14:textId="77777777" w:rsidR="005B157D" w:rsidRPr="00B41D57" w:rsidRDefault="005B157D" w:rsidP="000669D5">
      <w:pPr>
        <w:jc w:val="both"/>
        <w:rPr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7"/>
    </w:p>
    <w:p w14:paraId="211E9F84" w14:textId="77777777" w:rsidR="005B157D" w:rsidRDefault="005B157D" w:rsidP="000669D5">
      <w:pPr>
        <w:tabs>
          <w:tab w:val="clear" w:pos="567"/>
        </w:tabs>
        <w:spacing w:line="240" w:lineRule="auto"/>
        <w:jc w:val="both"/>
      </w:pPr>
    </w:p>
    <w:p w14:paraId="04A2BC28" w14:textId="30AEE27D" w:rsidR="00966810" w:rsidRPr="00B41D57" w:rsidRDefault="005B157D" w:rsidP="000669D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lang w:bidi="cs-CZ"/>
        </w:rPr>
        <w:t>Podrobné informace o tomto veterinárním léčivém přípravku naleznete také v národní databázi (</w:t>
      </w:r>
      <w:hyperlink r:id="rId9" w:history="1">
        <w:r>
          <w:rPr>
            <w:rStyle w:val="Hypertextovodkaz"/>
            <w:lang w:bidi="cs-CZ"/>
          </w:rPr>
          <w:t>https://www.uskvbl.cz</w:t>
        </w:r>
      </w:hyperlink>
      <w:r>
        <w:rPr>
          <w:lang w:bidi="cs-CZ"/>
        </w:rPr>
        <w:t>).</w:t>
      </w:r>
    </w:p>
    <w:sectPr w:rsidR="00966810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84D" w14:textId="77777777" w:rsidR="00580D1E" w:rsidRDefault="00580D1E">
      <w:pPr>
        <w:spacing w:line="240" w:lineRule="auto"/>
      </w:pPr>
      <w:r>
        <w:separator/>
      </w:r>
    </w:p>
  </w:endnote>
  <w:endnote w:type="continuationSeparator" w:id="0">
    <w:p w14:paraId="6CE086F2" w14:textId="77777777" w:rsidR="00580D1E" w:rsidRDefault="00580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AA0F263" w:rsidR="00022C8E" w:rsidRPr="00E0068C" w:rsidRDefault="00022C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C3C17">
      <w:rPr>
        <w:rFonts w:ascii="Times New Roman" w:hAnsi="Times New Roman"/>
        <w:noProof/>
      </w:rPr>
      <w:t>17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22C8E" w:rsidRPr="00E0068C" w:rsidRDefault="00022C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D251" w14:textId="77777777" w:rsidR="00580D1E" w:rsidRDefault="00580D1E">
      <w:pPr>
        <w:spacing w:line="240" w:lineRule="auto"/>
      </w:pPr>
      <w:r>
        <w:separator/>
      </w:r>
    </w:p>
  </w:footnote>
  <w:footnote w:type="continuationSeparator" w:id="0">
    <w:p w14:paraId="4801E96C" w14:textId="77777777" w:rsidR="00580D1E" w:rsidRDefault="00580D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73662"/>
    <w:multiLevelType w:val="hybridMultilevel"/>
    <w:tmpl w:val="1736B7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22B84"/>
    <w:multiLevelType w:val="hybridMultilevel"/>
    <w:tmpl w:val="5D66AD76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6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1326253"/>
    <w:multiLevelType w:val="singleLevel"/>
    <w:tmpl w:val="CB562AD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23522D9"/>
    <w:multiLevelType w:val="hybridMultilevel"/>
    <w:tmpl w:val="293A1810"/>
    <w:lvl w:ilvl="0" w:tplc="040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27584F"/>
    <w:multiLevelType w:val="singleLevel"/>
    <w:tmpl w:val="1D56CA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37"/>
  </w:num>
  <w:num w:numId="10">
    <w:abstractNumId w:val="38"/>
  </w:num>
  <w:num w:numId="11">
    <w:abstractNumId w:val="20"/>
  </w:num>
  <w:num w:numId="12">
    <w:abstractNumId w:val="19"/>
  </w:num>
  <w:num w:numId="13">
    <w:abstractNumId w:val="5"/>
  </w:num>
  <w:num w:numId="14">
    <w:abstractNumId w:val="36"/>
  </w:num>
  <w:num w:numId="15">
    <w:abstractNumId w:val="24"/>
  </w:num>
  <w:num w:numId="16">
    <w:abstractNumId w:val="41"/>
  </w:num>
  <w:num w:numId="17">
    <w:abstractNumId w:val="14"/>
  </w:num>
  <w:num w:numId="18">
    <w:abstractNumId w:val="2"/>
  </w:num>
  <w:num w:numId="19">
    <w:abstractNumId w:val="21"/>
  </w:num>
  <w:num w:numId="20">
    <w:abstractNumId w:val="6"/>
  </w:num>
  <w:num w:numId="21">
    <w:abstractNumId w:val="12"/>
  </w:num>
  <w:num w:numId="22">
    <w:abstractNumId w:val="32"/>
  </w:num>
  <w:num w:numId="23">
    <w:abstractNumId w:val="42"/>
  </w:num>
  <w:num w:numId="24">
    <w:abstractNumId w:val="27"/>
  </w:num>
  <w:num w:numId="25">
    <w:abstractNumId w:val="15"/>
  </w:num>
  <w:num w:numId="26">
    <w:abstractNumId w:val="16"/>
  </w:num>
  <w:num w:numId="27">
    <w:abstractNumId w:val="8"/>
  </w:num>
  <w:num w:numId="28">
    <w:abstractNumId w:val="11"/>
  </w:num>
  <w:num w:numId="29">
    <w:abstractNumId w:val="28"/>
  </w:num>
  <w:num w:numId="30">
    <w:abstractNumId w:val="44"/>
  </w:num>
  <w:num w:numId="31">
    <w:abstractNumId w:val="45"/>
  </w:num>
  <w:num w:numId="32">
    <w:abstractNumId w:val="26"/>
  </w:num>
  <w:num w:numId="33">
    <w:abstractNumId w:val="35"/>
  </w:num>
  <w:num w:numId="34">
    <w:abstractNumId w:val="29"/>
  </w:num>
  <w:num w:numId="35">
    <w:abstractNumId w:val="4"/>
  </w:num>
  <w:num w:numId="36">
    <w:abstractNumId w:val="7"/>
  </w:num>
  <w:num w:numId="37">
    <w:abstractNumId w:val="31"/>
  </w:num>
  <w:num w:numId="38">
    <w:abstractNumId w:val="22"/>
  </w:num>
  <w:num w:numId="39">
    <w:abstractNumId w:val="43"/>
  </w:num>
  <w:num w:numId="40">
    <w:abstractNumId w:val="34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33"/>
  </w:num>
  <w:num w:numId="43">
    <w:abstractNumId w:val="23"/>
  </w:num>
  <w:num w:numId="44">
    <w:abstractNumId w:val="9"/>
  </w:num>
  <w:num w:numId="45">
    <w:abstractNumId w:val="18"/>
  </w:num>
  <w:num w:numId="46">
    <w:abstractNumId w:val="1"/>
  </w:num>
  <w:num w:numId="47">
    <w:abstractNumId w:val="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A6A"/>
    <w:rsid w:val="0000451E"/>
    <w:rsid w:val="00005911"/>
    <w:rsid w:val="00013D2C"/>
    <w:rsid w:val="000149B7"/>
    <w:rsid w:val="00016911"/>
    <w:rsid w:val="00021B82"/>
    <w:rsid w:val="00022C8E"/>
    <w:rsid w:val="00024777"/>
    <w:rsid w:val="00024E21"/>
    <w:rsid w:val="00026BA4"/>
    <w:rsid w:val="00027100"/>
    <w:rsid w:val="00032FC5"/>
    <w:rsid w:val="00033115"/>
    <w:rsid w:val="000349AA"/>
    <w:rsid w:val="00036C50"/>
    <w:rsid w:val="00051FE7"/>
    <w:rsid w:val="00052D2B"/>
    <w:rsid w:val="00053D4C"/>
    <w:rsid w:val="0005472D"/>
    <w:rsid w:val="00054F55"/>
    <w:rsid w:val="00055AD3"/>
    <w:rsid w:val="0005687F"/>
    <w:rsid w:val="00056EE7"/>
    <w:rsid w:val="00062945"/>
    <w:rsid w:val="00063946"/>
    <w:rsid w:val="000669D5"/>
    <w:rsid w:val="00077842"/>
    <w:rsid w:val="00080453"/>
    <w:rsid w:val="0008169A"/>
    <w:rsid w:val="00081E55"/>
    <w:rsid w:val="00082200"/>
    <w:rsid w:val="000838BB"/>
    <w:rsid w:val="000860CE"/>
    <w:rsid w:val="00092A37"/>
    <w:rsid w:val="000938A6"/>
    <w:rsid w:val="00094718"/>
    <w:rsid w:val="00096E78"/>
    <w:rsid w:val="00097C1E"/>
    <w:rsid w:val="000A1DF5"/>
    <w:rsid w:val="000B0486"/>
    <w:rsid w:val="000B1E3A"/>
    <w:rsid w:val="000B2E3C"/>
    <w:rsid w:val="000B7873"/>
    <w:rsid w:val="000C02A1"/>
    <w:rsid w:val="000C1D4F"/>
    <w:rsid w:val="000C1F6E"/>
    <w:rsid w:val="000C3ED7"/>
    <w:rsid w:val="000C47D1"/>
    <w:rsid w:val="000C55E6"/>
    <w:rsid w:val="000C687A"/>
    <w:rsid w:val="000D1F02"/>
    <w:rsid w:val="000D67D0"/>
    <w:rsid w:val="000E1044"/>
    <w:rsid w:val="000E115E"/>
    <w:rsid w:val="000E195C"/>
    <w:rsid w:val="000E3602"/>
    <w:rsid w:val="000E705A"/>
    <w:rsid w:val="000E7D60"/>
    <w:rsid w:val="000F38DA"/>
    <w:rsid w:val="000F5822"/>
    <w:rsid w:val="000F796B"/>
    <w:rsid w:val="0010031E"/>
    <w:rsid w:val="001012EB"/>
    <w:rsid w:val="001078D1"/>
    <w:rsid w:val="00111185"/>
    <w:rsid w:val="001127E6"/>
    <w:rsid w:val="00114819"/>
    <w:rsid w:val="00114A0B"/>
    <w:rsid w:val="00115782"/>
    <w:rsid w:val="00115BD5"/>
    <w:rsid w:val="00116067"/>
    <w:rsid w:val="001214EE"/>
    <w:rsid w:val="0012269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6C3D"/>
    <w:rsid w:val="0015098E"/>
    <w:rsid w:val="00153B3A"/>
    <w:rsid w:val="001559B2"/>
    <w:rsid w:val="001635FE"/>
    <w:rsid w:val="00164318"/>
    <w:rsid w:val="00164543"/>
    <w:rsid w:val="00164C48"/>
    <w:rsid w:val="001674D3"/>
    <w:rsid w:val="00171D3E"/>
    <w:rsid w:val="00174721"/>
    <w:rsid w:val="00175264"/>
    <w:rsid w:val="001803D2"/>
    <w:rsid w:val="0018228B"/>
    <w:rsid w:val="00185193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0EF"/>
    <w:rsid w:val="001A5EF9"/>
    <w:rsid w:val="001A621E"/>
    <w:rsid w:val="001A6FD8"/>
    <w:rsid w:val="001B1C77"/>
    <w:rsid w:val="001B26EB"/>
    <w:rsid w:val="001B6F4A"/>
    <w:rsid w:val="001B7B38"/>
    <w:rsid w:val="001C5288"/>
    <w:rsid w:val="001C5B03"/>
    <w:rsid w:val="001C5DC4"/>
    <w:rsid w:val="001D43D3"/>
    <w:rsid w:val="001D4CE4"/>
    <w:rsid w:val="001D6052"/>
    <w:rsid w:val="001D6D96"/>
    <w:rsid w:val="001E4F5C"/>
    <w:rsid w:val="001E5621"/>
    <w:rsid w:val="001F1C7E"/>
    <w:rsid w:val="001F3239"/>
    <w:rsid w:val="001F3EF9"/>
    <w:rsid w:val="001F627D"/>
    <w:rsid w:val="001F6622"/>
    <w:rsid w:val="001F6F38"/>
    <w:rsid w:val="00200CE9"/>
    <w:rsid w:val="00200EFE"/>
    <w:rsid w:val="0020126C"/>
    <w:rsid w:val="00202A85"/>
    <w:rsid w:val="00202EA3"/>
    <w:rsid w:val="0020533E"/>
    <w:rsid w:val="002100FC"/>
    <w:rsid w:val="00213890"/>
    <w:rsid w:val="00214E52"/>
    <w:rsid w:val="002207C0"/>
    <w:rsid w:val="0022380D"/>
    <w:rsid w:val="00224B93"/>
    <w:rsid w:val="00226630"/>
    <w:rsid w:val="0022691C"/>
    <w:rsid w:val="002352BD"/>
    <w:rsid w:val="0023676E"/>
    <w:rsid w:val="002414B6"/>
    <w:rsid w:val="002422EB"/>
    <w:rsid w:val="00242397"/>
    <w:rsid w:val="002446DC"/>
    <w:rsid w:val="002476C6"/>
    <w:rsid w:val="00247A48"/>
    <w:rsid w:val="00250DD1"/>
    <w:rsid w:val="00251183"/>
    <w:rsid w:val="00251689"/>
    <w:rsid w:val="0025267C"/>
    <w:rsid w:val="00253B6B"/>
    <w:rsid w:val="002550B5"/>
    <w:rsid w:val="00256A03"/>
    <w:rsid w:val="0025748D"/>
    <w:rsid w:val="002614AA"/>
    <w:rsid w:val="00265656"/>
    <w:rsid w:val="00265E77"/>
    <w:rsid w:val="00266155"/>
    <w:rsid w:val="00271FA4"/>
    <w:rsid w:val="0027270B"/>
    <w:rsid w:val="00272B36"/>
    <w:rsid w:val="00274D17"/>
    <w:rsid w:val="00276449"/>
    <w:rsid w:val="00282E7B"/>
    <w:rsid w:val="002838C8"/>
    <w:rsid w:val="00290805"/>
    <w:rsid w:val="00290C2A"/>
    <w:rsid w:val="0029210C"/>
    <w:rsid w:val="002931DD"/>
    <w:rsid w:val="0029373E"/>
    <w:rsid w:val="00294E0C"/>
    <w:rsid w:val="00295140"/>
    <w:rsid w:val="00295B66"/>
    <w:rsid w:val="00297388"/>
    <w:rsid w:val="002A0E7C"/>
    <w:rsid w:val="002A0EED"/>
    <w:rsid w:val="002A21ED"/>
    <w:rsid w:val="002A3F88"/>
    <w:rsid w:val="002A6189"/>
    <w:rsid w:val="002A710D"/>
    <w:rsid w:val="002B0F11"/>
    <w:rsid w:val="002B2E17"/>
    <w:rsid w:val="002B6560"/>
    <w:rsid w:val="002B6599"/>
    <w:rsid w:val="002C0469"/>
    <w:rsid w:val="002C0627"/>
    <w:rsid w:val="002C19AD"/>
    <w:rsid w:val="002C1F27"/>
    <w:rsid w:val="002C55FF"/>
    <w:rsid w:val="002C592B"/>
    <w:rsid w:val="002D0B1C"/>
    <w:rsid w:val="002D2FE5"/>
    <w:rsid w:val="002D300D"/>
    <w:rsid w:val="002D47B2"/>
    <w:rsid w:val="002E0CD4"/>
    <w:rsid w:val="002E11C1"/>
    <w:rsid w:val="002E3A90"/>
    <w:rsid w:val="002E46CC"/>
    <w:rsid w:val="002E4F48"/>
    <w:rsid w:val="002E62CB"/>
    <w:rsid w:val="002E6DF1"/>
    <w:rsid w:val="002E6ED9"/>
    <w:rsid w:val="002F0957"/>
    <w:rsid w:val="002F15D1"/>
    <w:rsid w:val="002F2152"/>
    <w:rsid w:val="002F3A7F"/>
    <w:rsid w:val="002F41AD"/>
    <w:rsid w:val="002F43F6"/>
    <w:rsid w:val="002F4CF3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CD1"/>
    <w:rsid w:val="00316E87"/>
    <w:rsid w:val="0032453E"/>
    <w:rsid w:val="00325053"/>
    <w:rsid w:val="003256AC"/>
    <w:rsid w:val="00325B4E"/>
    <w:rsid w:val="00330CC1"/>
    <w:rsid w:val="0033129D"/>
    <w:rsid w:val="003320ED"/>
    <w:rsid w:val="00332729"/>
    <w:rsid w:val="0033480E"/>
    <w:rsid w:val="00335087"/>
    <w:rsid w:val="00337123"/>
    <w:rsid w:val="00341866"/>
    <w:rsid w:val="00342620"/>
    <w:rsid w:val="00342C0C"/>
    <w:rsid w:val="003535E0"/>
    <w:rsid w:val="003543AC"/>
    <w:rsid w:val="00355AB8"/>
    <w:rsid w:val="00355D02"/>
    <w:rsid w:val="00361607"/>
    <w:rsid w:val="00362B34"/>
    <w:rsid w:val="00365C0D"/>
    <w:rsid w:val="00366F56"/>
    <w:rsid w:val="00371436"/>
    <w:rsid w:val="003737C8"/>
    <w:rsid w:val="0037589D"/>
    <w:rsid w:val="00376BB1"/>
    <w:rsid w:val="00377E23"/>
    <w:rsid w:val="00380765"/>
    <w:rsid w:val="003817EF"/>
    <w:rsid w:val="00381FB4"/>
    <w:rsid w:val="0038277C"/>
    <w:rsid w:val="003830DE"/>
    <w:rsid w:val="003837F1"/>
    <w:rsid w:val="003841FC"/>
    <w:rsid w:val="00384435"/>
    <w:rsid w:val="00385CE3"/>
    <w:rsid w:val="00385DF1"/>
    <w:rsid w:val="0038638B"/>
    <w:rsid w:val="003909E0"/>
    <w:rsid w:val="00391622"/>
    <w:rsid w:val="0039174F"/>
    <w:rsid w:val="00391B09"/>
    <w:rsid w:val="00393E09"/>
    <w:rsid w:val="003949B9"/>
    <w:rsid w:val="00395B15"/>
    <w:rsid w:val="00396026"/>
    <w:rsid w:val="003A31B9"/>
    <w:rsid w:val="003A3E2F"/>
    <w:rsid w:val="003A6CCB"/>
    <w:rsid w:val="003B0E8C"/>
    <w:rsid w:val="003B0F22"/>
    <w:rsid w:val="003B10C4"/>
    <w:rsid w:val="003B43D0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396E"/>
    <w:rsid w:val="003D4230"/>
    <w:rsid w:val="003D4BB7"/>
    <w:rsid w:val="003E0116"/>
    <w:rsid w:val="003E10EE"/>
    <w:rsid w:val="003E26C3"/>
    <w:rsid w:val="003E3D4D"/>
    <w:rsid w:val="003E564F"/>
    <w:rsid w:val="003E6225"/>
    <w:rsid w:val="003E7527"/>
    <w:rsid w:val="003F0BC8"/>
    <w:rsid w:val="003F0D6C"/>
    <w:rsid w:val="003F0D71"/>
    <w:rsid w:val="003F0F26"/>
    <w:rsid w:val="003F12D9"/>
    <w:rsid w:val="003F1B4C"/>
    <w:rsid w:val="003F3CE6"/>
    <w:rsid w:val="003F677F"/>
    <w:rsid w:val="004008F6"/>
    <w:rsid w:val="00406F33"/>
    <w:rsid w:val="00407210"/>
    <w:rsid w:val="00407C22"/>
    <w:rsid w:val="0041033A"/>
    <w:rsid w:val="00410DA9"/>
    <w:rsid w:val="00411843"/>
    <w:rsid w:val="00412BBE"/>
    <w:rsid w:val="004130B1"/>
    <w:rsid w:val="00414B20"/>
    <w:rsid w:val="0041628A"/>
    <w:rsid w:val="00416365"/>
    <w:rsid w:val="00417A5A"/>
    <w:rsid w:val="00417B0F"/>
    <w:rsid w:val="00417DE3"/>
    <w:rsid w:val="00420850"/>
    <w:rsid w:val="00423968"/>
    <w:rsid w:val="00427054"/>
    <w:rsid w:val="004304B1"/>
    <w:rsid w:val="00431CD4"/>
    <w:rsid w:val="00432DA8"/>
    <w:rsid w:val="0043320A"/>
    <w:rsid w:val="004332E3"/>
    <w:rsid w:val="0043586F"/>
    <w:rsid w:val="004371A3"/>
    <w:rsid w:val="00437F3A"/>
    <w:rsid w:val="00446960"/>
    <w:rsid w:val="00446F37"/>
    <w:rsid w:val="004518A6"/>
    <w:rsid w:val="00453E1D"/>
    <w:rsid w:val="00454589"/>
    <w:rsid w:val="00455967"/>
    <w:rsid w:val="00456ED0"/>
    <w:rsid w:val="00457428"/>
    <w:rsid w:val="00457550"/>
    <w:rsid w:val="00457B74"/>
    <w:rsid w:val="00461B2A"/>
    <w:rsid w:val="004620A4"/>
    <w:rsid w:val="00463785"/>
    <w:rsid w:val="00472223"/>
    <w:rsid w:val="00474C50"/>
    <w:rsid w:val="004768DB"/>
    <w:rsid w:val="004771F9"/>
    <w:rsid w:val="00480E67"/>
    <w:rsid w:val="004859BA"/>
    <w:rsid w:val="00486006"/>
    <w:rsid w:val="00486BAD"/>
    <w:rsid w:val="00486BBE"/>
    <w:rsid w:val="00487123"/>
    <w:rsid w:val="00491B8E"/>
    <w:rsid w:val="00494E6D"/>
    <w:rsid w:val="004951CE"/>
    <w:rsid w:val="00495A75"/>
    <w:rsid w:val="00495CAE"/>
    <w:rsid w:val="0049641F"/>
    <w:rsid w:val="004A005B"/>
    <w:rsid w:val="004A1BD5"/>
    <w:rsid w:val="004A5992"/>
    <w:rsid w:val="004A5BA7"/>
    <w:rsid w:val="004A61E1"/>
    <w:rsid w:val="004B0814"/>
    <w:rsid w:val="004B1A75"/>
    <w:rsid w:val="004B2344"/>
    <w:rsid w:val="004B5797"/>
    <w:rsid w:val="004B5DDC"/>
    <w:rsid w:val="004B67C0"/>
    <w:rsid w:val="004B798E"/>
    <w:rsid w:val="004C0568"/>
    <w:rsid w:val="004C2576"/>
    <w:rsid w:val="004C2ABD"/>
    <w:rsid w:val="004C453A"/>
    <w:rsid w:val="004C5EE8"/>
    <w:rsid w:val="004C5F62"/>
    <w:rsid w:val="004D2601"/>
    <w:rsid w:val="004D3E58"/>
    <w:rsid w:val="004D579F"/>
    <w:rsid w:val="004D6746"/>
    <w:rsid w:val="004D767B"/>
    <w:rsid w:val="004E0E8C"/>
    <w:rsid w:val="004E0F32"/>
    <w:rsid w:val="004E23A1"/>
    <w:rsid w:val="004E3E89"/>
    <w:rsid w:val="004E493C"/>
    <w:rsid w:val="004E5B28"/>
    <w:rsid w:val="004E623E"/>
    <w:rsid w:val="004E7092"/>
    <w:rsid w:val="004E7ECE"/>
    <w:rsid w:val="004F201C"/>
    <w:rsid w:val="004F4DB1"/>
    <w:rsid w:val="004F653E"/>
    <w:rsid w:val="004F6F64"/>
    <w:rsid w:val="00500226"/>
    <w:rsid w:val="005004EC"/>
    <w:rsid w:val="00503BFD"/>
    <w:rsid w:val="00506AAE"/>
    <w:rsid w:val="00514BE4"/>
    <w:rsid w:val="00514E9C"/>
    <w:rsid w:val="00517756"/>
    <w:rsid w:val="005202C6"/>
    <w:rsid w:val="00521B49"/>
    <w:rsid w:val="00523C53"/>
    <w:rsid w:val="00524775"/>
    <w:rsid w:val="005272F4"/>
    <w:rsid w:val="00527B8F"/>
    <w:rsid w:val="005308A7"/>
    <w:rsid w:val="005319BB"/>
    <w:rsid w:val="00536031"/>
    <w:rsid w:val="00537B1C"/>
    <w:rsid w:val="0054134B"/>
    <w:rsid w:val="00542012"/>
    <w:rsid w:val="00542E38"/>
    <w:rsid w:val="00543DF5"/>
    <w:rsid w:val="00545A61"/>
    <w:rsid w:val="0055260D"/>
    <w:rsid w:val="00553633"/>
    <w:rsid w:val="005546CE"/>
    <w:rsid w:val="00554DEA"/>
    <w:rsid w:val="00555422"/>
    <w:rsid w:val="00555810"/>
    <w:rsid w:val="0055675A"/>
    <w:rsid w:val="00562715"/>
    <w:rsid w:val="00562DCA"/>
    <w:rsid w:val="0056568F"/>
    <w:rsid w:val="005676DD"/>
    <w:rsid w:val="0057436C"/>
    <w:rsid w:val="00574BB0"/>
    <w:rsid w:val="00575DE3"/>
    <w:rsid w:val="00577DA1"/>
    <w:rsid w:val="00580B08"/>
    <w:rsid w:val="00580D1E"/>
    <w:rsid w:val="00582578"/>
    <w:rsid w:val="0058621D"/>
    <w:rsid w:val="00586904"/>
    <w:rsid w:val="0059796E"/>
    <w:rsid w:val="005A183A"/>
    <w:rsid w:val="005A1A5F"/>
    <w:rsid w:val="005A24CB"/>
    <w:rsid w:val="005A2903"/>
    <w:rsid w:val="005A3343"/>
    <w:rsid w:val="005A4CBE"/>
    <w:rsid w:val="005A541E"/>
    <w:rsid w:val="005A5AE2"/>
    <w:rsid w:val="005A77A3"/>
    <w:rsid w:val="005B04A8"/>
    <w:rsid w:val="005B0BB6"/>
    <w:rsid w:val="005B157D"/>
    <w:rsid w:val="005B1FD0"/>
    <w:rsid w:val="005B28AD"/>
    <w:rsid w:val="005B328D"/>
    <w:rsid w:val="005B3503"/>
    <w:rsid w:val="005B3EE7"/>
    <w:rsid w:val="005B4DCD"/>
    <w:rsid w:val="005B4FAD"/>
    <w:rsid w:val="005B6A7A"/>
    <w:rsid w:val="005C0C71"/>
    <w:rsid w:val="005C12A6"/>
    <w:rsid w:val="005C276A"/>
    <w:rsid w:val="005D380C"/>
    <w:rsid w:val="005D3F79"/>
    <w:rsid w:val="005D50D9"/>
    <w:rsid w:val="005D6E04"/>
    <w:rsid w:val="005D7A12"/>
    <w:rsid w:val="005E53EE"/>
    <w:rsid w:val="005E66FC"/>
    <w:rsid w:val="005E6F1F"/>
    <w:rsid w:val="005F0542"/>
    <w:rsid w:val="005F0F72"/>
    <w:rsid w:val="005F1C1F"/>
    <w:rsid w:val="005F22CB"/>
    <w:rsid w:val="005F2FAD"/>
    <w:rsid w:val="005F346D"/>
    <w:rsid w:val="005F38FB"/>
    <w:rsid w:val="00602D3B"/>
    <w:rsid w:val="0060326F"/>
    <w:rsid w:val="00606508"/>
    <w:rsid w:val="00606EA1"/>
    <w:rsid w:val="00610E24"/>
    <w:rsid w:val="00611DCA"/>
    <w:rsid w:val="006128F0"/>
    <w:rsid w:val="00614E37"/>
    <w:rsid w:val="00616D27"/>
    <w:rsid w:val="0061726B"/>
    <w:rsid w:val="00617B81"/>
    <w:rsid w:val="00620610"/>
    <w:rsid w:val="00622FFF"/>
    <w:rsid w:val="0062387A"/>
    <w:rsid w:val="006326D8"/>
    <w:rsid w:val="00632D4B"/>
    <w:rsid w:val="0063377D"/>
    <w:rsid w:val="006344BE"/>
    <w:rsid w:val="00634A66"/>
    <w:rsid w:val="00640336"/>
    <w:rsid w:val="00640C5A"/>
    <w:rsid w:val="00640FC9"/>
    <w:rsid w:val="006414D3"/>
    <w:rsid w:val="00641DAE"/>
    <w:rsid w:val="006432F2"/>
    <w:rsid w:val="00645078"/>
    <w:rsid w:val="006479EE"/>
    <w:rsid w:val="0065320F"/>
    <w:rsid w:val="00653D64"/>
    <w:rsid w:val="00654DE6"/>
    <w:rsid w:val="00654E13"/>
    <w:rsid w:val="00660DEA"/>
    <w:rsid w:val="00664410"/>
    <w:rsid w:val="00666A68"/>
    <w:rsid w:val="00667489"/>
    <w:rsid w:val="00670D44"/>
    <w:rsid w:val="00673F4C"/>
    <w:rsid w:val="006752DE"/>
    <w:rsid w:val="00676AFC"/>
    <w:rsid w:val="006807CD"/>
    <w:rsid w:val="006814F1"/>
    <w:rsid w:val="00682D43"/>
    <w:rsid w:val="00683E7D"/>
    <w:rsid w:val="0068507D"/>
    <w:rsid w:val="00685BAF"/>
    <w:rsid w:val="00690463"/>
    <w:rsid w:val="00690FEC"/>
    <w:rsid w:val="006910C2"/>
    <w:rsid w:val="00693DE5"/>
    <w:rsid w:val="006965E8"/>
    <w:rsid w:val="006A0D03"/>
    <w:rsid w:val="006A1772"/>
    <w:rsid w:val="006A2D34"/>
    <w:rsid w:val="006A41E9"/>
    <w:rsid w:val="006A740B"/>
    <w:rsid w:val="006B0091"/>
    <w:rsid w:val="006B12CB"/>
    <w:rsid w:val="006B2030"/>
    <w:rsid w:val="006B5916"/>
    <w:rsid w:val="006C01A2"/>
    <w:rsid w:val="006C3C17"/>
    <w:rsid w:val="006C4775"/>
    <w:rsid w:val="006C4F4A"/>
    <w:rsid w:val="006C582B"/>
    <w:rsid w:val="006C5E80"/>
    <w:rsid w:val="006C7CEE"/>
    <w:rsid w:val="006D075E"/>
    <w:rsid w:val="006D09DC"/>
    <w:rsid w:val="006D3509"/>
    <w:rsid w:val="006D5664"/>
    <w:rsid w:val="006D7C6E"/>
    <w:rsid w:val="006E15A2"/>
    <w:rsid w:val="006E2F95"/>
    <w:rsid w:val="006F148B"/>
    <w:rsid w:val="00705753"/>
    <w:rsid w:val="00705EAF"/>
    <w:rsid w:val="0070773E"/>
    <w:rsid w:val="007101CC"/>
    <w:rsid w:val="00713D94"/>
    <w:rsid w:val="00715C55"/>
    <w:rsid w:val="00722E67"/>
    <w:rsid w:val="00724E3B"/>
    <w:rsid w:val="00725EEA"/>
    <w:rsid w:val="007276B6"/>
    <w:rsid w:val="0073085A"/>
    <w:rsid w:val="00730908"/>
    <w:rsid w:val="00730CE9"/>
    <w:rsid w:val="00732630"/>
    <w:rsid w:val="00732DC8"/>
    <w:rsid w:val="0073373D"/>
    <w:rsid w:val="00735E12"/>
    <w:rsid w:val="00736B1E"/>
    <w:rsid w:val="00743593"/>
    <w:rsid w:val="007439DB"/>
    <w:rsid w:val="007464DA"/>
    <w:rsid w:val="007525D4"/>
    <w:rsid w:val="007568D8"/>
    <w:rsid w:val="00757CF0"/>
    <w:rsid w:val="007616B4"/>
    <w:rsid w:val="00761948"/>
    <w:rsid w:val="00761DEF"/>
    <w:rsid w:val="007622B0"/>
    <w:rsid w:val="00765316"/>
    <w:rsid w:val="007708C8"/>
    <w:rsid w:val="0077677A"/>
    <w:rsid w:val="0077719D"/>
    <w:rsid w:val="00780DF0"/>
    <w:rsid w:val="007810B7"/>
    <w:rsid w:val="00782F0F"/>
    <w:rsid w:val="0078412D"/>
    <w:rsid w:val="0078538F"/>
    <w:rsid w:val="00787482"/>
    <w:rsid w:val="007908BD"/>
    <w:rsid w:val="00791B31"/>
    <w:rsid w:val="0079243B"/>
    <w:rsid w:val="00794BA5"/>
    <w:rsid w:val="00795AA6"/>
    <w:rsid w:val="007A286D"/>
    <w:rsid w:val="007A314D"/>
    <w:rsid w:val="007A38DF"/>
    <w:rsid w:val="007A5EFE"/>
    <w:rsid w:val="007B00E5"/>
    <w:rsid w:val="007B13AF"/>
    <w:rsid w:val="007B20CF"/>
    <w:rsid w:val="007B2499"/>
    <w:rsid w:val="007B72E1"/>
    <w:rsid w:val="007B783A"/>
    <w:rsid w:val="007C1B95"/>
    <w:rsid w:val="007C3DF3"/>
    <w:rsid w:val="007C796D"/>
    <w:rsid w:val="007D0ECB"/>
    <w:rsid w:val="007D73FB"/>
    <w:rsid w:val="007D7608"/>
    <w:rsid w:val="007E2CB4"/>
    <w:rsid w:val="007E2F2D"/>
    <w:rsid w:val="007E61D5"/>
    <w:rsid w:val="007F01F9"/>
    <w:rsid w:val="007F1433"/>
    <w:rsid w:val="007F1491"/>
    <w:rsid w:val="007F16DD"/>
    <w:rsid w:val="007F19F6"/>
    <w:rsid w:val="007F2BF7"/>
    <w:rsid w:val="007F2F03"/>
    <w:rsid w:val="007F42CE"/>
    <w:rsid w:val="007F6AB5"/>
    <w:rsid w:val="00800FE0"/>
    <w:rsid w:val="0080514E"/>
    <w:rsid w:val="008066AD"/>
    <w:rsid w:val="00812CD8"/>
    <w:rsid w:val="00812E55"/>
    <w:rsid w:val="008145D9"/>
    <w:rsid w:val="00814AF1"/>
    <w:rsid w:val="0081517F"/>
    <w:rsid w:val="00815370"/>
    <w:rsid w:val="0082153D"/>
    <w:rsid w:val="008221D2"/>
    <w:rsid w:val="00824321"/>
    <w:rsid w:val="008255AA"/>
    <w:rsid w:val="00826B27"/>
    <w:rsid w:val="00830FF3"/>
    <w:rsid w:val="008334BF"/>
    <w:rsid w:val="00836B8C"/>
    <w:rsid w:val="00840062"/>
    <w:rsid w:val="008410C5"/>
    <w:rsid w:val="0084155D"/>
    <w:rsid w:val="00846C08"/>
    <w:rsid w:val="00850794"/>
    <w:rsid w:val="00850F99"/>
    <w:rsid w:val="00851342"/>
    <w:rsid w:val="00852FF2"/>
    <w:rsid w:val="008530E7"/>
    <w:rsid w:val="00854E71"/>
    <w:rsid w:val="00856BDB"/>
    <w:rsid w:val="00857675"/>
    <w:rsid w:val="00861F86"/>
    <w:rsid w:val="00867C0D"/>
    <w:rsid w:val="00872C48"/>
    <w:rsid w:val="00874D4A"/>
    <w:rsid w:val="00875EC3"/>
    <w:rsid w:val="008763E7"/>
    <w:rsid w:val="0087788B"/>
    <w:rsid w:val="008808C5"/>
    <w:rsid w:val="00881A7C"/>
    <w:rsid w:val="0088375B"/>
    <w:rsid w:val="00883C78"/>
    <w:rsid w:val="00883F30"/>
    <w:rsid w:val="00885159"/>
    <w:rsid w:val="00885214"/>
    <w:rsid w:val="00887615"/>
    <w:rsid w:val="008877E0"/>
    <w:rsid w:val="00890052"/>
    <w:rsid w:val="00893C9D"/>
    <w:rsid w:val="008947AE"/>
    <w:rsid w:val="00894E3A"/>
    <w:rsid w:val="00895A2F"/>
    <w:rsid w:val="00896BC6"/>
    <w:rsid w:val="00896EBD"/>
    <w:rsid w:val="00897DD3"/>
    <w:rsid w:val="008A026F"/>
    <w:rsid w:val="008A08DA"/>
    <w:rsid w:val="008A5665"/>
    <w:rsid w:val="008A63B7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5D22"/>
    <w:rsid w:val="008D7A98"/>
    <w:rsid w:val="008E17C4"/>
    <w:rsid w:val="008E180D"/>
    <w:rsid w:val="008E3565"/>
    <w:rsid w:val="008E45C4"/>
    <w:rsid w:val="008E64B1"/>
    <w:rsid w:val="008E64FA"/>
    <w:rsid w:val="008E74ED"/>
    <w:rsid w:val="008E7C51"/>
    <w:rsid w:val="008E7ED6"/>
    <w:rsid w:val="008F450A"/>
    <w:rsid w:val="008F4DEF"/>
    <w:rsid w:val="008F6D75"/>
    <w:rsid w:val="009001FA"/>
    <w:rsid w:val="00902F41"/>
    <w:rsid w:val="00903D0D"/>
    <w:rsid w:val="009048E1"/>
    <w:rsid w:val="009054F5"/>
    <w:rsid w:val="0090598C"/>
    <w:rsid w:val="00905CAB"/>
    <w:rsid w:val="009071BB"/>
    <w:rsid w:val="009079CD"/>
    <w:rsid w:val="009120A6"/>
    <w:rsid w:val="00913885"/>
    <w:rsid w:val="0091567D"/>
    <w:rsid w:val="00915ABF"/>
    <w:rsid w:val="00921CAD"/>
    <w:rsid w:val="0092560E"/>
    <w:rsid w:val="00925F32"/>
    <w:rsid w:val="009261FC"/>
    <w:rsid w:val="009311ED"/>
    <w:rsid w:val="009319B7"/>
    <w:rsid w:val="00931B37"/>
    <w:rsid w:val="00931D41"/>
    <w:rsid w:val="00932EC6"/>
    <w:rsid w:val="0093399A"/>
    <w:rsid w:val="00933D18"/>
    <w:rsid w:val="00937D60"/>
    <w:rsid w:val="00942221"/>
    <w:rsid w:val="00950FBB"/>
    <w:rsid w:val="00951118"/>
    <w:rsid w:val="0095122F"/>
    <w:rsid w:val="00953349"/>
    <w:rsid w:val="00953E4C"/>
    <w:rsid w:val="00954E0C"/>
    <w:rsid w:val="00961027"/>
    <w:rsid w:val="00961156"/>
    <w:rsid w:val="00964F03"/>
    <w:rsid w:val="00966810"/>
    <w:rsid w:val="00966B82"/>
    <w:rsid w:val="00966F1F"/>
    <w:rsid w:val="00971031"/>
    <w:rsid w:val="00975676"/>
    <w:rsid w:val="00975BFD"/>
    <w:rsid w:val="00976467"/>
    <w:rsid w:val="00976D32"/>
    <w:rsid w:val="009844F7"/>
    <w:rsid w:val="00990C9E"/>
    <w:rsid w:val="009938F7"/>
    <w:rsid w:val="00994A06"/>
    <w:rsid w:val="00995A7D"/>
    <w:rsid w:val="009A05AA"/>
    <w:rsid w:val="009A24EC"/>
    <w:rsid w:val="009A2D5A"/>
    <w:rsid w:val="009A6509"/>
    <w:rsid w:val="009A6E2F"/>
    <w:rsid w:val="009B2969"/>
    <w:rsid w:val="009B2C7E"/>
    <w:rsid w:val="009B6DBD"/>
    <w:rsid w:val="009C108A"/>
    <w:rsid w:val="009C2E47"/>
    <w:rsid w:val="009C2E77"/>
    <w:rsid w:val="009C6BFB"/>
    <w:rsid w:val="009D0C05"/>
    <w:rsid w:val="009D3E94"/>
    <w:rsid w:val="009D5A90"/>
    <w:rsid w:val="009E24B7"/>
    <w:rsid w:val="009E2688"/>
    <w:rsid w:val="009E2C00"/>
    <w:rsid w:val="009E49AD"/>
    <w:rsid w:val="009E4CC5"/>
    <w:rsid w:val="009E66FE"/>
    <w:rsid w:val="009E70F4"/>
    <w:rsid w:val="009E72A3"/>
    <w:rsid w:val="009F1AD2"/>
    <w:rsid w:val="00A004C4"/>
    <w:rsid w:val="00A00C78"/>
    <w:rsid w:val="00A0479E"/>
    <w:rsid w:val="00A05AF1"/>
    <w:rsid w:val="00A06689"/>
    <w:rsid w:val="00A07979"/>
    <w:rsid w:val="00A11755"/>
    <w:rsid w:val="00A16BAC"/>
    <w:rsid w:val="00A16CC2"/>
    <w:rsid w:val="00A207FB"/>
    <w:rsid w:val="00A20ADC"/>
    <w:rsid w:val="00A24016"/>
    <w:rsid w:val="00A265BF"/>
    <w:rsid w:val="00A26F44"/>
    <w:rsid w:val="00A31540"/>
    <w:rsid w:val="00A33C93"/>
    <w:rsid w:val="00A34FAB"/>
    <w:rsid w:val="00A40A4D"/>
    <w:rsid w:val="00A41A42"/>
    <w:rsid w:val="00A42842"/>
    <w:rsid w:val="00A42C43"/>
    <w:rsid w:val="00A4313D"/>
    <w:rsid w:val="00A438C0"/>
    <w:rsid w:val="00A50120"/>
    <w:rsid w:val="00A51740"/>
    <w:rsid w:val="00A56606"/>
    <w:rsid w:val="00A60306"/>
    <w:rsid w:val="00A60351"/>
    <w:rsid w:val="00A61C6D"/>
    <w:rsid w:val="00A63015"/>
    <w:rsid w:val="00A6387B"/>
    <w:rsid w:val="00A640F3"/>
    <w:rsid w:val="00A6482F"/>
    <w:rsid w:val="00A66254"/>
    <w:rsid w:val="00A6641C"/>
    <w:rsid w:val="00A678B4"/>
    <w:rsid w:val="00A704A3"/>
    <w:rsid w:val="00A70C44"/>
    <w:rsid w:val="00A75E23"/>
    <w:rsid w:val="00A82AA0"/>
    <w:rsid w:val="00A82F8A"/>
    <w:rsid w:val="00A84622"/>
    <w:rsid w:val="00A84BF0"/>
    <w:rsid w:val="00A9226B"/>
    <w:rsid w:val="00A9235B"/>
    <w:rsid w:val="00A932B3"/>
    <w:rsid w:val="00A9411A"/>
    <w:rsid w:val="00A9575C"/>
    <w:rsid w:val="00A95B56"/>
    <w:rsid w:val="00A95E81"/>
    <w:rsid w:val="00A969AF"/>
    <w:rsid w:val="00AA715E"/>
    <w:rsid w:val="00AB1A2E"/>
    <w:rsid w:val="00AB328A"/>
    <w:rsid w:val="00AB4918"/>
    <w:rsid w:val="00AB4BC8"/>
    <w:rsid w:val="00AB6BA7"/>
    <w:rsid w:val="00AB7294"/>
    <w:rsid w:val="00AB7BE8"/>
    <w:rsid w:val="00AC1D2C"/>
    <w:rsid w:val="00AD0710"/>
    <w:rsid w:val="00AD1192"/>
    <w:rsid w:val="00AD39F7"/>
    <w:rsid w:val="00AD3ACB"/>
    <w:rsid w:val="00AD4890"/>
    <w:rsid w:val="00AD4DB9"/>
    <w:rsid w:val="00AD589B"/>
    <w:rsid w:val="00AD624A"/>
    <w:rsid w:val="00AD63C0"/>
    <w:rsid w:val="00AE1031"/>
    <w:rsid w:val="00AE35B2"/>
    <w:rsid w:val="00AE6AA0"/>
    <w:rsid w:val="00AF3BC2"/>
    <w:rsid w:val="00AF406C"/>
    <w:rsid w:val="00AF45ED"/>
    <w:rsid w:val="00AF532F"/>
    <w:rsid w:val="00AF783A"/>
    <w:rsid w:val="00B00CA4"/>
    <w:rsid w:val="00B01331"/>
    <w:rsid w:val="00B02195"/>
    <w:rsid w:val="00B053D8"/>
    <w:rsid w:val="00B075D6"/>
    <w:rsid w:val="00B113B9"/>
    <w:rsid w:val="00B119A2"/>
    <w:rsid w:val="00B13B6D"/>
    <w:rsid w:val="00B177F2"/>
    <w:rsid w:val="00B201F1"/>
    <w:rsid w:val="00B2136E"/>
    <w:rsid w:val="00B2603F"/>
    <w:rsid w:val="00B304E7"/>
    <w:rsid w:val="00B318B6"/>
    <w:rsid w:val="00B3242B"/>
    <w:rsid w:val="00B3499B"/>
    <w:rsid w:val="00B34F82"/>
    <w:rsid w:val="00B36BD2"/>
    <w:rsid w:val="00B36D9C"/>
    <w:rsid w:val="00B36E65"/>
    <w:rsid w:val="00B41866"/>
    <w:rsid w:val="00B41D57"/>
    <w:rsid w:val="00B41F47"/>
    <w:rsid w:val="00B4426C"/>
    <w:rsid w:val="00B44468"/>
    <w:rsid w:val="00B453EB"/>
    <w:rsid w:val="00B468AA"/>
    <w:rsid w:val="00B52A9F"/>
    <w:rsid w:val="00B531B3"/>
    <w:rsid w:val="00B60AC9"/>
    <w:rsid w:val="00B660D6"/>
    <w:rsid w:val="00B66FC1"/>
    <w:rsid w:val="00B67323"/>
    <w:rsid w:val="00B71478"/>
    <w:rsid w:val="00B715F2"/>
    <w:rsid w:val="00B74071"/>
    <w:rsid w:val="00B7428E"/>
    <w:rsid w:val="00B74B67"/>
    <w:rsid w:val="00B75580"/>
    <w:rsid w:val="00B773C9"/>
    <w:rsid w:val="00B779AA"/>
    <w:rsid w:val="00B80801"/>
    <w:rsid w:val="00B81C95"/>
    <w:rsid w:val="00B81DE9"/>
    <w:rsid w:val="00B82330"/>
    <w:rsid w:val="00B82ED4"/>
    <w:rsid w:val="00B8424F"/>
    <w:rsid w:val="00B851E4"/>
    <w:rsid w:val="00B85DEE"/>
    <w:rsid w:val="00B86896"/>
    <w:rsid w:val="00B875A6"/>
    <w:rsid w:val="00B904AE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E67"/>
    <w:rsid w:val="00BD0330"/>
    <w:rsid w:val="00BD2364"/>
    <w:rsid w:val="00BD28E3"/>
    <w:rsid w:val="00BD3CB6"/>
    <w:rsid w:val="00BD4551"/>
    <w:rsid w:val="00BD481D"/>
    <w:rsid w:val="00BD65E0"/>
    <w:rsid w:val="00BE117E"/>
    <w:rsid w:val="00BE3261"/>
    <w:rsid w:val="00BE36D7"/>
    <w:rsid w:val="00BF00EF"/>
    <w:rsid w:val="00BF1F06"/>
    <w:rsid w:val="00BF2848"/>
    <w:rsid w:val="00BF58C3"/>
    <w:rsid w:val="00BF58FC"/>
    <w:rsid w:val="00C01F77"/>
    <w:rsid w:val="00C01FFC"/>
    <w:rsid w:val="00C02E7A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DC1"/>
    <w:rsid w:val="00C32989"/>
    <w:rsid w:val="00C32BD1"/>
    <w:rsid w:val="00C33286"/>
    <w:rsid w:val="00C33B1D"/>
    <w:rsid w:val="00C341E6"/>
    <w:rsid w:val="00C34260"/>
    <w:rsid w:val="00C34CD0"/>
    <w:rsid w:val="00C358C2"/>
    <w:rsid w:val="00C361B5"/>
    <w:rsid w:val="00C36883"/>
    <w:rsid w:val="00C36EC2"/>
    <w:rsid w:val="00C40928"/>
    <w:rsid w:val="00C40CFF"/>
    <w:rsid w:val="00C41502"/>
    <w:rsid w:val="00C42697"/>
    <w:rsid w:val="00C431A7"/>
    <w:rsid w:val="00C43F01"/>
    <w:rsid w:val="00C47552"/>
    <w:rsid w:val="00C56F31"/>
    <w:rsid w:val="00C57A81"/>
    <w:rsid w:val="00C60193"/>
    <w:rsid w:val="00C625C5"/>
    <w:rsid w:val="00C634D4"/>
    <w:rsid w:val="00C63AA5"/>
    <w:rsid w:val="00C65071"/>
    <w:rsid w:val="00C65FCC"/>
    <w:rsid w:val="00C6727C"/>
    <w:rsid w:val="00C6744C"/>
    <w:rsid w:val="00C72DBB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D23"/>
    <w:rsid w:val="00C90EDA"/>
    <w:rsid w:val="00C959E7"/>
    <w:rsid w:val="00CA28D8"/>
    <w:rsid w:val="00CA2D0A"/>
    <w:rsid w:val="00CA5FD7"/>
    <w:rsid w:val="00CA663E"/>
    <w:rsid w:val="00CA689D"/>
    <w:rsid w:val="00CB65AF"/>
    <w:rsid w:val="00CC1E65"/>
    <w:rsid w:val="00CC567A"/>
    <w:rsid w:val="00CC56B1"/>
    <w:rsid w:val="00CC6C59"/>
    <w:rsid w:val="00CC773D"/>
    <w:rsid w:val="00CD23C3"/>
    <w:rsid w:val="00CD4059"/>
    <w:rsid w:val="00CD4E5A"/>
    <w:rsid w:val="00CD6067"/>
    <w:rsid w:val="00CD6AFD"/>
    <w:rsid w:val="00CD76C7"/>
    <w:rsid w:val="00CE03CE"/>
    <w:rsid w:val="00CE0F5D"/>
    <w:rsid w:val="00CE1A6A"/>
    <w:rsid w:val="00CE1C05"/>
    <w:rsid w:val="00CE32C8"/>
    <w:rsid w:val="00CF069C"/>
    <w:rsid w:val="00CF0DFF"/>
    <w:rsid w:val="00CF10A3"/>
    <w:rsid w:val="00D028A9"/>
    <w:rsid w:val="00D02B62"/>
    <w:rsid w:val="00D0359D"/>
    <w:rsid w:val="00D0386E"/>
    <w:rsid w:val="00D04DED"/>
    <w:rsid w:val="00D066C0"/>
    <w:rsid w:val="00D1089A"/>
    <w:rsid w:val="00D116BD"/>
    <w:rsid w:val="00D11BB0"/>
    <w:rsid w:val="00D12929"/>
    <w:rsid w:val="00D12F05"/>
    <w:rsid w:val="00D16B7D"/>
    <w:rsid w:val="00D16FE0"/>
    <w:rsid w:val="00D2001A"/>
    <w:rsid w:val="00D20684"/>
    <w:rsid w:val="00D20C44"/>
    <w:rsid w:val="00D25228"/>
    <w:rsid w:val="00D26B62"/>
    <w:rsid w:val="00D32624"/>
    <w:rsid w:val="00D3691A"/>
    <w:rsid w:val="00D377E2"/>
    <w:rsid w:val="00D37904"/>
    <w:rsid w:val="00D401E2"/>
    <w:rsid w:val="00D403E9"/>
    <w:rsid w:val="00D41A9A"/>
    <w:rsid w:val="00D4265A"/>
    <w:rsid w:val="00D42DCB"/>
    <w:rsid w:val="00D45482"/>
    <w:rsid w:val="00D46DF2"/>
    <w:rsid w:val="00D47674"/>
    <w:rsid w:val="00D5338C"/>
    <w:rsid w:val="00D57EF0"/>
    <w:rsid w:val="00D606B2"/>
    <w:rsid w:val="00D606ED"/>
    <w:rsid w:val="00D625A7"/>
    <w:rsid w:val="00D63575"/>
    <w:rsid w:val="00D64074"/>
    <w:rsid w:val="00D65777"/>
    <w:rsid w:val="00D66585"/>
    <w:rsid w:val="00D66EC0"/>
    <w:rsid w:val="00D728A0"/>
    <w:rsid w:val="00D74018"/>
    <w:rsid w:val="00D80ECD"/>
    <w:rsid w:val="00D8180A"/>
    <w:rsid w:val="00D81B97"/>
    <w:rsid w:val="00D83661"/>
    <w:rsid w:val="00D9216A"/>
    <w:rsid w:val="00D95BBB"/>
    <w:rsid w:val="00D961C6"/>
    <w:rsid w:val="00D96C51"/>
    <w:rsid w:val="00D97E7D"/>
    <w:rsid w:val="00DA2723"/>
    <w:rsid w:val="00DA2A06"/>
    <w:rsid w:val="00DA5C02"/>
    <w:rsid w:val="00DA7BEB"/>
    <w:rsid w:val="00DB1C8C"/>
    <w:rsid w:val="00DB3439"/>
    <w:rsid w:val="00DB3618"/>
    <w:rsid w:val="00DB468A"/>
    <w:rsid w:val="00DB6BF1"/>
    <w:rsid w:val="00DB7A84"/>
    <w:rsid w:val="00DC2581"/>
    <w:rsid w:val="00DC28E6"/>
    <w:rsid w:val="00DC2946"/>
    <w:rsid w:val="00DC4340"/>
    <w:rsid w:val="00DC550F"/>
    <w:rsid w:val="00DC64FD"/>
    <w:rsid w:val="00DD37A0"/>
    <w:rsid w:val="00DD53C3"/>
    <w:rsid w:val="00DD669D"/>
    <w:rsid w:val="00DE127F"/>
    <w:rsid w:val="00DE2BB0"/>
    <w:rsid w:val="00DE424A"/>
    <w:rsid w:val="00DE4419"/>
    <w:rsid w:val="00DE5699"/>
    <w:rsid w:val="00DE67C4"/>
    <w:rsid w:val="00DE7E33"/>
    <w:rsid w:val="00DF053D"/>
    <w:rsid w:val="00DF0ACA"/>
    <w:rsid w:val="00DF2245"/>
    <w:rsid w:val="00DF35C8"/>
    <w:rsid w:val="00DF3B9D"/>
    <w:rsid w:val="00DF3DD8"/>
    <w:rsid w:val="00DF4CE9"/>
    <w:rsid w:val="00DF4F68"/>
    <w:rsid w:val="00DF77CF"/>
    <w:rsid w:val="00E0068C"/>
    <w:rsid w:val="00E026E8"/>
    <w:rsid w:val="00E0366C"/>
    <w:rsid w:val="00E060F7"/>
    <w:rsid w:val="00E072B1"/>
    <w:rsid w:val="00E124D3"/>
    <w:rsid w:val="00E1267F"/>
    <w:rsid w:val="00E14486"/>
    <w:rsid w:val="00E14C47"/>
    <w:rsid w:val="00E20CFE"/>
    <w:rsid w:val="00E22698"/>
    <w:rsid w:val="00E2575B"/>
    <w:rsid w:val="00E25B7C"/>
    <w:rsid w:val="00E3076B"/>
    <w:rsid w:val="00E31492"/>
    <w:rsid w:val="00E33224"/>
    <w:rsid w:val="00E35C9A"/>
    <w:rsid w:val="00E369CC"/>
    <w:rsid w:val="00E370B2"/>
    <w:rsid w:val="00E3725B"/>
    <w:rsid w:val="00E37FF5"/>
    <w:rsid w:val="00E434D1"/>
    <w:rsid w:val="00E44808"/>
    <w:rsid w:val="00E56CBB"/>
    <w:rsid w:val="00E579A6"/>
    <w:rsid w:val="00E57D7F"/>
    <w:rsid w:val="00E61950"/>
    <w:rsid w:val="00E61E51"/>
    <w:rsid w:val="00E64937"/>
    <w:rsid w:val="00E6552A"/>
    <w:rsid w:val="00E65731"/>
    <w:rsid w:val="00E6707D"/>
    <w:rsid w:val="00E67A8A"/>
    <w:rsid w:val="00E70337"/>
    <w:rsid w:val="00E70E1D"/>
    <w:rsid w:val="00E70E7C"/>
    <w:rsid w:val="00E71313"/>
    <w:rsid w:val="00E718BB"/>
    <w:rsid w:val="00E72606"/>
    <w:rsid w:val="00E73C3E"/>
    <w:rsid w:val="00E74050"/>
    <w:rsid w:val="00E82496"/>
    <w:rsid w:val="00E834CD"/>
    <w:rsid w:val="00E846DC"/>
    <w:rsid w:val="00E84E9D"/>
    <w:rsid w:val="00E86CEE"/>
    <w:rsid w:val="00E916EC"/>
    <w:rsid w:val="00E935AF"/>
    <w:rsid w:val="00E96798"/>
    <w:rsid w:val="00E97E38"/>
    <w:rsid w:val="00E97F64"/>
    <w:rsid w:val="00EA0631"/>
    <w:rsid w:val="00EA6A44"/>
    <w:rsid w:val="00EA72DB"/>
    <w:rsid w:val="00EB0C6B"/>
    <w:rsid w:val="00EB0E20"/>
    <w:rsid w:val="00EB1682"/>
    <w:rsid w:val="00EB1A80"/>
    <w:rsid w:val="00EB457B"/>
    <w:rsid w:val="00EC235D"/>
    <w:rsid w:val="00EC27E1"/>
    <w:rsid w:val="00EC39DB"/>
    <w:rsid w:val="00EC3E4B"/>
    <w:rsid w:val="00EC47C4"/>
    <w:rsid w:val="00EC4F3A"/>
    <w:rsid w:val="00EC5045"/>
    <w:rsid w:val="00EC5E74"/>
    <w:rsid w:val="00ED3517"/>
    <w:rsid w:val="00ED4E28"/>
    <w:rsid w:val="00ED594D"/>
    <w:rsid w:val="00ED5A76"/>
    <w:rsid w:val="00ED7195"/>
    <w:rsid w:val="00ED7F86"/>
    <w:rsid w:val="00EE336C"/>
    <w:rsid w:val="00EE36E1"/>
    <w:rsid w:val="00EE36F4"/>
    <w:rsid w:val="00EE6228"/>
    <w:rsid w:val="00EE7AC7"/>
    <w:rsid w:val="00EE7B3F"/>
    <w:rsid w:val="00EF2247"/>
    <w:rsid w:val="00EF3A8A"/>
    <w:rsid w:val="00EF6D0F"/>
    <w:rsid w:val="00F0054D"/>
    <w:rsid w:val="00F01848"/>
    <w:rsid w:val="00F01E84"/>
    <w:rsid w:val="00F02467"/>
    <w:rsid w:val="00F03FD0"/>
    <w:rsid w:val="00F04917"/>
    <w:rsid w:val="00F04D0E"/>
    <w:rsid w:val="00F05A7E"/>
    <w:rsid w:val="00F05BE1"/>
    <w:rsid w:val="00F06142"/>
    <w:rsid w:val="00F12214"/>
    <w:rsid w:val="00F12565"/>
    <w:rsid w:val="00F12714"/>
    <w:rsid w:val="00F144BE"/>
    <w:rsid w:val="00F14ACA"/>
    <w:rsid w:val="00F14F87"/>
    <w:rsid w:val="00F15608"/>
    <w:rsid w:val="00F1560A"/>
    <w:rsid w:val="00F17A0C"/>
    <w:rsid w:val="00F22366"/>
    <w:rsid w:val="00F23927"/>
    <w:rsid w:val="00F2473D"/>
    <w:rsid w:val="00F26644"/>
    <w:rsid w:val="00F26A05"/>
    <w:rsid w:val="00F2719F"/>
    <w:rsid w:val="00F307CE"/>
    <w:rsid w:val="00F343C8"/>
    <w:rsid w:val="00F345A8"/>
    <w:rsid w:val="00F354C5"/>
    <w:rsid w:val="00F37108"/>
    <w:rsid w:val="00F40449"/>
    <w:rsid w:val="00F40FE0"/>
    <w:rsid w:val="00F4241A"/>
    <w:rsid w:val="00F44D26"/>
    <w:rsid w:val="00F457BE"/>
    <w:rsid w:val="00F45A9D"/>
    <w:rsid w:val="00F45B8E"/>
    <w:rsid w:val="00F47BAA"/>
    <w:rsid w:val="00F50315"/>
    <w:rsid w:val="00F520FE"/>
    <w:rsid w:val="00F52EAB"/>
    <w:rsid w:val="00F55A04"/>
    <w:rsid w:val="00F572EF"/>
    <w:rsid w:val="00F607FB"/>
    <w:rsid w:val="00F61A31"/>
    <w:rsid w:val="00F62DEC"/>
    <w:rsid w:val="00F66F00"/>
    <w:rsid w:val="00F67752"/>
    <w:rsid w:val="00F67A2D"/>
    <w:rsid w:val="00F70A1B"/>
    <w:rsid w:val="00F71097"/>
    <w:rsid w:val="00F72FDF"/>
    <w:rsid w:val="00F75960"/>
    <w:rsid w:val="00F801AF"/>
    <w:rsid w:val="00F82526"/>
    <w:rsid w:val="00F84672"/>
    <w:rsid w:val="00F84802"/>
    <w:rsid w:val="00F84AED"/>
    <w:rsid w:val="00F90626"/>
    <w:rsid w:val="00F919A7"/>
    <w:rsid w:val="00F92F15"/>
    <w:rsid w:val="00F94330"/>
    <w:rsid w:val="00F94C32"/>
    <w:rsid w:val="00F95A8C"/>
    <w:rsid w:val="00FA06FD"/>
    <w:rsid w:val="00FA20B4"/>
    <w:rsid w:val="00FA515B"/>
    <w:rsid w:val="00FA5BFA"/>
    <w:rsid w:val="00FA6B90"/>
    <w:rsid w:val="00FA70F9"/>
    <w:rsid w:val="00FA74CB"/>
    <w:rsid w:val="00FA7DF3"/>
    <w:rsid w:val="00FB207A"/>
    <w:rsid w:val="00FB284C"/>
    <w:rsid w:val="00FB2886"/>
    <w:rsid w:val="00FB466E"/>
    <w:rsid w:val="00FB6F2F"/>
    <w:rsid w:val="00FC02F3"/>
    <w:rsid w:val="00FC41DB"/>
    <w:rsid w:val="00FC752C"/>
    <w:rsid w:val="00FD0492"/>
    <w:rsid w:val="00FD0C28"/>
    <w:rsid w:val="00FD13EC"/>
    <w:rsid w:val="00FD1E45"/>
    <w:rsid w:val="00FD28DB"/>
    <w:rsid w:val="00FD4DA8"/>
    <w:rsid w:val="00FD4EEF"/>
    <w:rsid w:val="00FD5461"/>
    <w:rsid w:val="00FD618B"/>
    <w:rsid w:val="00FD642D"/>
    <w:rsid w:val="00FD6BDB"/>
    <w:rsid w:val="00FD6F00"/>
    <w:rsid w:val="00FD6FF1"/>
    <w:rsid w:val="00FD703F"/>
    <w:rsid w:val="00FD7AB4"/>
    <w:rsid w:val="00FD7B98"/>
    <w:rsid w:val="00FF0802"/>
    <w:rsid w:val="00FF18D2"/>
    <w:rsid w:val="00FF21FB"/>
    <w:rsid w:val="00FF22F5"/>
    <w:rsid w:val="00FF3AA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12bernZarovnatdoblokuDolejednoduchAutomatic">
    <w:name w:val="Styl 12 b. Černá Zarovnat do bloku Dole: (jednoduché Automatic..."/>
    <w:basedOn w:val="Normln"/>
    <w:rsid w:val="00271FA4"/>
    <w:pPr>
      <w:tabs>
        <w:tab w:val="clear" w:pos="567"/>
      </w:tabs>
      <w:spacing w:line="240" w:lineRule="auto"/>
    </w:pPr>
    <w:rPr>
      <w:color w:val="000000"/>
      <w:sz w:val="24"/>
      <w:lang w:eastAsia="cs-CZ"/>
    </w:rPr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sid w:val="00DF3B9D"/>
    <w:pPr>
      <w:tabs>
        <w:tab w:val="clear" w:pos="567"/>
      </w:tabs>
      <w:spacing w:line="240" w:lineRule="auto"/>
    </w:pPr>
    <w:rPr>
      <w:b/>
      <w:bCs/>
      <w:color w:val="000000"/>
      <w:sz w:val="24"/>
      <w:lang w:eastAsia="cs-CZ"/>
    </w:rPr>
  </w:style>
  <w:style w:type="paragraph" w:customStyle="1" w:styleId="StylZarovnatdoblokuDolejednoduchAutomatick075b">
    <w:name w:val="Styl Zarovnat do bloku Dole: (jednoduché Automatická  075 b. š..."/>
    <w:basedOn w:val="Normln"/>
    <w:rsid w:val="00DF3B9D"/>
    <w:pPr>
      <w:tabs>
        <w:tab w:val="clear" w:pos="567"/>
      </w:tabs>
      <w:spacing w:line="240" w:lineRule="auto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657E-0FDE-4538-9215-4AE7BC57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1286</Words>
  <Characters>7592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Dana Studená</cp:lastModifiedBy>
  <cp:revision>54</cp:revision>
  <cp:lastPrinted>2025-02-04T12:13:00Z</cp:lastPrinted>
  <dcterms:created xsi:type="dcterms:W3CDTF">2025-03-01T00:05:00Z</dcterms:created>
  <dcterms:modified xsi:type="dcterms:W3CDTF">2025-09-30T13:12:00Z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