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5D90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162E2014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02914CAD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1B373F2C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317F48EA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7B1CFFE3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2291A13A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47E2E7FD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66EABE68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56979264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0FD7F4C7" w14:textId="77777777" w:rsidR="0059026E" w:rsidRPr="00BA7DFB" w:rsidRDefault="0059026E" w:rsidP="0055755F">
      <w:pPr>
        <w:rPr>
          <w:b/>
          <w:lang w:val="cs-CZ"/>
        </w:rPr>
      </w:pPr>
    </w:p>
    <w:p w14:paraId="6AD61FBA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338C0D92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1EF15C34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2C6AF947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1EE9F016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0FAC46EC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5F2997C9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59B0E1DE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38A7AA2A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1337D4D1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5FEC1B4F" w14:textId="77777777" w:rsidR="0055755F" w:rsidRPr="00BA7DFB" w:rsidRDefault="0055755F" w:rsidP="0055755F">
      <w:pPr>
        <w:jc w:val="center"/>
        <w:rPr>
          <w:b/>
          <w:szCs w:val="22"/>
          <w:lang w:val="cs-CZ"/>
        </w:rPr>
      </w:pPr>
    </w:p>
    <w:p w14:paraId="7FE0872D" w14:textId="77777777" w:rsidR="0055755F" w:rsidRPr="00BA7DFB" w:rsidRDefault="0055755F" w:rsidP="0055755F">
      <w:pPr>
        <w:jc w:val="center"/>
        <w:rPr>
          <w:b/>
          <w:szCs w:val="22"/>
          <w:lang w:val="cs-CZ"/>
        </w:rPr>
      </w:pPr>
      <w:r w:rsidRPr="00BA7DFB">
        <w:rPr>
          <w:b/>
          <w:szCs w:val="22"/>
          <w:lang w:val="cs-CZ"/>
        </w:rPr>
        <w:t>PŘÍLOHA I</w:t>
      </w:r>
    </w:p>
    <w:p w14:paraId="63AED59D" w14:textId="77777777" w:rsidR="0059026E" w:rsidRPr="00BA7DFB" w:rsidRDefault="0059026E" w:rsidP="0059026E">
      <w:pPr>
        <w:jc w:val="center"/>
        <w:rPr>
          <w:b/>
          <w:lang w:val="cs-CZ"/>
        </w:rPr>
      </w:pPr>
    </w:p>
    <w:p w14:paraId="4545C313" w14:textId="77777777" w:rsidR="0059026E" w:rsidRPr="00BA7DFB" w:rsidRDefault="0059026E" w:rsidP="0059026E">
      <w:pPr>
        <w:jc w:val="center"/>
        <w:rPr>
          <w:b/>
          <w:lang w:val="cs-CZ"/>
        </w:rPr>
      </w:pPr>
      <w:r w:rsidRPr="00BA7DFB">
        <w:rPr>
          <w:b/>
          <w:lang w:val="cs-CZ"/>
        </w:rPr>
        <w:t>SOUHRN ÚDAJŮ O PŘÍPRAVKU</w:t>
      </w:r>
    </w:p>
    <w:p w14:paraId="20597DFB" w14:textId="77777777" w:rsidR="0059026E" w:rsidRPr="00BA7DFB" w:rsidRDefault="0059026E" w:rsidP="0059026E">
      <w:pPr>
        <w:jc w:val="center"/>
        <w:rPr>
          <w:lang w:val="cs-CZ"/>
        </w:rPr>
      </w:pPr>
    </w:p>
    <w:p w14:paraId="2442C400" w14:textId="77777777" w:rsidR="0059026E" w:rsidRPr="00BA7DFB" w:rsidRDefault="0059026E" w:rsidP="0059026E">
      <w:pPr>
        <w:rPr>
          <w:lang w:val="cs-CZ"/>
        </w:rPr>
      </w:pPr>
      <w:r w:rsidRPr="00BA7DFB">
        <w:rPr>
          <w:lang w:val="cs-CZ"/>
        </w:rPr>
        <w:br w:type="page"/>
      </w:r>
      <w:r w:rsidRPr="00BA7DFB">
        <w:rPr>
          <w:b/>
          <w:lang w:val="cs-CZ"/>
        </w:rPr>
        <w:lastRenderedPageBreak/>
        <w:t>1.</w:t>
      </w:r>
      <w:r w:rsidRPr="00BA7DFB">
        <w:rPr>
          <w:b/>
          <w:lang w:val="cs-CZ"/>
        </w:rPr>
        <w:tab/>
        <w:t>NÁZEV VETERINÁRNÍHO LÉČIVÉHO PŘÍPRAVKU</w:t>
      </w:r>
    </w:p>
    <w:p w14:paraId="30660838" w14:textId="77777777" w:rsidR="0059026E" w:rsidRPr="00BA7DFB" w:rsidRDefault="0059026E" w:rsidP="0059026E">
      <w:pPr>
        <w:rPr>
          <w:lang w:val="cs-CZ"/>
        </w:rPr>
      </w:pPr>
    </w:p>
    <w:p w14:paraId="55562C7A" w14:textId="77777777" w:rsidR="0059026E" w:rsidRPr="00BA7DFB" w:rsidRDefault="0059026E" w:rsidP="0059026E">
      <w:pPr>
        <w:rPr>
          <w:lang w:val="cs-CZ"/>
        </w:rPr>
      </w:pPr>
      <w:r w:rsidRPr="00BA7DFB">
        <w:rPr>
          <w:lang w:val="cs-CZ"/>
        </w:rPr>
        <w:t>FLOXACIN 100 mg/ml koncentrát pro perorální r</w:t>
      </w:r>
      <w:r w:rsidR="0055755F" w:rsidRPr="00BA7DFB">
        <w:rPr>
          <w:lang w:val="cs-CZ"/>
        </w:rPr>
        <w:t>oztok pro kura domácího a krůty</w:t>
      </w:r>
    </w:p>
    <w:p w14:paraId="65F51FE1" w14:textId="77777777" w:rsidR="0059026E" w:rsidRPr="00BA7DFB" w:rsidRDefault="0059026E" w:rsidP="0055755F">
      <w:pPr>
        <w:rPr>
          <w:lang w:val="cs-CZ"/>
        </w:rPr>
      </w:pPr>
    </w:p>
    <w:p w14:paraId="07D4F998" w14:textId="77777777" w:rsidR="00BA0ACA" w:rsidRPr="00BA7DFB" w:rsidRDefault="00BA0ACA" w:rsidP="0055755F">
      <w:pPr>
        <w:rPr>
          <w:lang w:val="cs-CZ"/>
        </w:rPr>
      </w:pPr>
    </w:p>
    <w:p w14:paraId="46A7C6A8" w14:textId="77777777" w:rsidR="0059026E" w:rsidRPr="00BA7DFB" w:rsidRDefault="0059026E" w:rsidP="0059026E">
      <w:pPr>
        <w:rPr>
          <w:lang w:val="cs-CZ"/>
        </w:rPr>
      </w:pPr>
      <w:r w:rsidRPr="00BA7DFB">
        <w:rPr>
          <w:b/>
          <w:lang w:val="cs-CZ"/>
        </w:rPr>
        <w:t>2.</w:t>
      </w:r>
      <w:r w:rsidRPr="00BA7DFB">
        <w:rPr>
          <w:b/>
          <w:lang w:val="cs-CZ"/>
        </w:rPr>
        <w:tab/>
        <w:t>KVALITATIVNÍ A KVANTITATIVNÍ SLOŽENÍ</w:t>
      </w:r>
    </w:p>
    <w:p w14:paraId="2D7CFFD0" w14:textId="77777777" w:rsidR="0059026E" w:rsidRPr="00BA7DFB" w:rsidRDefault="0059026E" w:rsidP="0059026E">
      <w:pPr>
        <w:rPr>
          <w:lang w:val="cs-CZ"/>
        </w:rPr>
      </w:pPr>
    </w:p>
    <w:p w14:paraId="2F6E8DCE" w14:textId="77777777" w:rsidR="0059026E" w:rsidRPr="00BA7DFB" w:rsidRDefault="0059026E" w:rsidP="0059026E">
      <w:pPr>
        <w:rPr>
          <w:lang w:val="cs-CZ"/>
        </w:rPr>
      </w:pPr>
      <w:r w:rsidRPr="00BA7DFB">
        <w:rPr>
          <w:lang w:val="cs-CZ"/>
        </w:rPr>
        <w:t>Každý ml přípravku obsahuje:</w:t>
      </w:r>
    </w:p>
    <w:p w14:paraId="3F42D700" w14:textId="77777777" w:rsidR="0059026E" w:rsidRPr="00BA7DFB" w:rsidRDefault="0059026E" w:rsidP="0059026E">
      <w:pPr>
        <w:rPr>
          <w:lang w:val="cs-CZ"/>
        </w:rPr>
      </w:pPr>
    </w:p>
    <w:p w14:paraId="023EF990" w14:textId="77777777" w:rsidR="0059026E" w:rsidRPr="00BA7DFB" w:rsidRDefault="0059026E" w:rsidP="0059026E">
      <w:pPr>
        <w:rPr>
          <w:b/>
          <w:lang w:val="cs-CZ"/>
        </w:rPr>
      </w:pPr>
      <w:r w:rsidRPr="00BA7DFB">
        <w:rPr>
          <w:b/>
          <w:lang w:val="cs-CZ"/>
        </w:rPr>
        <w:t>Léčivá látka:</w:t>
      </w:r>
      <w:r w:rsidRPr="00BA7DFB">
        <w:rPr>
          <w:b/>
          <w:lang w:val="cs-CZ"/>
        </w:rPr>
        <w:tab/>
      </w:r>
    </w:p>
    <w:p w14:paraId="44F8C5A1" w14:textId="77777777" w:rsidR="0059026E" w:rsidRPr="00BA7DFB" w:rsidRDefault="0055755F" w:rsidP="0059026E">
      <w:pPr>
        <w:rPr>
          <w:lang w:val="cs-CZ"/>
        </w:rPr>
      </w:pPr>
      <w:proofErr w:type="spellStart"/>
      <w:r w:rsidRPr="00BA7DFB">
        <w:rPr>
          <w:lang w:val="cs-CZ"/>
        </w:rPr>
        <w:t>Enrofloxacinum</w:t>
      </w:r>
      <w:proofErr w:type="spellEnd"/>
      <w:r w:rsidRPr="00BA7DFB">
        <w:rPr>
          <w:lang w:val="cs-CZ"/>
        </w:rPr>
        <w:t xml:space="preserve"> ……………. 100 mg</w:t>
      </w:r>
    </w:p>
    <w:p w14:paraId="16C293CD" w14:textId="77777777" w:rsidR="0059026E" w:rsidRPr="00BA7DFB" w:rsidRDefault="0059026E" w:rsidP="0059026E">
      <w:pPr>
        <w:tabs>
          <w:tab w:val="left" w:pos="1701"/>
        </w:tabs>
        <w:rPr>
          <w:iCs/>
          <w:lang w:val="cs-CZ"/>
        </w:rPr>
      </w:pPr>
    </w:p>
    <w:p w14:paraId="41ACCF94" w14:textId="77777777" w:rsidR="0059026E" w:rsidRPr="00BA7DFB" w:rsidRDefault="0059026E" w:rsidP="0059026E">
      <w:pPr>
        <w:rPr>
          <w:b/>
          <w:lang w:val="cs-CZ"/>
        </w:rPr>
      </w:pPr>
      <w:r w:rsidRPr="00BA7DFB">
        <w:rPr>
          <w:b/>
          <w:lang w:val="cs-CZ"/>
        </w:rPr>
        <w:t>Pomocné látky:</w:t>
      </w:r>
    </w:p>
    <w:p w14:paraId="1DA42BC5" w14:textId="77777777" w:rsidR="0055755F" w:rsidRPr="00BA7DFB" w:rsidRDefault="0055755F" w:rsidP="0059026E">
      <w:pPr>
        <w:rPr>
          <w:lang w:val="cs-CZ"/>
        </w:rPr>
      </w:pPr>
    </w:p>
    <w:tbl>
      <w:tblPr>
        <w:tblW w:w="92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5755F" w:rsidRPr="00BA7DFB" w14:paraId="3CE6707B" w14:textId="77777777" w:rsidTr="0055755F">
        <w:tc>
          <w:tcPr>
            <w:tcW w:w="4643" w:type="dxa"/>
            <w:shd w:val="clear" w:color="auto" w:fill="auto"/>
            <w:vAlign w:val="center"/>
          </w:tcPr>
          <w:p w14:paraId="3E2FF796" w14:textId="77777777" w:rsidR="0055755F" w:rsidRPr="00BA7DFB" w:rsidRDefault="0055755F" w:rsidP="0055755F">
            <w:pPr>
              <w:spacing w:before="60" w:after="60"/>
              <w:ind w:left="34" w:firstLine="0"/>
              <w:rPr>
                <w:b/>
                <w:bCs/>
                <w:iCs/>
                <w:szCs w:val="22"/>
                <w:lang w:val="cs-CZ"/>
              </w:rPr>
            </w:pPr>
            <w:r w:rsidRPr="00BA7DFB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3A1939" w14:textId="77777777" w:rsidR="0055755F" w:rsidRPr="00BA7DFB" w:rsidRDefault="0055755F" w:rsidP="0055755F">
            <w:pPr>
              <w:spacing w:before="60" w:after="60"/>
              <w:ind w:left="69" w:firstLine="0"/>
              <w:rPr>
                <w:b/>
                <w:bCs/>
                <w:iCs/>
                <w:szCs w:val="22"/>
                <w:lang w:val="cs-CZ"/>
              </w:rPr>
            </w:pPr>
            <w:r w:rsidRPr="00BA7DFB">
              <w:rPr>
                <w:b/>
                <w:bCs/>
                <w:iCs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55755F" w:rsidRPr="00BA7DFB" w14:paraId="44F512CD" w14:textId="77777777" w:rsidTr="004623A8">
        <w:tc>
          <w:tcPr>
            <w:tcW w:w="4643" w:type="dxa"/>
            <w:shd w:val="clear" w:color="auto" w:fill="auto"/>
          </w:tcPr>
          <w:p w14:paraId="6F75F12D" w14:textId="77777777" w:rsidR="0055755F" w:rsidRPr="00BA7DFB" w:rsidRDefault="0055755F" w:rsidP="004623A8">
            <w:pPr>
              <w:rPr>
                <w:lang w:val="cs-CZ"/>
              </w:rPr>
            </w:pPr>
            <w:proofErr w:type="spellStart"/>
            <w:r w:rsidRPr="00BA7DFB">
              <w:rPr>
                <w:lang w:val="cs-CZ"/>
              </w:rPr>
              <w:t>Benzylalkohol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1AB24B07" w14:textId="77777777" w:rsidR="0055755F" w:rsidRPr="00BA7DFB" w:rsidRDefault="0055755F" w:rsidP="004623A8">
            <w:pPr>
              <w:spacing w:before="60" w:after="60"/>
              <w:rPr>
                <w:iCs/>
                <w:szCs w:val="22"/>
                <w:lang w:val="cs-CZ"/>
              </w:rPr>
            </w:pPr>
            <w:proofErr w:type="gramStart"/>
            <w:r w:rsidRPr="00BA7DFB">
              <w:rPr>
                <w:lang w:val="cs-CZ"/>
              </w:rPr>
              <w:t>0,014  ml</w:t>
            </w:r>
            <w:proofErr w:type="gramEnd"/>
          </w:p>
        </w:tc>
      </w:tr>
      <w:tr w:rsidR="0055755F" w:rsidRPr="00BA7DFB" w14:paraId="6A03D43A" w14:textId="77777777" w:rsidTr="004623A8">
        <w:tc>
          <w:tcPr>
            <w:tcW w:w="4643" w:type="dxa"/>
            <w:shd w:val="clear" w:color="auto" w:fill="auto"/>
          </w:tcPr>
          <w:p w14:paraId="08DF125A" w14:textId="77777777" w:rsidR="0055755F" w:rsidRPr="00BA7DFB" w:rsidRDefault="0055755F" w:rsidP="004623A8">
            <w:pPr>
              <w:rPr>
                <w:lang w:val="cs-CZ"/>
              </w:rPr>
            </w:pPr>
            <w:r w:rsidRPr="00BA7DFB">
              <w:rPr>
                <w:lang w:val="cs-CZ"/>
              </w:rPr>
              <w:t>Hydroxid draselný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CFABEF" w14:textId="77777777" w:rsidR="0055755F" w:rsidRPr="00BA7DFB" w:rsidRDefault="0055755F" w:rsidP="004623A8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  <w:tr w:rsidR="0055755F" w:rsidRPr="00BA7DFB" w14:paraId="5DF32882" w14:textId="77777777" w:rsidTr="004623A8">
        <w:tc>
          <w:tcPr>
            <w:tcW w:w="4643" w:type="dxa"/>
            <w:shd w:val="clear" w:color="auto" w:fill="auto"/>
          </w:tcPr>
          <w:p w14:paraId="2FF19E32" w14:textId="77777777" w:rsidR="0055755F" w:rsidRPr="00BA7DFB" w:rsidRDefault="0055755F" w:rsidP="004623A8">
            <w:pPr>
              <w:rPr>
                <w:lang w:val="cs-CZ"/>
              </w:rPr>
            </w:pPr>
            <w:r w:rsidRPr="00BA7DFB">
              <w:rPr>
                <w:lang w:val="cs-CZ"/>
              </w:rPr>
              <w:t>Čištěná voda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4EB7EF" w14:textId="77777777" w:rsidR="0055755F" w:rsidRPr="00BA7DFB" w:rsidRDefault="0055755F" w:rsidP="004623A8">
            <w:pPr>
              <w:spacing w:before="60" w:after="60"/>
              <w:rPr>
                <w:iCs/>
                <w:szCs w:val="22"/>
                <w:lang w:val="cs-CZ"/>
              </w:rPr>
            </w:pPr>
          </w:p>
        </w:tc>
      </w:tr>
    </w:tbl>
    <w:p w14:paraId="5465F784" w14:textId="77777777" w:rsidR="0055755F" w:rsidRPr="00BA7DFB" w:rsidRDefault="0055755F" w:rsidP="0059026E">
      <w:pPr>
        <w:rPr>
          <w:lang w:val="cs-CZ"/>
        </w:rPr>
      </w:pPr>
    </w:p>
    <w:p w14:paraId="66D55932" w14:textId="77777777" w:rsidR="0059026E" w:rsidRPr="00BA7DFB" w:rsidRDefault="0055755F" w:rsidP="0059026E">
      <w:pPr>
        <w:rPr>
          <w:lang w:val="cs-CZ"/>
        </w:rPr>
      </w:pPr>
      <w:r w:rsidRPr="00BA7DFB">
        <w:rPr>
          <w:lang w:val="cs-CZ"/>
        </w:rPr>
        <w:t>Čirý žlutý roztok</w:t>
      </w:r>
    </w:p>
    <w:p w14:paraId="21CBAFA1" w14:textId="77777777" w:rsidR="0059026E" w:rsidRPr="00BA7DFB" w:rsidRDefault="0059026E" w:rsidP="0059026E">
      <w:pPr>
        <w:ind w:left="0" w:firstLine="0"/>
        <w:rPr>
          <w:lang w:val="cs-CZ"/>
        </w:rPr>
      </w:pPr>
    </w:p>
    <w:p w14:paraId="1E1D6C83" w14:textId="77777777" w:rsidR="0059026E" w:rsidRPr="00BA7DFB" w:rsidRDefault="0059026E" w:rsidP="0059026E">
      <w:pPr>
        <w:rPr>
          <w:lang w:val="cs-CZ"/>
        </w:rPr>
      </w:pPr>
    </w:p>
    <w:p w14:paraId="69D899D4" w14:textId="77777777" w:rsidR="0059026E" w:rsidRPr="00BA7DFB" w:rsidRDefault="002A1A73" w:rsidP="0059026E">
      <w:pPr>
        <w:rPr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</w:t>
      </w:r>
      <w:r w:rsidR="0059026E" w:rsidRPr="00BA7DFB">
        <w:rPr>
          <w:b/>
          <w:lang w:val="cs-CZ"/>
        </w:rPr>
        <w:tab/>
        <w:t xml:space="preserve">KLINICKÉ </w:t>
      </w:r>
      <w:r w:rsidRPr="00BA7DFB">
        <w:rPr>
          <w:b/>
          <w:lang w:val="cs-CZ"/>
        </w:rPr>
        <w:t>INFORMACE</w:t>
      </w:r>
    </w:p>
    <w:p w14:paraId="35925BB8" w14:textId="77777777" w:rsidR="0059026E" w:rsidRPr="00BA7DFB" w:rsidRDefault="0059026E" w:rsidP="0059026E">
      <w:pPr>
        <w:rPr>
          <w:lang w:val="cs-CZ"/>
        </w:rPr>
      </w:pPr>
    </w:p>
    <w:p w14:paraId="4AD5656E" w14:textId="77777777" w:rsidR="0059026E" w:rsidRPr="00BA7DFB" w:rsidRDefault="002A1A73" w:rsidP="0059026E">
      <w:pPr>
        <w:rPr>
          <w:b/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.1</w:t>
      </w:r>
      <w:r w:rsidR="0059026E" w:rsidRPr="00BA7DFB">
        <w:rPr>
          <w:b/>
          <w:lang w:val="cs-CZ"/>
        </w:rPr>
        <w:tab/>
        <w:t>Cílové druhy zvířat</w:t>
      </w:r>
    </w:p>
    <w:p w14:paraId="77A100A7" w14:textId="77777777" w:rsidR="0059026E" w:rsidRPr="00BA7DFB" w:rsidRDefault="0059026E" w:rsidP="0059026E">
      <w:pPr>
        <w:rPr>
          <w:b/>
          <w:lang w:val="cs-CZ"/>
        </w:rPr>
      </w:pPr>
    </w:p>
    <w:p w14:paraId="76A302BF" w14:textId="64D4A3D4" w:rsidR="0059026E" w:rsidRPr="00BA7DFB" w:rsidRDefault="0059026E" w:rsidP="0059026E">
      <w:pPr>
        <w:rPr>
          <w:lang w:val="cs-CZ"/>
        </w:rPr>
      </w:pPr>
      <w:r w:rsidRPr="00BA7DFB">
        <w:rPr>
          <w:lang w:val="cs-CZ"/>
        </w:rPr>
        <w:t>Kur domácí, krůty</w:t>
      </w:r>
    </w:p>
    <w:p w14:paraId="66AD51CB" w14:textId="77777777" w:rsidR="0059026E" w:rsidRPr="00BA7DFB" w:rsidRDefault="0059026E" w:rsidP="0059026E">
      <w:pPr>
        <w:rPr>
          <w:lang w:val="cs-CZ"/>
        </w:rPr>
      </w:pPr>
    </w:p>
    <w:p w14:paraId="2227D50E" w14:textId="77777777" w:rsidR="0059026E" w:rsidRPr="00BA7DFB" w:rsidRDefault="002A1A73" w:rsidP="0059026E">
      <w:pPr>
        <w:rPr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.2</w:t>
      </w:r>
      <w:r w:rsidR="0059026E" w:rsidRPr="00BA7DFB">
        <w:rPr>
          <w:b/>
          <w:lang w:val="cs-CZ"/>
        </w:rPr>
        <w:tab/>
        <w:t xml:space="preserve">Indikace pro </w:t>
      </w:r>
      <w:r w:rsidRPr="00BA7DFB">
        <w:rPr>
          <w:b/>
          <w:lang w:val="cs-CZ"/>
        </w:rPr>
        <w:t>použití pro každý</w:t>
      </w:r>
      <w:r w:rsidRPr="00BA7DFB">
        <w:rPr>
          <w:lang w:val="cs-CZ"/>
        </w:rPr>
        <w:t xml:space="preserve"> </w:t>
      </w:r>
      <w:r w:rsidR="0059026E" w:rsidRPr="00BA7DFB">
        <w:rPr>
          <w:b/>
          <w:lang w:val="cs-CZ"/>
        </w:rPr>
        <w:t xml:space="preserve">cílový druh zvířat </w:t>
      </w:r>
    </w:p>
    <w:p w14:paraId="6D253AAC" w14:textId="77777777" w:rsidR="0059026E" w:rsidRPr="00BA7DFB" w:rsidRDefault="0059026E" w:rsidP="0059026E">
      <w:pPr>
        <w:rPr>
          <w:lang w:val="cs-CZ"/>
        </w:rPr>
      </w:pPr>
    </w:p>
    <w:p w14:paraId="4848C85A" w14:textId="6204977B" w:rsidR="0059026E" w:rsidRPr="00BA7DFB" w:rsidRDefault="0059026E" w:rsidP="0059026E">
      <w:pPr>
        <w:autoSpaceDE w:val="0"/>
        <w:autoSpaceDN w:val="0"/>
        <w:adjustRightInd w:val="0"/>
        <w:rPr>
          <w:lang w:val="cs-CZ"/>
        </w:rPr>
      </w:pPr>
      <w:r w:rsidRPr="00BA7DFB">
        <w:rPr>
          <w:lang w:val="cs-CZ"/>
        </w:rPr>
        <w:t xml:space="preserve">Léčba infekcí </w:t>
      </w:r>
      <w:r w:rsidR="00FD5858" w:rsidRPr="00BA7DFB">
        <w:rPr>
          <w:lang w:val="cs-CZ"/>
        </w:rPr>
        <w:t xml:space="preserve">vyvolaných </w:t>
      </w:r>
      <w:r w:rsidRPr="00BA7DFB">
        <w:rPr>
          <w:lang w:val="cs-CZ"/>
        </w:rPr>
        <w:t xml:space="preserve">následujícími bakteriemi citlivými </w:t>
      </w:r>
      <w:r w:rsidR="00FD5858" w:rsidRPr="00BA7DFB">
        <w:rPr>
          <w:lang w:val="cs-CZ"/>
        </w:rPr>
        <w:t xml:space="preserve">k </w:t>
      </w:r>
      <w:proofErr w:type="spellStart"/>
      <w:r w:rsidRPr="00BA7DFB">
        <w:rPr>
          <w:lang w:val="cs-CZ"/>
        </w:rPr>
        <w:t>enrofloxacinu</w:t>
      </w:r>
      <w:proofErr w:type="spellEnd"/>
      <w:r w:rsidRPr="00BA7DFB">
        <w:rPr>
          <w:lang w:val="cs-CZ"/>
        </w:rPr>
        <w:t xml:space="preserve">: </w:t>
      </w:r>
    </w:p>
    <w:p w14:paraId="2B3B05E1" w14:textId="77777777" w:rsidR="0059026E" w:rsidRPr="00BA7DFB" w:rsidRDefault="0059026E" w:rsidP="0059026E">
      <w:pPr>
        <w:autoSpaceDE w:val="0"/>
        <w:autoSpaceDN w:val="0"/>
        <w:adjustRightInd w:val="0"/>
        <w:jc w:val="both"/>
        <w:rPr>
          <w:lang w:val="cs-CZ"/>
        </w:rPr>
      </w:pPr>
    </w:p>
    <w:p w14:paraId="125D52C5" w14:textId="77777777" w:rsidR="0059026E" w:rsidRPr="00BA7DFB" w:rsidRDefault="0059026E" w:rsidP="0059026E">
      <w:pPr>
        <w:autoSpaceDE w:val="0"/>
        <w:autoSpaceDN w:val="0"/>
        <w:adjustRightInd w:val="0"/>
        <w:rPr>
          <w:b/>
          <w:u w:val="single"/>
          <w:lang w:val="cs-CZ"/>
        </w:rPr>
      </w:pPr>
      <w:r w:rsidRPr="00BA7DFB">
        <w:rPr>
          <w:b/>
          <w:u w:val="single"/>
          <w:lang w:val="cs-CZ"/>
        </w:rPr>
        <w:t xml:space="preserve">Kur domácí </w:t>
      </w:r>
    </w:p>
    <w:p w14:paraId="213D14BA" w14:textId="77777777" w:rsidR="0059026E" w:rsidRPr="00BA7DFB" w:rsidRDefault="0059026E" w:rsidP="0059026E">
      <w:pPr>
        <w:pStyle w:val="Default"/>
        <w:rPr>
          <w:rFonts w:ascii="Times New Roman" w:eastAsia="Times New Roman" w:hAnsi="Times New Roman"/>
          <w:i/>
          <w:color w:val="auto"/>
          <w:lang w:val="cs-CZ" w:eastAsia="cs-CZ"/>
        </w:rPr>
      </w:pP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Mycoplasma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gallisepticum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, </w:t>
      </w:r>
    </w:p>
    <w:p w14:paraId="3F50F026" w14:textId="77777777" w:rsidR="0059026E" w:rsidRPr="00BA7DFB" w:rsidRDefault="0059026E" w:rsidP="0059026E">
      <w:pPr>
        <w:pStyle w:val="Default"/>
        <w:rPr>
          <w:rFonts w:ascii="Times New Roman" w:eastAsia="Times New Roman" w:hAnsi="Times New Roman"/>
          <w:i/>
          <w:color w:val="auto"/>
          <w:lang w:val="cs-CZ" w:eastAsia="cs-CZ"/>
        </w:rPr>
      </w:pP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Mycoplasma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synoviae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, </w:t>
      </w:r>
    </w:p>
    <w:p w14:paraId="1F19ADB6" w14:textId="77777777" w:rsidR="0059026E" w:rsidRPr="00BA7DFB" w:rsidRDefault="0059026E" w:rsidP="0059026E">
      <w:pPr>
        <w:pStyle w:val="Default"/>
        <w:rPr>
          <w:rFonts w:ascii="Times New Roman" w:eastAsia="Times New Roman" w:hAnsi="Times New Roman"/>
          <w:i/>
          <w:color w:val="auto"/>
          <w:lang w:val="cs-CZ" w:eastAsia="cs-CZ"/>
        </w:rPr>
      </w:pP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Avibacterium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paragallinarum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, </w:t>
      </w:r>
    </w:p>
    <w:p w14:paraId="3729D2AB" w14:textId="77777777" w:rsidR="0059026E" w:rsidRPr="00BA7DFB" w:rsidRDefault="0059026E" w:rsidP="0059026E">
      <w:pPr>
        <w:pStyle w:val="Default"/>
        <w:rPr>
          <w:rFonts w:ascii="Times New Roman" w:eastAsia="Times New Roman" w:hAnsi="Times New Roman"/>
          <w:i/>
          <w:color w:val="auto"/>
          <w:lang w:val="cs-CZ" w:eastAsia="cs-CZ"/>
        </w:rPr>
      </w:pP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Pasteurella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multocida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.</w:t>
      </w:r>
    </w:p>
    <w:p w14:paraId="5A83C2C3" w14:textId="77777777" w:rsidR="0059026E" w:rsidRPr="00BA7DFB" w:rsidRDefault="0059026E" w:rsidP="0059026E">
      <w:pPr>
        <w:pStyle w:val="Default"/>
        <w:rPr>
          <w:rFonts w:ascii="Times New Roman" w:eastAsia="Times New Roman" w:hAnsi="Times New Roman"/>
          <w:i/>
          <w:color w:val="auto"/>
          <w:lang w:val="cs-CZ" w:eastAsia="cs-CZ"/>
        </w:rPr>
      </w:pPr>
    </w:p>
    <w:p w14:paraId="0BD3881D" w14:textId="77777777" w:rsidR="0059026E" w:rsidRPr="00BA7DFB" w:rsidRDefault="0059026E" w:rsidP="0059026E">
      <w:pPr>
        <w:autoSpaceDE w:val="0"/>
        <w:autoSpaceDN w:val="0"/>
        <w:adjustRightInd w:val="0"/>
        <w:rPr>
          <w:b/>
          <w:u w:val="single"/>
          <w:lang w:val="cs-CZ"/>
        </w:rPr>
      </w:pPr>
      <w:r w:rsidRPr="00BA7DFB">
        <w:rPr>
          <w:b/>
          <w:u w:val="single"/>
          <w:lang w:val="cs-CZ"/>
        </w:rPr>
        <w:t xml:space="preserve">Krůty </w:t>
      </w:r>
    </w:p>
    <w:p w14:paraId="4D1968C5" w14:textId="77777777" w:rsidR="0059026E" w:rsidRPr="00BA7DFB" w:rsidRDefault="0059026E" w:rsidP="0059026E">
      <w:pPr>
        <w:pStyle w:val="Default"/>
        <w:rPr>
          <w:rFonts w:ascii="Times New Roman" w:eastAsia="Times New Roman" w:hAnsi="Times New Roman"/>
          <w:i/>
          <w:color w:val="auto"/>
          <w:lang w:val="cs-CZ" w:eastAsia="cs-CZ"/>
        </w:rPr>
      </w:pP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Mycoplasma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gallisepticum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, </w:t>
      </w:r>
    </w:p>
    <w:p w14:paraId="62D53C29" w14:textId="77777777" w:rsidR="0059026E" w:rsidRPr="00BA7DFB" w:rsidRDefault="0059026E" w:rsidP="0059026E">
      <w:pPr>
        <w:pStyle w:val="Default"/>
        <w:rPr>
          <w:rFonts w:ascii="Times New Roman" w:eastAsia="Times New Roman" w:hAnsi="Times New Roman"/>
          <w:i/>
          <w:color w:val="auto"/>
          <w:lang w:val="cs-CZ" w:eastAsia="cs-CZ"/>
        </w:rPr>
      </w:pP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Mycoplasma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synoviae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, </w:t>
      </w:r>
    </w:p>
    <w:p w14:paraId="2971CEA2" w14:textId="77777777" w:rsidR="0059026E" w:rsidRPr="00BA7DFB" w:rsidRDefault="0059026E" w:rsidP="0059026E">
      <w:pPr>
        <w:pStyle w:val="Default"/>
        <w:rPr>
          <w:rFonts w:ascii="Times New Roman" w:eastAsia="Times New Roman" w:hAnsi="Times New Roman"/>
          <w:i/>
          <w:color w:val="auto"/>
          <w:lang w:val="cs-CZ" w:eastAsia="cs-CZ"/>
        </w:rPr>
      </w:pP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Pasteurella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multocida</w:t>
      </w:r>
      <w:proofErr w:type="spellEnd"/>
      <w:r w:rsidRPr="00BA7DFB">
        <w:rPr>
          <w:rFonts w:ascii="Times New Roman" w:eastAsia="Times New Roman" w:hAnsi="Times New Roman"/>
          <w:i/>
          <w:color w:val="auto"/>
          <w:lang w:val="cs-CZ" w:eastAsia="cs-CZ"/>
        </w:rPr>
        <w:t>.</w:t>
      </w:r>
    </w:p>
    <w:p w14:paraId="0E10D93F" w14:textId="77777777" w:rsidR="0059026E" w:rsidRPr="00BA7DFB" w:rsidRDefault="0059026E" w:rsidP="0059026E">
      <w:pPr>
        <w:rPr>
          <w:lang w:val="cs-CZ"/>
        </w:rPr>
      </w:pPr>
    </w:p>
    <w:p w14:paraId="376B08CC" w14:textId="3491D10B" w:rsidR="0059026E" w:rsidRPr="00BA7DFB" w:rsidRDefault="0059026E" w:rsidP="0059026E">
      <w:pPr>
        <w:ind w:left="0" w:firstLine="0"/>
        <w:jc w:val="both"/>
        <w:rPr>
          <w:lang w:val="cs-CZ"/>
        </w:rPr>
      </w:pPr>
      <w:proofErr w:type="spellStart"/>
      <w:r w:rsidRPr="00BA7DFB">
        <w:rPr>
          <w:lang w:val="cs-CZ"/>
        </w:rPr>
        <w:t>Enrofloxacin</w:t>
      </w:r>
      <w:proofErr w:type="spellEnd"/>
      <w:r w:rsidRPr="00BA7DFB">
        <w:rPr>
          <w:lang w:val="cs-CZ"/>
        </w:rPr>
        <w:t xml:space="preserve"> by měl být použ</w:t>
      </w:r>
      <w:r w:rsidR="001A28C2" w:rsidRPr="00BA7DFB">
        <w:rPr>
          <w:lang w:val="cs-CZ"/>
        </w:rPr>
        <w:t>it</w:t>
      </w:r>
      <w:r w:rsidRPr="00BA7DFB">
        <w:rPr>
          <w:lang w:val="cs-CZ"/>
        </w:rPr>
        <w:t xml:space="preserve"> v případech, kd</w:t>
      </w:r>
      <w:r w:rsidR="00BE35AA" w:rsidRPr="00BA7DFB">
        <w:rPr>
          <w:lang w:val="cs-CZ"/>
        </w:rPr>
        <w:t>y</w:t>
      </w:r>
      <w:r w:rsidRPr="00BA7DFB">
        <w:rPr>
          <w:lang w:val="cs-CZ"/>
        </w:rPr>
        <w:t xml:space="preserve"> klinická zkušenost </w:t>
      </w:r>
      <w:r w:rsidR="00BE35AA" w:rsidRPr="00BA7DFB">
        <w:rPr>
          <w:lang w:val="cs-CZ"/>
        </w:rPr>
        <w:t>podpořená</w:t>
      </w:r>
      <w:r w:rsidR="00BA7DFB">
        <w:rPr>
          <w:lang w:val="cs-CZ"/>
        </w:rPr>
        <w:t>,</w:t>
      </w:r>
      <w:r w:rsidR="00BE35AA" w:rsidRPr="00BA7DFB">
        <w:rPr>
          <w:lang w:val="cs-CZ"/>
        </w:rPr>
        <w:t xml:space="preserve"> pokud možno</w:t>
      </w:r>
      <w:r w:rsidR="00BA7DFB">
        <w:rPr>
          <w:lang w:val="cs-CZ"/>
        </w:rPr>
        <w:t>,</w:t>
      </w:r>
      <w:r w:rsidR="00BE35AA" w:rsidRPr="00BA7DFB">
        <w:rPr>
          <w:lang w:val="cs-CZ"/>
        </w:rPr>
        <w:t xml:space="preserve"> stanovením citlivosti původců indikuje </w:t>
      </w:r>
      <w:proofErr w:type="spellStart"/>
      <w:r w:rsidR="00BE35AA" w:rsidRPr="00BA7DFB">
        <w:rPr>
          <w:lang w:val="cs-CZ"/>
        </w:rPr>
        <w:t>enrofloxacin</w:t>
      </w:r>
      <w:proofErr w:type="spellEnd"/>
      <w:r w:rsidR="00BE35AA" w:rsidRPr="00BA7DFB">
        <w:rPr>
          <w:lang w:val="cs-CZ"/>
        </w:rPr>
        <w:t xml:space="preserve"> jako lék volby</w:t>
      </w:r>
      <w:r w:rsidRPr="00BA7DFB">
        <w:rPr>
          <w:lang w:val="cs-CZ"/>
        </w:rPr>
        <w:t>.</w:t>
      </w:r>
    </w:p>
    <w:p w14:paraId="203D5BD1" w14:textId="77777777" w:rsidR="0059026E" w:rsidRPr="00BA7DFB" w:rsidRDefault="0059026E" w:rsidP="0059026E">
      <w:pPr>
        <w:jc w:val="both"/>
        <w:rPr>
          <w:lang w:val="cs-CZ"/>
        </w:rPr>
      </w:pPr>
    </w:p>
    <w:p w14:paraId="6CF8355E" w14:textId="77777777" w:rsidR="0059026E" w:rsidRPr="00BA7DFB" w:rsidRDefault="002A1A73" w:rsidP="0059026E">
      <w:pPr>
        <w:rPr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.3</w:t>
      </w:r>
      <w:r w:rsidR="0059026E" w:rsidRPr="00BA7DFB">
        <w:rPr>
          <w:b/>
          <w:lang w:val="cs-CZ"/>
        </w:rPr>
        <w:tab/>
        <w:t>Kontraindikace</w:t>
      </w:r>
    </w:p>
    <w:p w14:paraId="09244C31" w14:textId="77777777" w:rsidR="0059026E" w:rsidRPr="00BA7DFB" w:rsidRDefault="0059026E" w:rsidP="0059026E">
      <w:pPr>
        <w:rPr>
          <w:lang w:val="cs-CZ"/>
        </w:rPr>
      </w:pPr>
    </w:p>
    <w:p w14:paraId="508B9CC9" w14:textId="1CE5251B" w:rsidR="0059026E" w:rsidRPr="00BA7DFB" w:rsidRDefault="0059026E" w:rsidP="0059026E">
      <w:pPr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lang w:val="cs-CZ"/>
        </w:rPr>
      </w:pPr>
      <w:r w:rsidRPr="00BA7DFB">
        <w:rPr>
          <w:lang w:val="cs-CZ"/>
        </w:rPr>
        <w:t xml:space="preserve">Nepoužívat jako </w:t>
      </w:r>
      <w:r w:rsidR="00964BDD" w:rsidRPr="00BA7DFB">
        <w:rPr>
          <w:lang w:val="cs-CZ"/>
        </w:rPr>
        <w:t>profylaxi</w:t>
      </w:r>
      <w:r w:rsidRPr="00BA7DFB">
        <w:rPr>
          <w:lang w:val="cs-CZ"/>
        </w:rPr>
        <w:t>.</w:t>
      </w:r>
    </w:p>
    <w:p w14:paraId="170AB293" w14:textId="77777777" w:rsidR="0059026E" w:rsidRPr="00BA7DFB" w:rsidRDefault="0059026E" w:rsidP="0059026E">
      <w:pPr>
        <w:ind w:left="0" w:firstLine="0"/>
        <w:jc w:val="both"/>
        <w:rPr>
          <w:lang w:val="cs-CZ"/>
        </w:rPr>
      </w:pPr>
    </w:p>
    <w:p w14:paraId="107165EE" w14:textId="77777777" w:rsidR="0059026E" w:rsidRPr="00BA7DFB" w:rsidRDefault="0059026E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Nepoužívat, je-li známo, že se v hejnu, které má být léčeno, vyskytla rezistence / zkřížená rezistence vůči (</w:t>
      </w:r>
      <w:proofErr w:type="spellStart"/>
      <w:r w:rsidRPr="00BA7DFB">
        <w:rPr>
          <w:lang w:val="cs-CZ"/>
        </w:rPr>
        <w:t>fluoro</w:t>
      </w:r>
      <w:proofErr w:type="spellEnd"/>
      <w:r w:rsidRPr="00BA7DFB">
        <w:rPr>
          <w:lang w:val="cs-CZ"/>
        </w:rPr>
        <w:t>)</w:t>
      </w:r>
      <w:proofErr w:type="spellStart"/>
      <w:r w:rsidRPr="00BA7DFB">
        <w:rPr>
          <w:lang w:val="cs-CZ"/>
        </w:rPr>
        <w:t>chinolonům</w:t>
      </w:r>
      <w:proofErr w:type="spellEnd"/>
      <w:r w:rsidRPr="00BA7DFB">
        <w:rPr>
          <w:lang w:val="cs-CZ"/>
        </w:rPr>
        <w:t xml:space="preserve">. </w:t>
      </w:r>
    </w:p>
    <w:p w14:paraId="69601B99" w14:textId="77777777" w:rsidR="0059026E" w:rsidRPr="00BA7DFB" w:rsidRDefault="0059026E" w:rsidP="0059026E">
      <w:pPr>
        <w:rPr>
          <w:lang w:val="cs-CZ"/>
        </w:rPr>
      </w:pPr>
    </w:p>
    <w:p w14:paraId="270FA901" w14:textId="77777777" w:rsidR="0059026E" w:rsidRPr="00BA7DFB" w:rsidRDefault="001C279F" w:rsidP="002A1A73">
      <w:pPr>
        <w:ind w:left="0" w:firstLine="0"/>
        <w:rPr>
          <w:lang w:val="cs-CZ"/>
        </w:rPr>
      </w:pPr>
      <w:r w:rsidRPr="00BA7DFB">
        <w:rPr>
          <w:lang w:val="cs-CZ"/>
        </w:rPr>
        <w:t>Nepoužívat v případě přecitlivělosti na léčivou látku, jiné (</w:t>
      </w:r>
      <w:proofErr w:type="spellStart"/>
      <w:r w:rsidRPr="00BA7DFB">
        <w:rPr>
          <w:lang w:val="cs-CZ"/>
        </w:rPr>
        <w:t>fluoro</w:t>
      </w:r>
      <w:proofErr w:type="spellEnd"/>
      <w:r w:rsidRPr="00BA7DFB">
        <w:rPr>
          <w:lang w:val="cs-CZ"/>
        </w:rPr>
        <w:t>)</w:t>
      </w:r>
      <w:proofErr w:type="spellStart"/>
      <w:r w:rsidRPr="00BA7DFB">
        <w:rPr>
          <w:lang w:val="cs-CZ"/>
        </w:rPr>
        <w:t>chinolony</w:t>
      </w:r>
      <w:proofErr w:type="spellEnd"/>
      <w:r w:rsidRPr="00BA7DFB">
        <w:rPr>
          <w:lang w:val="cs-CZ"/>
        </w:rPr>
        <w:t xml:space="preserve"> nebo na kteroukoli pomocnou látku.</w:t>
      </w:r>
    </w:p>
    <w:p w14:paraId="1ED35ED6" w14:textId="77777777" w:rsidR="0059026E" w:rsidRPr="00BA7DFB" w:rsidRDefault="0059026E" w:rsidP="0059026E">
      <w:pPr>
        <w:rPr>
          <w:lang w:val="cs-CZ"/>
        </w:rPr>
      </w:pPr>
    </w:p>
    <w:p w14:paraId="2DE9F88E" w14:textId="77777777" w:rsidR="0059026E" w:rsidRPr="00BA7DFB" w:rsidRDefault="002A1A73" w:rsidP="0059026E">
      <w:pPr>
        <w:rPr>
          <w:b/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.4</w:t>
      </w:r>
      <w:r w:rsidR="0059026E" w:rsidRPr="00BA7DFB">
        <w:rPr>
          <w:b/>
          <w:lang w:val="cs-CZ"/>
        </w:rPr>
        <w:tab/>
        <w:t xml:space="preserve">Zvláštní upozornění </w:t>
      </w:r>
    </w:p>
    <w:p w14:paraId="03F13E00" w14:textId="77777777" w:rsidR="0059026E" w:rsidRPr="00BA7DFB" w:rsidRDefault="0059026E" w:rsidP="0059026E">
      <w:pPr>
        <w:rPr>
          <w:lang w:val="cs-CZ"/>
        </w:rPr>
      </w:pPr>
    </w:p>
    <w:p w14:paraId="58E43461" w14:textId="1DCD2ECA" w:rsidR="0059026E" w:rsidRPr="00BA7DFB" w:rsidRDefault="0059026E" w:rsidP="0059026E">
      <w:pPr>
        <w:pStyle w:val="Default"/>
        <w:jc w:val="both"/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</w:pPr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Léčba infekcí </w:t>
      </w:r>
      <w:r w:rsidR="007C4DBF"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>vyvolaných</w:t>
      </w:r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i/>
          <w:color w:val="auto"/>
          <w:sz w:val="22"/>
          <w:szCs w:val="22"/>
          <w:lang w:val="cs-CZ" w:eastAsia="cs-CZ"/>
        </w:rPr>
        <w:t>Mycoplasma</w:t>
      </w:r>
      <w:proofErr w:type="spellEnd"/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 </w:t>
      </w:r>
      <w:proofErr w:type="spellStart"/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>spp</w:t>
      </w:r>
      <w:proofErr w:type="spellEnd"/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. nemusí vést k eradikaci mikroorganismu. </w:t>
      </w:r>
    </w:p>
    <w:p w14:paraId="45BA57C9" w14:textId="77777777" w:rsidR="0059026E" w:rsidRPr="00BA7DFB" w:rsidRDefault="0059026E" w:rsidP="0059026E">
      <w:pPr>
        <w:rPr>
          <w:lang w:val="cs-CZ"/>
        </w:rPr>
      </w:pPr>
    </w:p>
    <w:p w14:paraId="18C69F1A" w14:textId="77777777" w:rsidR="0059026E" w:rsidRPr="00BA7DFB" w:rsidRDefault="002A1A73" w:rsidP="0059026E">
      <w:pPr>
        <w:rPr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.5</w:t>
      </w:r>
      <w:r w:rsidR="0059026E" w:rsidRPr="00BA7DFB">
        <w:rPr>
          <w:b/>
          <w:lang w:val="cs-CZ"/>
        </w:rPr>
        <w:tab/>
        <w:t>Zvláštní opatření pro použití</w:t>
      </w:r>
    </w:p>
    <w:p w14:paraId="16D25D33" w14:textId="77777777" w:rsidR="0059026E" w:rsidRPr="00BA7DFB" w:rsidRDefault="0059026E" w:rsidP="0059026E">
      <w:pPr>
        <w:rPr>
          <w:lang w:val="cs-CZ"/>
        </w:rPr>
      </w:pPr>
    </w:p>
    <w:p w14:paraId="1F4E1C36" w14:textId="6388B4C7" w:rsidR="0059026E" w:rsidRPr="00BA7DFB" w:rsidRDefault="002A1A73" w:rsidP="00A329D0">
      <w:pPr>
        <w:spacing w:after="120"/>
        <w:rPr>
          <w:u w:val="single"/>
          <w:lang w:val="cs-CZ"/>
        </w:rPr>
      </w:pPr>
      <w:r w:rsidRPr="00BA7DFB">
        <w:rPr>
          <w:u w:val="single"/>
          <w:lang w:val="cs-CZ"/>
        </w:rPr>
        <w:t xml:space="preserve">Zvláštní opatření pro </w:t>
      </w:r>
      <w:r w:rsidRPr="00BA7DFB">
        <w:rPr>
          <w:szCs w:val="22"/>
          <w:u w:val="single"/>
          <w:lang w:val="cs-CZ"/>
        </w:rPr>
        <w:t xml:space="preserve">bezpečné </w:t>
      </w:r>
      <w:r w:rsidRPr="00BA7DFB">
        <w:rPr>
          <w:u w:val="single"/>
          <w:lang w:val="cs-CZ"/>
        </w:rPr>
        <w:t>použití</w:t>
      </w:r>
      <w:r w:rsidRPr="00BA7DFB">
        <w:rPr>
          <w:szCs w:val="22"/>
          <w:u w:val="single"/>
          <w:lang w:val="cs-CZ"/>
        </w:rPr>
        <w:t xml:space="preserve"> u cílových druhů zvířat</w:t>
      </w:r>
    </w:p>
    <w:p w14:paraId="129CFD51" w14:textId="4D149E36" w:rsidR="0059026E" w:rsidRPr="00BA7DFB" w:rsidRDefault="004904A5" w:rsidP="002A1A73">
      <w:pPr>
        <w:ind w:left="0" w:firstLine="0"/>
        <w:jc w:val="both"/>
        <w:rPr>
          <w:szCs w:val="24"/>
          <w:lang w:val="cs-CZ"/>
        </w:rPr>
      </w:pPr>
      <w:r w:rsidRPr="00BA7DFB">
        <w:rPr>
          <w:szCs w:val="24"/>
          <w:lang w:val="cs-CZ"/>
        </w:rPr>
        <w:t xml:space="preserve">Použití přípravku by mělo být založeno na identifikaci a </w:t>
      </w:r>
      <w:r w:rsidR="00EB26F6" w:rsidRPr="00BA7DFB">
        <w:rPr>
          <w:szCs w:val="24"/>
          <w:lang w:val="cs-CZ"/>
        </w:rPr>
        <w:t xml:space="preserve">stanovení </w:t>
      </w:r>
      <w:r w:rsidRPr="00BA7DFB">
        <w:rPr>
          <w:szCs w:val="24"/>
          <w:lang w:val="cs-CZ"/>
        </w:rPr>
        <w:t>citlivosti</w:t>
      </w:r>
      <w:r w:rsidR="004202B9" w:rsidRPr="00BA7DFB">
        <w:rPr>
          <w:szCs w:val="24"/>
          <w:lang w:val="cs-CZ"/>
        </w:rPr>
        <w:t xml:space="preserve"> </w:t>
      </w:r>
      <w:r w:rsidRPr="00BA7DFB">
        <w:rPr>
          <w:szCs w:val="24"/>
          <w:lang w:val="cs-CZ"/>
        </w:rPr>
        <w:t>cílov</w:t>
      </w:r>
      <w:r w:rsidR="004202B9" w:rsidRPr="00BA7DFB">
        <w:rPr>
          <w:szCs w:val="24"/>
          <w:lang w:val="cs-CZ"/>
        </w:rPr>
        <w:t>ého/-</w:t>
      </w:r>
      <w:proofErr w:type="spellStart"/>
      <w:r w:rsidR="004202B9" w:rsidRPr="00BA7DFB">
        <w:rPr>
          <w:szCs w:val="24"/>
          <w:lang w:val="cs-CZ"/>
        </w:rPr>
        <w:t>ých</w:t>
      </w:r>
      <w:proofErr w:type="spellEnd"/>
      <w:r w:rsidRPr="00BA7DFB">
        <w:rPr>
          <w:szCs w:val="24"/>
          <w:lang w:val="cs-CZ"/>
        </w:rPr>
        <w:t xml:space="preserve"> patogen</w:t>
      </w:r>
      <w:r w:rsidR="004202B9" w:rsidRPr="00BA7DFB">
        <w:rPr>
          <w:szCs w:val="24"/>
          <w:lang w:val="cs-CZ"/>
        </w:rPr>
        <w:t>u/-ů</w:t>
      </w:r>
      <w:r w:rsidRPr="00BA7DFB">
        <w:rPr>
          <w:szCs w:val="24"/>
          <w:lang w:val="cs-CZ"/>
        </w:rPr>
        <w:t xml:space="preserve">. Pokud to není možné, </w:t>
      </w:r>
      <w:r w:rsidR="004202B9" w:rsidRPr="00BA7DFB">
        <w:rPr>
          <w:szCs w:val="24"/>
          <w:lang w:val="cs-CZ"/>
        </w:rPr>
        <w:t>je nutné</w:t>
      </w:r>
      <w:r w:rsidRPr="00BA7DFB">
        <w:rPr>
          <w:szCs w:val="24"/>
          <w:lang w:val="cs-CZ"/>
        </w:rPr>
        <w:t xml:space="preserve"> léčb</w:t>
      </w:r>
      <w:r w:rsidR="004202B9" w:rsidRPr="00BA7DFB">
        <w:rPr>
          <w:szCs w:val="24"/>
          <w:lang w:val="cs-CZ"/>
        </w:rPr>
        <w:t>u</w:t>
      </w:r>
      <w:r w:rsidRPr="00BA7DFB">
        <w:rPr>
          <w:szCs w:val="24"/>
          <w:lang w:val="cs-CZ"/>
        </w:rPr>
        <w:t xml:space="preserve"> založ</w:t>
      </w:r>
      <w:r w:rsidR="004202B9" w:rsidRPr="00BA7DFB">
        <w:rPr>
          <w:szCs w:val="24"/>
          <w:lang w:val="cs-CZ"/>
        </w:rPr>
        <w:t>it</w:t>
      </w:r>
      <w:r w:rsidRPr="00BA7DFB">
        <w:rPr>
          <w:szCs w:val="24"/>
          <w:lang w:val="cs-CZ"/>
        </w:rPr>
        <w:t xml:space="preserve"> na </w:t>
      </w:r>
      <w:r w:rsidR="004202B9" w:rsidRPr="00BA7DFB">
        <w:rPr>
          <w:szCs w:val="24"/>
          <w:lang w:val="cs-CZ"/>
        </w:rPr>
        <w:t xml:space="preserve">místních (regionální, na úrovni farmy) </w:t>
      </w:r>
      <w:proofErr w:type="spellStart"/>
      <w:r w:rsidR="004202B9" w:rsidRPr="00BA7DFB">
        <w:rPr>
          <w:szCs w:val="24"/>
          <w:lang w:val="cs-CZ"/>
        </w:rPr>
        <w:t>epizootologických</w:t>
      </w:r>
      <w:proofErr w:type="spellEnd"/>
      <w:r w:rsidR="004202B9" w:rsidRPr="00BA7DFB">
        <w:rPr>
          <w:szCs w:val="24"/>
          <w:lang w:val="cs-CZ"/>
        </w:rPr>
        <w:t xml:space="preserve"> informacích o citlivosti cílové bakterie</w:t>
      </w:r>
      <w:r w:rsidRPr="00BA7DFB">
        <w:rPr>
          <w:szCs w:val="24"/>
          <w:lang w:val="cs-CZ"/>
        </w:rPr>
        <w:t>.</w:t>
      </w:r>
      <w:r w:rsidR="00A329D0" w:rsidRPr="00BA7DFB">
        <w:rPr>
          <w:szCs w:val="24"/>
          <w:lang w:val="cs-CZ"/>
        </w:rPr>
        <w:t xml:space="preserve"> </w:t>
      </w:r>
      <w:r w:rsidR="002A1A73" w:rsidRPr="00BA7DFB">
        <w:rPr>
          <w:szCs w:val="24"/>
          <w:lang w:val="cs-CZ"/>
        </w:rPr>
        <w:t xml:space="preserve">Použití přípravku by mělo být v souladu s oficiálními, národními a </w:t>
      </w:r>
      <w:r w:rsidR="004202B9" w:rsidRPr="00BA7DFB">
        <w:rPr>
          <w:szCs w:val="24"/>
          <w:lang w:val="cs-CZ"/>
        </w:rPr>
        <w:t xml:space="preserve">místními pravidly </w:t>
      </w:r>
      <w:r w:rsidR="002A1A73" w:rsidRPr="00BA7DFB">
        <w:rPr>
          <w:szCs w:val="24"/>
          <w:lang w:val="cs-CZ"/>
        </w:rPr>
        <w:t>anti</w:t>
      </w:r>
      <w:r w:rsidR="004202B9" w:rsidRPr="00BA7DFB">
        <w:rPr>
          <w:szCs w:val="24"/>
          <w:lang w:val="cs-CZ"/>
        </w:rPr>
        <w:t xml:space="preserve">biotické </w:t>
      </w:r>
      <w:r w:rsidR="002A1A73" w:rsidRPr="00BA7DFB">
        <w:rPr>
          <w:szCs w:val="24"/>
          <w:lang w:val="cs-CZ"/>
        </w:rPr>
        <w:t>politik</w:t>
      </w:r>
      <w:r w:rsidR="004202B9" w:rsidRPr="00BA7DFB">
        <w:rPr>
          <w:szCs w:val="24"/>
          <w:lang w:val="cs-CZ"/>
        </w:rPr>
        <w:t>y</w:t>
      </w:r>
      <w:r w:rsidR="002A1A73" w:rsidRPr="00BA7DFB">
        <w:rPr>
          <w:szCs w:val="24"/>
          <w:lang w:val="cs-CZ"/>
        </w:rPr>
        <w:t>.</w:t>
      </w:r>
    </w:p>
    <w:p w14:paraId="2BAEBAA8" w14:textId="77777777" w:rsidR="00A329D0" w:rsidRPr="00BA7DFB" w:rsidRDefault="00A329D0" w:rsidP="002A1A73">
      <w:pPr>
        <w:ind w:left="0" w:firstLine="0"/>
        <w:jc w:val="both"/>
        <w:rPr>
          <w:szCs w:val="24"/>
          <w:lang w:val="cs-CZ"/>
        </w:rPr>
      </w:pPr>
    </w:p>
    <w:p w14:paraId="693B9BA4" w14:textId="67817A2B" w:rsidR="0059026E" w:rsidRPr="00BA7DFB" w:rsidRDefault="0059026E" w:rsidP="0059026E">
      <w:pPr>
        <w:ind w:left="0" w:firstLine="0"/>
        <w:jc w:val="both"/>
        <w:rPr>
          <w:szCs w:val="24"/>
          <w:lang w:val="cs-CZ"/>
        </w:rPr>
      </w:pPr>
      <w:proofErr w:type="spellStart"/>
      <w:r w:rsidRPr="00BA7DFB">
        <w:rPr>
          <w:szCs w:val="24"/>
          <w:lang w:val="cs-CZ"/>
        </w:rPr>
        <w:t>Fluorochinolony</w:t>
      </w:r>
      <w:proofErr w:type="spellEnd"/>
      <w:r w:rsidRPr="00BA7DFB">
        <w:rPr>
          <w:szCs w:val="24"/>
          <w:lang w:val="cs-CZ"/>
        </w:rPr>
        <w:t xml:space="preserve"> by měly být vyhrazeny pro léčbu klinických případů, které mají slabou odezvu</w:t>
      </w:r>
      <w:r w:rsidR="00C01E41">
        <w:rPr>
          <w:szCs w:val="24"/>
          <w:lang w:val="cs-CZ"/>
        </w:rPr>
        <w:t>,</w:t>
      </w:r>
      <w:r w:rsidRPr="00BA7DFB">
        <w:rPr>
          <w:szCs w:val="24"/>
          <w:lang w:val="cs-CZ"/>
        </w:rPr>
        <w:t xml:space="preserve"> nebo se očekává, že budou mít slabou odezvu na antimikrobiální látk</w:t>
      </w:r>
      <w:r w:rsidR="002248A7" w:rsidRPr="00BA7DFB">
        <w:rPr>
          <w:szCs w:val="24"/>
          <w:lang w:val="cs-CZ"/>
        </w:rPr>
        <w:t>y z jiných farmakologických skupin</w:t>
      </w:r>
      <w:r w:rsidRPr="00BA7DFB">
        <w:rPr>
          <w:szCs w:val="24"/>
          <w:lang w:val="cs-CZ"/>
        </w:rPr>
        <w:t>.</w:t>
      </w:r>
    </w:p>
    <w:p w14:paraId="2ECECFE6" w14:textId="58D6B35A" w:rsidR="00A329D0" w:rsidRPr="00BA7DFB" w:rsidRDefault="004904A5" w:rsidP="0059026E">
      <w:pPr>
        <w:ind w:left="0" w:firstLine="0"/>
        <w:jc w:val="both"/>
        <w:rPr>
          <w:szCs w:val="24"/>
          <w:lang w:val="cs-CZ"/>
        </w:rPr>
      </w:pPr>
      <w:r w:rsidRPr="00BA7DFB">
        <w:rPr>
          <w:szCs w:val="24"/>
          <w:lang w:val="cs-CZ"/>
        </w:rPr>
        <w:t>Pro léčbu</w:t>
      </w:r>
      <w:r w:rsidR="002248A7" w:rsidRPr="00BA7DFB">
        <w:rPr>
          <w:szCs w:val="24"/>
          <w:lang w:val="cs-CZ"/>
        </w:rPr>
        <w:t xml:space="preserve"> první volby</w:t>
      </w:r>
      <w:r w:rsidRPr="00BA7DFB">
        <w:rPr>
          <w:szCs w:val="24"/>
          <w:lang w:val="cs-CZ"/>
        </w:rPr>
        <w:t xml:space="preserve"> by mělo být </w:t>
      </w:r>
      <w:r w:rsidR="002248A7" w:rsidRPr="00BA7DFB">
        <w:rPr>
          <w:szCs w:val="24"/>
          <w:lang w:val="cs-CZ"/>
        </w:rPr>
        <w:t>po</w:t>
      </w:r>
      <w:r w:rsidRPr="00BA7DFB">
        <w:rPr>
          <w:szCs w:val="24"/>
          <w:lang w:val="cs-CZ"/>
        </w:rPr>
        <w:t xml:space="preserve">užito antibiotikum s nižším rizikem selekce antimikrobiální rezistence (nižší kategorie AMEG), pokud testování citlivosti </w:t>
      </w:r>
      <w:r w:rsidR="002248A7" w:rsidRPr="00BA7DFB">
        <w:rPr>
          <w:szCs w:val="24"/>
          <w:lang w:val="cs-CZ"/>
        </w:rPr>
        <w:t>ukazuje na</w:t>
      </w:r>
      <w:r w:rsidRPr="00BA7DFB">
        <w:rPr>
          <w:szCs w:val="24"/>
          <w:lang w:val="cs-CZ"/>
        </w:rPr>
        <w:t xml:space="preserve"> pravděpodobnou účinnost tohoto postupu.</w:t>
      </w:r>
    </w:p>
    <w:p w14:paraId="4F0A84EB" w14:textId="77777777" w:rsidR="00A329D0" w:rsidRPr="00BA7DFB" w:rsidRDefault="00A329D0" w:rsidP="0059026E">
      <w:pPr>
        <w:autoSpaceDE w:val="0"/>
        <w:autoSpaceDN w:val="0"/>
        <w:adjustRightInd w:val="0"/>
        <w:spacing w:line="240" w:lineRule="atLeast"/>
        <w:ind w:left="0" w:firstLine="0"/>
        <w:jc w:val="both"/>
        <w:rPr>
          <w:lang w:val="cs-CZ"/>
        </w:rPr>
      </w:pPr>
    </w:p>
    <w:p w14:paraId="619A0775" w14:textId="77777777" w:rsidR="0059026E" w:rsidRPr="00BA7DFB" w:rsidRDefault="001C279F" w:rsidP="0059026E">
      <w:p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Courier" w:hAnsi="Courier" w:cs="Courier"/>
          <w:sz w:val="20"/>
          <w:lang w:val="cs-CZ"/>
        </w:rPr>
      </w:pPr>
      <w:r w:rsidRPr="00BA7DFB">
        <w:rPr>
          <w:lang w:val="cs-CZ"/>
        </w:rPr>
        <w:t xml:space="preserve">Použití přípravku, které je odlišné od pokynů uvedených v tomto souhrnu údajů o přípravku (SPC), může zvýšit prevalenci bakterií rezistentních na </w:t>
      </w:r>
      <w:proofErr w:type="spellStart"/>
      <w:r w:rsidRPr="00BA7DFB">
        <w:rPr>
          <w:lang w:val="cs-CZ"/>
        </w:rPr>
        <w:t>fluorochinolony</w:t>
      </w:r>
      <w:proofErr w:type="spellEnd"/>
      <w:r w:rsidRPr="00BA7DFB">
        <w:rPr>
          <w:lang w:val="cs-CZ"/>
        </w:rPr>
        <w:t xml:space="preserve"> a snížit účinnost terapie ostatními </w:t>
      </w:r>
      <w:proofErr w:type="spellStart"/>
      <w:r w:rsidRPr="00BA7DFB">
        <w:rPr>
          <w:lang w:val="cs-CZ"/>
        </w:rPr>
        <w:t>chinolony</w:t>
      </w:r>
      <w:proofErr w:type="spellEnd"/>
      <w:r w:rsidRPr="00BA7DFB">
        <w:rPr>
          <w:lang w:val="cs-CZ"/>
        </w:rPr>
        <w:t xml:space="preserve"> z důvodu možné zkřížené rezistence.  </w:t>
      </w:r>
      <w:r w:rsidRPr="00BA7DFB">
        <w:rPr>
          <w:rFonts w:ascii="Courier" w:hAnsi="Courier" w:cs="Courier"/>
          <w:sz w:val="20"/>
          <w:lang w:val="cs-CZ"/>
        </w:rPr>
        <w:t xml:space="preserve"> </w:t>
      </w:r>
    </w:p>
    <w:p w14:paraId="6D1CF668" w14:textId="77777777" w:rsidR="00A329D0" w:rsidRPr="00BA7DFB" w:rsidRDefault="00A329D0" w:rsidP="0059026E">
      <w:pPr>
        <w:jc w:val="both"/>
        <w:rPr>
          <w:lang w:val="cs-CZ"/>
        </w:rPr>
      </w:pPr>
    </w:p>
    <w:p w14:paraId="0B25EAFF" w14:textId="77777777" w:rsidR="0059026E" w:rsidRPr="00BA7DFB" w:rsidRDefault="001C279F" w:rsidP="0059026E">
      <w:pPr>
        <w:jc w:val="both"/>
        <w:rPr>
          <w:lang w:val="cs-CZ"/>
        </w:rPr>
      </w:pPr>
      <w:r w:rsidRPr="00BA7DFB">
        <w:rPr>
          <w:lang w:val="cs-CZ"/>
        </w:rPr>
        <w:t xml:space="preserve">Od doby, kdy byl </w:t>
      </w:r>
      <w:proofErr w:type="spellStart"/>
      <w:r w:rsidRPr="00BA7DFB">
        <w:rPr>
          <w:lang w:val="cs-CZ"/>
        </w:rPr>
        <w:t>enrofloxacin</w:t>
      </w:r>
      <w:proofErr w:type="spellEnd"/>
      <w:r w:rsidRPr="00BA7DFB">
        <w:rPr>
          <w:lang w:val="cs-CZ"/>
        </w:rPr>
        <w:t xml:space="preserve"> poprvé registrován pro použití u drůbeže, došlo k rozšíření kmenů</w:t>
      </w:r>
    </w:p>
    <w:p w14:paraId="48B4EBD0" w14:textId="77777777" w:rsidR="0059026E" w:rsidRPr="00BA7DFB" w:rsidRDefault="001C279F" w:rsidP="0059026E">
      <w:pPr>
        <w:jc w:val="both"/>
        <w:rPr>
          <w:lang w:val="cs-CZ"/>
        </w:rPr>
      </w:pPr>
      <w:proofErr w:type="spellStart"/>
      <w:proofErr w:type="gramStart"/>
      <w:r w:rsidRPr="00BA7DFB">
        <w:rPr>
          <w:i/>
          <w:lang w:val="cs-CZ"/>
        </w:rPr>
        <w:t>E.coli</w:t>
      </w:r>
      <w:proofErr w:type="spellEnd"/>
      <w:proofErr w:type="gramEnd"/>
      <w:r w:rsidRPr="00BA7DFB">
        <w:rPr>
          <w:lang w:val="cs-CZ"/>
        </w:rPr>
        <w:t xml:space="preserve"> se sníženou citlivostí vůči </w:t>
      </w:r>
      <w:proofErr w:type="spellStart"/>
      <w:r w:rsidRPr="00BA7DFB">
        <w:rPr>
          <w:lang w:val="cs-CZ"/>
        </w:rPr>
        <w:t>fluorochinolonům</w:t>
      </w:r>
      <w:proofErr w:type="spellEnd"/>
      <w:r w:rsidRPr="00BA7DFB">
        <w:rPr>
          <w:lang w:val="cs-CZ"/>
        </w:rPr>
        <w:t xml:space="preserve"> a objevily se kmeny rezistentní. Rezistence byla v</w:t>
      </w:r>
    </w:p>
    <w:p w14:paraId="5FC766B9" w14:textId="77777777" w:rsidR="0059026E" w:rsidRPr="00BA7DFB" w:rsidRDefault="001C279F" w:rsidP="0059026E">
      <w:pPr>
        <w:jc w:val="both"/>
        <w:rPr>
          <w:lang w:val="cs-CZ"/>
        </w:rPr>
      </w:pPr>
      <w:r w:rsidRPr="00BA7DFB">
        <w:rPr>
          <w:lang w:val="cs-CZ"/>
        </w:rPr>
        <w:t xml:space="preserve">EU zaznamenána také u </w:t>
      </w:r>
      <w:proofErr w:type="spellStart"/>
      <w:r w:rsidRPr="00BA7DFB">
        <w:rPr>
          <w:i/>
          <w:iCs/>
          <w:lang w:val="cs-CZ"/>
        </w:rPr>
        <w:t>Mycoplasma</w:t>
      </w:r>
      <w:proofErr w:type="spellEnd"/>
      <w:r w:rsidRPr="00BA7DFB">
        <w:rPr>
          <w:i/>
          <w:iCs/>
          <w:lang w:val="cs-CZ"/>
        </w:rPr>
        <w:t xml:space="preserve"> </w:t>
      </w:r>
      <w:proofErr w:type="spellStart"/>
      <w:r w:rsidRPr="00BA7DFB">
        <w:rPr>
          <w:i/>
          <w:iCs/>
          <w:lang w:val="cs-CZ"/>
        </w:rPr>
        <w:t>synoviae</w:t>
      </w:r>
      <w:proofErr w:type="spellEnd"/>
      <w:r w:rsidRPr="00BA7DFB">
        <w:rPr>
          <w:lang w:val="cs-CZ"/>
        </w:rPr>
        <w:t>.</w:t>
      </w:r>
    </w:p>
    <w:p w14:paraId="7FBCB114" w14:textId="77777777" w:rsidR="0059026E" w:rsidRPr="00BA7DFB" w:rsidRDefault="0059026E" w:rsidP="0059026E">
      <w:pPr>
        <w:ind w:left="0" w:firstLine="0"/>
        <w:jc w:val="both"/>
        <w:rPr>
          <w:szCs w:val="24"/>
          <w:lang w:val="cs-CZ"/>
        </w:rPr>
      </w:pPr>
    </w:p>
    <w:p w14:paraId="04E23F5C" w14:textId="3FAB5DC2" w:rsidR="0059026E" w:rsidRPr="00BA7DFB" w:rsidRDefault="001C279F" w:rsidP="002A1A73">
      <w:pPr>
        <w:spacing w:after="120"/>
        <w:rPr>
          <w:lang w:val="cs-CZ"/>
        </w:rPr>
      </w:pPr>
      <w:r w:rsidRPr="00BA7DFB">
        <w:rPr>
          <w:u w:val="single"/>
          <w:lang w:val="cs-CZ"/>
        </w:rPr>
        <w:t xml:space="preserve">Zvláštní opatření </w:t>
      </w:r>
      <w:r w:rsidRPr="00BA7DFB">
        <w:rPr>
          <w:szCs w:val="22"/>
          <w:u w:val="single"/>
          <w:lang w:val="cs-CZ"/>
        </w:rPr>
        <w:t xml:space="preserve">pro osobu, která podává </w:t>
      </w:r>
      <w:r w:rsidRPr="00BA7DFB">
        <w:rPr>
          <w:u w:val="single"/>
          <w:lang w:val="cs-CZ"/>
        </w:rPr>
        <w:t>veterinární léčivý přípravek zvířatům</w:t>
      </w:r>
      <w:r w:rsidR="0054720E" w:rsidRPr="00BA7DFB">
        <w:rPr>
          <w:u w:val="single"/>
          <w:lang w:val="cs-CZ"/>
        </w:rPr>
        <w:t>:</w:t>
      </w:r>
    </w:p>
    <w:p w14:paraId="76A55FE5" w14:textId="2BAAE381" w:rsidR="0059026E" w:rsidRPr="00BA7DFB" w:rsidRDefault="001C279F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 xml:space="preserve">Lidé se známou přecitlivělostí na </w:t>
      </w:r>
      <w:proofErr w:type="spellStart"/>
      <w:r w:rsidRPr="00BA7DFB">
        <w:rPr>
          <w:lang w:val="cs-CZ"/>
        </w:rPr>
        <w:t>fluorochinolony</w:t>
      </w:r>
      <w:proofErr w:type="spellEnd"/>
      <w:r w:rsidRPr="00BA7DFB">
        <w:rPr>
          <w:lang w:val="cs-CZ"/>
        </w:rPr>
        <w:t xml:space="preserve"> by se měli vyhnout kontaktu s </w:t>
      </w:r>
      <w:r w:rsidR="0054720E" w:rsidRPr="00BA7DFB">
        <w:rPr>
          <w:lang w:val="cs-CZ"/>
        </w:rPr>
        <w:t xml:space="preserve">veterinárním léčivým </w:t>
      </w:r>
      <w:r w:rsidRPr="00BA7DFB">
        <w:rPr>
          <w:lang w:val="cs-CZ"/>
        </w:rPr>
        <w:t xml:space="preserve">přípravkem. </w:t>
      </w:r>
    </w:p>
    <w:p w14:paraId="415CCC3A" w14:textId="77777777" w:rsidR="0059026E" w:rsidRPr="00BA7DFB" w:rsidRDefault="001C279F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Zabraňte kontaktu přípravku s kůží a očima. V případě potřísnění ihned opláchněte zasažené místo velkým množstvím vody.</w:t>
      </w:r>
    </w:p>
    <w:p w14:paraId="2013A69D" w14:textId="5D02F18E" w:rsidR="0059026E" w:rsidRPr="00BA7DFB" w:rsidRDefault="004904A5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 xml:space="preserve">Při </w:t>
      </w:r>
      <w:r w:rsidR="00D82338" w:rsidRPr="00BA7DFB">
        <w:rPr>
          <w:lang w:val="cs-CZ"/>
        </w:rPr>
        <w:t>nakládání</w:t>
      </w:r>
      <w:r w:rsidRPr="00BA7DFB">
        <w:rPr>
          <w:lang w:val="cs-CZ"/>
        </w:rPr>
        <w:t xml:space="preserve"> s veterinárním léčivým přípravkem by </w:t>
      </w:r>
      <w:r w:rsidR="00D82338" w:rsidRPr="00BA7DFB">
        <w:rPr>
          <w:lang w:val="cs-CZ"/>
        </w:rPr>
        <w:t xml:space="preserve">se </w:t>
      </w:r>
      <w:r w:rsidRPr="00BA7DFB">
        <w:rPr>
          <w:lang w:val="cs-CZ"/>
        </w:rPr>
        <w:t>měly použív</w:t>
      </w:r>
      <w:r w:rsidR="00D82338" w:rsidRPr="00BA7DFB">
        <w:rPr>
          <w:lang w:val="cs-CZ"/>
        </w:rPr>
        <w:t xml:space="preserve">at </w:t>
      </w:r>
      <w:r w:rsidRPr="00BA7DFB">
        <w:rPr>
          <w:lang w:val="cs-CZ"/>
        </w:rPr>
        <w:t>osobní ochranné prostředky s</w:t>
      </w:r>
      <w:r w:rsidR="00D82338" w:rsidRPr="00BA7DFB">
        <w:rPr>
          <w:lang w:val="cs-CZ"/>
        </w:rPr>
        <w:t xml:space="preserve">kládající se </w:t>
      </w:r>
      <w:r w:rsidRPr="00BA7DFB">
        <w:rPr>
          <w:lang w:val="cs-CZ"/>
        </w:rPr>
        <w:t>z vhodného oděvu, rukavic a ochranných brýlí.</w:t>
      </w:r>
    </w:p>
    <w:p w14:paraId="2CEB8AD6" w14:textId="77777777" w:rsidR="0059026E" w:rsidRPr="00BA7DFB" w:rsidRDefault="0059026E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Při manipulaci s přípravkem nejezte, nepijte a nekuřte.</w:t>
      </w:r>
    </w:p>
    <w:p w14:paraId="6339F740" w14:textId="77777777" w:rsidR="0059026E" w:rsidRPr="00BA7DFB" w:rsidRDefault="0059026E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 xml:space="preserve">Pokud se po kontaktu s přípravkem objeví příznaky jako kožní vyrážka, vyhledejte lékařskou pomoc </w:t>
      </w:r>
      <w:r w:rsidRPr="00BA7DFB">
        <w:rPr>
          <w:lang w:val="cs-CZ"/>
        </w:rPr>
        <w:br/>
        <w:t xml:space="preserve">a </w:t>
      </w:r>
      <w:r w:rsidRPr="00BA7DFB">
        <w:rPr>
          <w:rFonts w:ascii="TimesNewRoman,Italic" w:hAnsi="TimesNewRoman,Italic"/>
          <w:szCs w:val="22"/>
          <w:lang w:val="cs-CZ"/>
        </w:rPr>
        <w:t xml:space="preserve">ukažte </w:t>
      </w:r>
      <w:r w:rsidRPr="00BA7DFB">
        <w:rPr>
          <w:lang w:val="cs-CZ"/>
        </w:rPr>
        <w:t xml:space="preserve">etiketu praktickému lékaři. </w:t>
      </w:r>
      <w:r w:rsidR="004904A5" w:rsidRPr="00BA7DFB">
        <w:rPr>
          <w:lang w:val="cs-CZ"/>
        </w:rPr>
        <w:t>Otoky obličeje, rtů nebo očí</w:t>
      </w:r>
      <w:r w:rsidRPr="00BA7DFB">
        <w:rPr>
          <w:lang w:val="cs-CZ"/>
        </w:rPr>
        <w:t xml:space="preserve"> nebo potíže s dýcháním jsou vážné příznaky a vyžadující okamžitou lékařskou péči.</w:t>
      </w:r>
    </w:p>
    <w:p w14:paraId="41CF4557" w14:textId="77777777" w:rsidR="006B4C2E" w:rsidRPr="00BA7DFB" w:rsidRDefault="006B4C2E" w:rsidP="0059026E">
      <w:pPr>
        <w:ind w:left="0" w:firstLine="0"/>
        <w:jc w:val="both"/>
        <w:rPr>
          <w:lang w:val="cs-CZ"/>
        </w:rPr>
      </w:pPr>
    </w:p>
    <w:p w14:paraId="47A3F472" w14:textId="54F9BB29" w:rsidR="006B4C2E" w:rsidRPr="00BA7DFB" w:rsidRDefault="006B4C2E" w:rsidP="006E654C">
      <w:pPr>
        <w:spacing w:after="120"/>
        <w:rPr>
          <w:szCs w:val="22"/>
          <w:u w:val="single"/>
          <w:lang w:val="cs-CZ"/>
        </w:rPr>
      </w:pPr>
      <w:r w:rsidRPr="00BA7DFB">
        <w:rPr>
          <w:szCs w:val="22"/>
          <w:u w:val="single"/>
          <w:lang w:val="cs-CZ"/>
        </w:rPr>
        <w:t>Zvláštní opatření pro ochranu životního prostředí</w:t>
      </w:r>
    </w:p>
    <w:p w14:paraId="3C15A462" w14:textId="77777777" w:rsidR="006B4C2E" w:rsidRPr="00BA7DFB" w:rsidRDefault="006B4C2E" w:rsidP="006B4C2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Neuplatňuje se.</w:t>
      </w:r>
    </w:p>
    <w:p w14:paraId="255011E7" w14:textId="77777777" w:rsidR="0059026E" w:rsidRPr="00BA7DFB" w:rsidRDefault="0059026E" w:rsidP="0059026E">
      <w:pPr>
        <w:ind w:left="0" w:firstLine="0"/>
        <w:rPr>
          <w:lang w:val="cs-CZ"/>
        </w:rPr>
      </w:pPr>
    </w:p>
    <w:p w14:paraId="0BCB9DA4" w14:textId="77777777" w:rsidR="0059026E" w:rsidRPr="00BA7DFB" w:rsidRDefault="006B4C2E" w:rsidP="0059026E">
      <w:pPr>
        <w:rPr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.6</w:t>
      </w:r>
      <w:r w:rsidR="0059026E" w:rsidRPr="00BA7DFB">
        <w:rPr>
          <w:b/>
          <w:lang w:val="cs-CZ"/>
        </w:rPr>
        <w:tab/>
        <w:t xml:space="preserve">Nežádoucí účinky </w:t>
      </w:r>
    </w:p>
    <w:p w14:paraId="1D6B6470" w14:textId="77777777" w:rsidR="0059026E" w:rsidRPr="00BA7DFB" w:rsidRDefault="0059026E" w:rsidP="0059026E">
      <w:pPr>
        <w:rPr>
          <w:b/>
          <w:lang w:val="cs-CZ"/>
        </w:rPr>
      </w:pPr>
    </w:p>
    <w:p w14:paraId="3BF8D795" w14:textId="77777777" w:rsidR="0059026E" w:rsidRPr="00BA7DFB" w:rsidRDefault="0059026E" w:rsidP="0059026E">
      <w:pPr>
        <w:rPr>
          <w:lang w:val="cs-CZ"/>
        </w:rPr>
      </w:pPr>
      <w:r w:rsidRPr="00BA7DFB">
        <w:rPr>
          <w:lang w:val="cs-CZ"/>
        </w:rPr>
        <w:t>Nejsou známy.</w:t>
      </w:r>
    </w:p>
    <w:p w14:paraId="54734020" w14:textId="77777777" w:rsidR="006B4C2E" w:rsidRPr="00BA7DFB" w:rsidRDefault="006B4C2E" w:rsidP="0059026E">
      <w:pPr>
        <w:rPr>
          <w:lang w:val="cs-CZ"/>
        </w:rPr>
      </w:pPr>
    </w:p>
    <w:p w14:paraId="646FF306" w14:textId="079B0C0D" w:rsidR="006B4C2E" w:rsidRPr="00BA7DFB" w:rsidRDefault="006B4C2E" w:rsidP="006B4C2E">
      <w:pPr>
        <w:ind w:left="0" w:firstLine="0"/>
        <w:rPr>
          <w:lang w:val="cs-CZ"/>
        </w:rPr>
      </w:pPr>
      <w:bookmarkStart w:id="0" w:name="_Hlk66891708"/>
      <w:r w:rsidRPr="00BA7DFB">
        <w:rPr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</w:t>
      </w:r>
      <w:r w:rsidR="001C279F" w:rsidRPr="00BA7DFB">
        <w:rPr>
          <w:lang w:val="cs-CZ"/>
        </w:rPr>
        <w:t>nebo jeho místnímu zástupci</w:t>
      </w:r>
      <w:r w:rsidRPr="00BA7DFB">
        <w:rPr>
          <w:lang w:val="cs-CZ"/>
        </w:rPr>
        <w:t xml:space="preserve">, nebo příslušnému vnitrostátnímu orgánu prostřednictvím národního systému hlášení. Podrobné kontaktní údaje naleznete v bodě </w:t>
      </w:r>
      <w:r w:rsidR="006C5416">
        <w:rPr>
          <w:lang w:val="cs-CZ"/>
        </w:rPr>
        <w:t>„Kontaktní údaje“</w:t>
      </w:r>
      <w:r w:rsidRPr="00BA7DFB">
        <w:rPr>
          <w:lang w:val="cs-CZ"/>
        </w:rPr>
        <w:t xml:space="preserve"> příbalové informace.</w:t>
      </w:r>
    </w:p>
    <w:bookmarkEnd w:id="0"/>
    <w:p w14:paraId="35CB207F" w14:textId="77777777" w:rsidR="0059026E" w:rsidRPr="00BA7DFB" w:rsidRDefault="0059026E" w:rsidP="0059026E">
      <w:pPr>
        <w:rPr>
          <w:b/>
          <w:lang w:val="cs-CZ"/>
        </w:rPr>
      </w:pPr>
    </w:p>
    <w:p w14:paraId="4CAA7084" w14:textId="77777777" w:rsidR="0059026E" w:rsidRPr="00BA7DFB" w:rsidRDefault="006B4C2E" w:rsidP="006E654C">
      <w:pPr>
        <w:keepNext/>
        <w:rPr>
          <w:lang w:val="cs-CZ"/>
        </w:rPr>
      </w:pPr>
      <w:r w:rsidRPr="00BA7DFB">
        <w:rPr>
          <w:b/>
          <w:lang w:val="cs-CZ"/>
        </w:rPr>
        <w:lastRenderedPageBreak/>
        <w:t>3</w:t>
      </w:r>
      <w:r w:rsidR="0059026E" w:rsidRPr="00BA7DFB">
        <w:rPr>
          <w:b/>
          <w:lang w:val="cs-CZ"/>
        </w:rPr>
        <w:t>.7</w:t>
      </w:r>
      <w:r w:rsidR="0059026E" w:rsidRPr="00BA7DFB">
        <w:rPr>
          <w:b/>
          <w:lang w:val="cs-CZ"/>
        </w:rPr>
        <w:tab/>
        <w:t>Použití v průběhu</w:t>
      </w:r>
      <w:r w:rsidRPr="00BA7DFB">
        <w:rPr>
          <w:b/>
          <w:lang w:val="cs-CZ"/>
        </w:rPr>
        <w:t xml:space="preserve"> březosti, laktace nebo</w:t>
      </w:r>
      <w:r w:rsidR="0059026E" w:rsidRPr="00BA7DFB">
        <w:rPr>
          <w:b/>
          <w:lang w:val="cs-CZ"/>
        </w:rPr>
        <w:t xml:space="preserve"> snášky</w:t>
      </w:r>
    </w:p>
    <w:p w14:paraId="41AB63A0" w14:textId="77777777" w:rsidR="0059026E" w:rsidRPr="00BA7DFB" w:rsidRDefault="0059026E" w:rsidP="006E654C">
      <w:pPr>
        <w:keepNext/>
        <w:ind w:left="0" w:firstLine="0"/>
        <w:rPr>
          <w:lang w:val="cs-CZ"/>
        </w:rPr>
      </w:pPr>
    </w:p>
    <w:p w14:paraId="6719CBA3" w14:textId="0ED3089C" w:rsidR="0059026E" w:rsidRPr="00BA7DFB" w:rsidRDefault="004904A5" w:rsidP="0059026E">
      <w:pPr>
        <w:rPr>
          <w:lang w:val="cs-CZ"/>
        </w:rPr>
      </w:pPr>
      <w:r w:rsidRPr="00BA7DFB">
        <w:rPr>
          <w:lang w:val="cs-CZ"/>
        </w:rPr>
        <w:t xml:space="preserve">Nepoužívat u </w:t>
      </w:r>
      <w:r w:rsidR="001803AD" w:rsidRPr="00BA7DFB">
        <w:rPr>
          <w:lang w:val="cs-CZ"/>
        </w:rPr>
        <w:t xml:space="preserve">ptáků </w:t>
      </w:r>
      <w:r w:rsidRPr="00BA7DFB">
        <w:rPr>
          <w:lang w:val="cs-CZ"/>
        </w:rPr>
        <w:t>ve snášce.</w:t>
      </w:r>
    </w:p>
    <w:p w14:paraId="63A6163D" w14:textId="1588D00B" w:rsidR="00B2297F" w:rsidRPr="00BA7DFB" w:rsidRDefault="004904A5" w:rsidP="00B2297F">
      <w:pPr>
        <w:rPr>
          <w:lang w:val="cs-CZ"/>
        </w:rPr>
      </w:pPr>
      <w:r w:rsidRPr="00BA7DFB">
        <w:rPr>
          <w:lang w:val="cs-CZ"/>
        </w:rPr>
        <w:t xml:space="preserve">Nepoužívat u </w:t>
      </w:r>
      <w:r w:rsidR="001D6E0A" w:rsidRPr="00BA7DFB">
        <w:rPr>
          <w:lang w:val="cs-CZ"/>
        </w:rPr>
        <w:t>ptáků</w:t>
      </w:r>
      <w:r w:rsidRPr="00BA7DFB">
        <w:rPr>
          <w:lang w:val="cs-CZ"/>
        </w:rPr>
        <w:t xml:space="preserve"> během 14 dnů před počátkem snášky.</w:t>
      </w:r>
    </w:p>
    <w:p w14:paraId="75AFFCD2" w14:textId="77777777" w:rsidR="0059026E" w:rsidRPr="00BA7DFB" w:rsidRDefault="0059026E" w:rsidP="0059026E">
      <w:pPr>
        <w:rPr>
          <w:b/>
          <w:lang w:val="cs-CZ"/>
        </w:rPr>
      </w:pPr>
    </w:p>
    <w:p w14:paraId="7B82FC3F" w14:textId="77777777" w:rsidR="0059026E" w:rsidRPr="00BA7DFB" w:rsidRDefault="00B73A1B" w:rsidP="0059026E">
      <w:pPr>
        <w:rPr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.8</w:t>
      </w:r>
      <w:r w:rsidR="0059026E" w:rsidRPr="00BA7DFB">
        <w:rPr>
          <w:b/>
          <w:lang w:val="cs-CZ"/>
        </w:rPr>
        <w:tab/>
        <w:t xml:space="preserve">Interakce s </w:t>
      </w:r>
      <w:r w:rsidRPr="00BA7DFB">
        <w:rPr>
          <w:b/>
          <w:lang w:val="cs-CZ"/>
        </w:rPr>
        <w:t xml:space="preserve">jinými </w:t>
      </w:r>
      <w:r w:rsidR="0059026E" w:rsidRPr="00BA7DFB">
        <w:rPr>
          <w:b/>
          <w:lang w:val="cs-CZ"/>
        </w:rPr>
        <w:t>léčivými přípravky a další formy interakce</w:t>
      </w:r>
    </w:p>
    <w:p w14:paraId="6B13F5BE" w14:textId="77777777" w:rsidR="0059026E" w:rsidRPr="00BA7DFB" w:rsidRDefault="0059026E" w:rsidP="0059026E">
      <w:pPr>
        <w:rPr>
          <w:lang w:val="cs-CZ"/>
        </w:rPr>
      </w:pPr>
    </w:p>
    <w:p w14:paraId="77C779C6" w14:textId="77777777" w:rsidR="0059026E" w:rsidRPr="00BA7DFB" w:rsidRDefault="0059026E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 xml:space="preserve">Při souběžném podávání s tetracykliny a </w:t>
      </w:r>
      <w:proofErr w:type="spellStart"/>
      <w:r w:rsidRPr="00BA7DFB">
        <w:rPr>
          <w:lang w:val="cs-CZ"/>
        </w:rPr>
        <w:t>makrolidovými</w:t>
      </w:r>
      <w:proofErr w:type="spellEnd"/>
      <w:r w:rsidRPr="00BA7DFB">
        <w:rPr>
          <w:lang w:val="cs-CZ"/>
        </w:rPr>
        <w:t xml:space="preserve"> antibiotiky může </w:t>
      </w:r>
      <w:proofErr w:type="spellStart"/>
      <w:r w:rsidRPr="00BA7DFB">
        <w:rPr>
          <w:lang w:val="cs-CZ"/>
        </w:rPr>
        <w:t>enrofloxacin</w:t>
      </w:r>
      <w:proofErr w:type="spellEnd"/>
      <w:r w:rsidRPr="00BA7DFB">
        <w:rPr>
          <w:lang w:val="cs-CZ"/>
        </w:rPr>
        <w:t xml:space="preserve"> působit antagonisticky.</w:t>
      </w:r>
    </w:p>
    <w:p w14:paraId="3A979598" w14:textId="77777777" w:rsidR="0059026E" w:rsidRPr="00BA7DFB" w:rsidRDefault="0059026E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 xml:space="preserve">Současné podávání látek obsahujících hořčík a hliník může snižovat vstřebávání </w:t>
      </w:r>
      <w:proofErr w:type="spellStart"/>
      <w:r w:rsidRPr="00BA7DFB">
        <w:rPr>
          <w:lang w:val="cs-CZ"/>
        </w:rPr>
        <w:t>enrofloxacinu</w:t>
      </w:r>
      <w:proofErr w:type="spellEnd"/>
      <w:r w:rsidRPr="00BA7DFB">
        <w:rPr>
          <w:lang w:val="cs-CZ"/>
        </w:rPr>
        <w:t>.</w:t>
      </w:r>
    </w:p>
    <w:p w14:paraId="6452BB03" w14:textId="77777777" w:rsidR="0059026E" w:rsidRPr="00BA7DFB" w:rsidRDefault="0059026E" w:rsidP="0059026E">
      <w:pPr>
        <w:jc w:val="both"/>
        <w:rPr>
          <w:iCs/>
          <w:lang w:val="cs-CZ"/>
        </w:rPr>
      </w:pPr>
    </w:p>
    <w:p w14:paraId="54DD5747" w14:textId="77777777" w:rsidR="0059026E" w:rsidRPr="00BA7DFB" w:rsidRDefault="00B73A1B" w:rsidP="0059026E">
      <w:pPr>
        <w:rPr>
          <w:b/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.9</w:t>
      </w:r>
      <w:r w:rsidR="0059026E" w:rsidRPr="00BA7DFB">
        <w:rPr>
          <w:b/>
          <w:lang w:val="cs-CZ"/>
        </w:rPr>
        <w:tab/>
      </w:r>
      <w:r w:rsidRPr="00BA7DFB">
        <w:rPr>
          <w:b/>
          <w:lang w:val="cs-CZ"/>
        </w:rPr>
        <w:t>Cesty</w:t>
      </w:r>
      <w:r w:rsidR="0059026E" w:rsidRPr="00BA7DFB">
        <w:rPr>
          <w:b/>
          <w:lang w:val="cs-CZ"/>
        </w:rPr>
        <w:t xml:space="preserve"> podání</w:t>
      </w:r>
      <w:r w:rsidRPr="00BA7DFB">
        <w:rPr>
          <w:b/>
          <w:lang w:val="cs-CZ"/>
        </w:rPr>
        <w:t xml:space="preserve"> a dávkování</w:t>
      </w:r>
    </w:p>
    <w:p w14:paraId="4A6A1BEE" w14:textId="77777777" w:rsidR="0059026E" w:rsidRPr="00BA7DFB" w:rsidRDefault="0059026E" w:rsidP="0059026E">
      <w:pPr>
        <w:rPr>
          <w:lang w:val="cs-CZ"/>
        </w:rPr>
      </w:pPr>
    </w:p>
    <w:p w14:paraId="63BE4AD5" w14:textId="2C35C53B" w:rsidR="00B73A1B" w:rsidRPr="00BA7DFB" w:rsidRDefault="006F0A87" w:rsidP="0059026E">
      <w:pPr>
        <w:rPr>
          <w:lang w:val="cs-CZ"/>
        </w:rPr>
      </w:pPr>
      <w:r w:rsidRPr="00BA7DFB">
        <w:rPr>
          <w:lang w:val="cs-CZ"/>
        </w:rPr>
        <w:t>Perorální podání</w:t>
      </w:r>
      <w:r w:rsidR="004904A5" w:rsidRPr="00BA7DFB">
        <w:rPr>
          <w:lang w:val="cs-CZ"/>
        </w:rPr>
        <w:t xml:space="preserve"> v pitné vodě</w:t>
      </w:r>
      <w:r w:rsidRPr="00BA7DFB">
        <w:rPr>
          <w:lang w:val="cs-CZ"/>
        </w:rPr>
        <w:t>.</w:t>
      </w:r>
    </w:p>
    <w:p w14:paraId="1649B143" w14:textId="77777777" w:rsidR="0059026E" w:rsidRPr="00BA7DFB" w:rsidRDefault="0059026E" w:rsidP="0059026E">
      <w:pPr>
        <w:rPr>
          <w:lang w:val="cs-CZ"/>
        </w:rPr>
      </w:pPr>
      <w:r w:rsidRPr="00BA7DFB">
        <w:rPr>
          <w:lang w:val="cs-CZ"/>
        </w:rPr>
        <w:t xml:space="preserve"> </w:t>
      </w:r>
    </w:p>
    <w:p w14:paraId="24220FB0" w14:textId="77777777" w:rsidR="0059026E" w:rsidRPr="00BA7DFB" w:rsidRDefault="0059026E" w:rsidP="00B73A1B">
      <w:pPr>
        <w:spacing w:after="120"/>
        <w:rPr>
          <w:lang w:val="cs-CZ"/>
        </w:rPr>
      </w:pPr>
      <w:r w:rsidRPr="00BA7DFB">
        <w:rPr>
          <w:b/>
          <w:lang w:val="cs-CZ"/>
        </w:rPr>
        <w:t>Kur domácí a krůty</w:t>
      </w:r>
    </w:p>
    <w:p w14:paraId="49C09D31" w14:textId="25DC3D7B" w:rsidR="0059026E" w:rsidRPr="00BA7DFB" w:rsidRDefault="0059026E" w:rsidP="0059026E">
      <w:pPr>
        <w:pStyle w:val="Default"/>
        <w:jc w:val="both"/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</w:pPr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10 mg </w:t>
      </w:r>
      <w:proofErr w:type="spellStart"/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>enrofloxacinu</w:t>
      </w:r>
      <w:proofErr w:type="spellEnd"/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/kg živé hmotnosti a den po dobu 3–5 po sobě následujících dnů. </w:t>
      </w:r>
    </w:p>
    <w:p w14:paraId="7D5B3ADC" w14:textId="55281C5E" w:rsidR="0059026E" w:rsidRPr="00BA7DFB" w:rsidRDefault="0059026E" w:rsidP="0059026E">
      <w:pPr>
        <w:pStyle w:val="Default"/>
        <w:jc w:val="both"/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</w:pPr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Léčba po dobu </w:t>
      </w:r>
      <w:proofErr w:type="gramStart"/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>3 – 5</w:t>
      </w:r>
      <w:proofErr w:type="gramEnd"/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 po sobě následujících dnů; u smíšených infekcí a chronických progres</w:t>
      </w:r>
      <w:r w:rsidR="007139AD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>i</w:t>
      </w:r>
      <w:r w:rsidRPr="00BA7DFB">
        <w:rPr>
          <w:rFonts w:ascii="Times New Roman" w:eastAsia="Times New Roman" w:hAnsi="Times New Roman"/>
          <w:color w:val="auto"/>
          <w:sz w:val="22"/>
          <w:szCs w:val="22"/>
          <w:lang w:val="cs-CZ" w:eastAsia="cs-CZ"/>
        </w:rPr>
        <w:t xml:space="preserve">vních forem léčba po dobu 5 po sobě následujících dnů. </w:t>
      </w:r>
    </w:p>
    <w:p w14:paraId="2FEE16DD" w14:textId="0D2F5162" w:rsidR="0059026E" w:rsidRPr="00BA7DFB" w:rsidRDefault="0059026E" w:rsidP="0059026E">
      <w:pPr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szCs w:val="22"/>
          <w:lang w:val="cs-CZ"/>
        </w:rPr>
      </w:pPr>
      <w:r w:rsidRPr="00BA7DFB">
        <w:rPr>
          <w:szCs w:val="22"/>
          <w:lang w:val="cs-CZ"/>
        </w:rPr>
        <w:t xml:space="preserve">Pokud není během 2-3 dnů dosaženo klinického zlepšení, mělo by se zvážit nasazení </w:t>
      </w:r>
    </w:p>
    <w:p w14:paraId="5BEFE963" w14:textId="6B51CAD4" w:rsidR="0059026E" w:rsidRPr="00BA7DFB" w:rsidRDefault="0059026E" w:rsidP="0059026E">
      <w:pPr>
        <w:tabs>
          <w:tab w:val="left" w:pos="-1440"/>
          <w:tab w:val="left" w:pos="0"/>
          <w:tab w:val="left" w:pos="720"/>
          <w:tab w:val="left" w:pos="11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518"/>
          <w:tab w:val="left" w:pos="7920"/>
        </w:tabs>
        <w:jc w:val="both"/>
        <w:rPr>
          <w:szCs w:val="22"/>
          <w:lang w:val="cs-CZ"/>
        </w:rPr>
      </w:pPr>
      <w:r w:rsidRPr="00BA7DFB">
        <w:rPr>
          <w:szCs w:val="22"/>
          <w:lang w:val="cs-CZ"/>
        </w:rPr>
        <w:t xml:space="preserve">léčby </w:t>
      </w:r>
      <w:r w:rsidR="006F0A87" w:rsidRPr="00BA7DFB">
        <w:rPr>
          <w:szCs w:val="22"/>
          <w:lang w:val="cs-CZ"/>
        </w:rPr>
        <w:t xml:space="preserve">jiným </w:t>
      </w:r>
      <w:proofErr w:type="spellStart"/>
      <w:r w:rsidR="006F0A87" w:rsidRPr="00BA7DFB">
        <w:rPr>
          <w:szCs w:val="22"/>
          <w:lang w:val="cs-CZ"/>
        </w:rPr>
        <w:t>antimikrobikem</w:t>
      </w:r>
      <w:proofErr w:type="spellEnd"/>
      <w:r w:rsidR="006F0A87" w:rsidRPr="00BA7DFB">
        <w:rPr>
          <w:szCs w:val="22"/>
          <w:lang w:val="cs-CZ"/>
        </w:rPr>
        <w:t xml:space="preserve"> </w:t>
      </w:r>
      <w:r w:rsidRPr="00BA7DFB">
        <w:rPr>
          <w:szCs w:val="22"/>
          <w:lang w:val="cs-CZ"/>
        </w:rPr>
        <w:t xml:space="preserve">na základě výsledků testů citlivosti. </w:t>
      </w:r>
    </w:p>
    <w:p w14:paraId="1DD95149" w14:textId="77777777" w:rsidR="00B73A1B" w:rsidRPr="00BA7DFB" w:rsidRDefault="0059026E" w:rsidP="0059026E">
      <w:pPr>
        <w:ind w:left="0" w:firstLine="0"/>
        <w:jc w:val="both"/>
        <w:rPr>
          <w:szCs w:val="22"/>
          <w:lang w:val="cs-CZ"/>
        </w:rPr>
      </w:pPr>
      <w:proofErr w:type="spellStart"/>
      <w:r w:rsidRPr="00BA7DFB">
        <w:rPr>
          <w:szCs w:val="22"/>
          <w:lang w:val="cs-CZ"/>
        </w:rPr>
        <w:t>Medikovanou</w:t>
      </w:r>
      <w:proofErr w:type="spellEnd"/>
      <w:r w:rsidRPr="00BA7DFB">
        <w:rPr>
          <w:szCs w:val="22"/>
          <w:lang w:val="cs-CZ"/>
        </w:rPr>
        <w:t xml:space="preserve"> vodu je nutné připravovat každý den čerstvou, bezprostředně před podáním. V průběhu léčby nemají mít léčená zvířata přístup k jinému zdroji vody.</w:t>
      </w:r>
    </w:p>
    <w:p w14:paraId="35101A96" w14:textId="77777777" w:rsidR="00B73A1B" w:rsidRPr="00BA7DFB" w:rsidRDefault="00B73A1B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Pro zajištění správného dávkování je třeba co nejpřesněji stanovit živou hmotnost.</w:t>
      </w:r>
    </w:p>
    <w:p w14:paraId="45D8C7C1" w14:textId="3BDF29FE" w:rsidR="00C75878" w:rsidRPr="00BA7DFB" w:rsidRDefault="00B73A1B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 xml:space="preserve">Doporučuje se používat vhodně kalibrované měřicí </w:t>
      </w:r>
      <w:r w:rsidR="006F0A87" w:rsidRPr="00BA7DFB">
        <w:rPr>
          <w:lang w:val="cs-CZ"/>
        </w:rPr>
        <w:t>zařízení</w:t>
      </w:r>
      <w:r w:rsidRPr="00BA7DFB">
        <w:rPr>
          <w:lang w:val="cs-CZ"/>
        </w:rPr>
        <w:t>.</w:t>
      </w:r>
    </w:p>
    <w:p w14:paraId="28741A18" w14:textId="77777777" w:rsidR="00C75878" w:rsidRPr="00BA7DFB" w:rsidRDefault="00C75878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Na základě doporučené dávky a počtu a hmotnosti zvířat, která je třeba ošetřit, se přesná denní koncentrace veterinárního léčivého přípravku vypočítá podle následujícího vzorce:</w:t>
      </w:r>
    </w:p>
    <w:p w14:paraId="0919E28A" w14:textId="77777777" w:rsidR="00C75878" w:rsidRPr="00BA7DFB" w:rsidRDefault="00C75878" w:rsidP="0059026E">
      <w:pPr>
        <w:ind w:left="0" w:firstLine="0"/>
        <w:jc w:val="both"/>
        <w:rPr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375"/>
        <w:gridCol w:w="2333"/>
        <w:gridCol w:w="375"/>
        <w:gridCol w:w="961"/>
        <w:gridCol w:w="376"/>
        <w:gridCol w:w="2001"/>
      </w:tblGrid>
      <w:tr w:rsidR="00C75878" w:rsidRPr="00BA7DFB" w14:paraId="3516EDD1" w14:textId="77777777" w:rsidTr="004623A8">
        <w:trPr>
          <w:trHeight w:val="907"/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771D" w14:textId="7B5ABC3A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 xml:space="preserve">0,1 ml přípravku / kg </w:t>
            </w:r>
            <w:r w:rsidR="006F0A87" w:rsidRPr="00BA7DFB">
              <w:rPr>
                <w:rFonts w:eastAsia="Calibri"/>
                <w:sz w:val="21"/>
                <w:szCs w:val="21"/>
                <w:lang w:val="cs-CZ" w:eastAsia="en-US"/>
              </w:rPr>
              <w:t xml:space="preserve">živé </w:t>
            </w: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>hmotnosti / denně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691A" w14:textId="77777777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>X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F4EA" w14:textId="028FBBD1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 xml:space="preserve">Průměrná </w:t>
            </w:r>
            <w:r w:rsidR="006F0A87" w:rsidRPr="00BA7DFB">
              <w:rPr>
                <w:rFonts w:eastAsia="Calibri"/>
                <w:sz w:val="21"/>
                <w:szCs w:val="21"/>
                <w:lang w:val="cs-CZ" w:eastAsia="en-US"/>
              </w:rPr>
              <w:t xml:space="preserve">živá </w:t>
            </w: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 xml:space="preserve">hmotnost (kg) </w:t>
            </w:r>
            <w:r w:rsidR="004904A5" w:rsidRPr="00BA7DFB">
              <w:rPr>
                <w:rFonts w:eastAsia="Calibri"/>
                <w:sz w:val="21"/>
                <w:szCs w:val="21"/>
                <w:lang w:val="cs-CZ" w:eastAsia="en-US"/>
              </w:rPr>
              <w:t>ošetřovaných</w:t>
            </w:r>
            <w:r w:rsidR="004847C9" w:rsidRPr="00BA7DFB">
              <w:rPr>
                <w:rFonts w:eastAsia="Calibri"/>
                <w:sz w:val="21"/>
                <w:szCs w:val="21"/>
                <w:lang w:val="cs-CZ" w:eastAsia="en-US"/>
              </w:rPr>
              <w:t xml:space="preserve"> </w:t>
            </w: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>zvířat</w:t>
            </w: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ab/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6B97C" w14:textId="77777777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>X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682EB" w14:textId="77777777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>Počet zvířat</w:t>
            </w:r>
          </w:p>
        </w:tc>
        <w:tc>
          <w:tcPr>
            <w:tcW w:w="376" w:type="dxa"/>
            <w:vMerge w:val="restart"/>
            <w:shd w:val="clear" w:color="auto" w:fill="auto"/>
            <w:vAlign w:val="center"/>
          </w:tcPr>
          <w:p w14:paraId="5029460A" w14:textId="77777777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>=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5A70D136" w14:textId="77777777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  <w:r w:rsidRPr="00BA7DFB">
              <w:rPr>
                <w:rFonts w:eastAsia="Calibri"/>
                <w:sz w:val="21"/>
                <w:szCs w:val="21"/>
                <w:lang w:val="cs-CZ" w:eastAsia="en-US"/>
              </w:rPr>
              <w:t>Množství přípravku (ml) na litr pitné vody</w:t>
            </w:r>
          </w:p>
        </w:tc>
      </w:tr>
      <w:tr w:rsidR="00C75878" w:rsidRPr="00BA7DFB" w14:paraId="7B6D75EF" w14:textId="77777777" w:rsidTr="004623A8">
        <w:trPr>
          <w:trHeight w:val="907"/>
          <w:jc w:val="center"/>
        </w:trPr>
        <w:tc>
          <w:tcPr>
            <w:tcW w:w="616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45AA" w14:textId="5F24E32B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  <w:r w:rsidRPr="00BA7DFB">
              <w:rPr>
                <w:sz w:val="21"/>
                <w:szCs w:val="21"/>
                <w:lang w:val="cs-CZ"/>
              </w:rPr>
              <w:t xml:space="preserve">Celková spotřeba vody (l) </w:t>
            </w:r>
            <w:r w:rsidR="00B74908" w:rsidRPr="00BA7DFB">
              <w:rPr>
                <w:sz w:val="21"/>
                <w:szCs w:val="21"/>
                <w:lang w:val="cs-CZ"/>
              </w:rPr>
              <w:t xml:space="preserve">hejnem </w:t>
            </w:r>
            <w:r w:rsidRPr="00BA7DFB">
              <w:rPr>
                <w:sz w:val="21"/>
                <w:szCs w:val="21"/>
                <w:lang w:val="cs-CZ"/>
              </w:rPr>
              <w:t>za předchozí den</w:t>
            </w:r>
          </w:p>
        </w:tc>
        <w:tc>
          <w:tcPr>
            <w:tcW w:w="376" w:type="dxa"/>
            <w:vMerge/>
            <w:shd w:val="clear" w:color="auto" w:fill="auto"/>
            <w:vAlign w:val="center"/>
          </w:tcPr>
          <w:p w14:paraId="77B36352" w14:textId="77777777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37F63574" w14:textId="77777777" w:rsidR="00C75878" w:rsidRPr="00BA7DFB" w:rsidRDefault="00C75878" w:rsidP="004623A8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1"/>
                <w:szCs w:val="21"/>
                <w:lang w:val="cs-CZ" w:eastAsia="en-US"/>
              </w:rPr>
            </w:pPr>
          </w:p>
        </w:tc>
      </w:tr>
    </w:tbl>
    <w:p w14:paraId="4F88254C" w14:textId="77777777" w:rsidR="006F0A87" w:rsidRPr="00BA7DFB" w:rsidRDefault="006F0A87" w:rsidP="0059026E">
      <w:pPr>
        <w:ind w:left="0" w:firstLine="0"/>
        <w:jc w:val="both"/>
        <w:rPr>
          <w:sz w:val="21"/>
          <w:szCs w:val="21"/>
          <w:lang w:val="cs-CZ"/>
        </w:rPr>
      </w:pPr>
    </w:p>
    <w:p w14:paraId="31524703" w14:textId="252BC2D7" w:rsidR="0059026E" w:rsidRPr="00BA7DFB" w:rsidRDefault="0059026E" w:rsidP="0059026E">
      <w:pPr>
        <w:ind w:left="0" w:firstLine="0"/>
        <w:jc w:val="both"/>
        <w:rPr>
          <w:szCs w:val="22"/>
          <w:lang w:val="cs-CZ"/>
        </w:rPr>
      </w:pPr>
      <w:r w:rsidRPr="00BA7DFB">
        <w:rPr>
          <w:szCs w:val="22"/>
          <w:lang w:val="cs-CZ"/>
        </w:rPr>
        <w:t xml:space="preserve">Je třeba vzít v úvahu, že příjem </w:t>
      </w:r>
      <w:proofErr w:type="spellStart"/>
      <w:r w:rsidRPr="00BA7DFB">
        <w:rPr>
          <w:szCs w:val="22"/>
          <w:lang w:val="cs-CZ"/>
        </w:rPr>
        <w:t>medikované</w:t>
      </w:r>
      <w:proofErr w:type="spellEnd"/>
      <w:r w:rsidRPr="00BA7DFB">
        <w:rPr>
          <w:szCs w:val="22"/>
          <w:lang w:val="cs-CZ"/>
        </w:rPr>
        <w:t xml:space="preserve"> vody závisí na zdravotním stavu zvířat a teplotě prostředí.</w:t>
      </w:r>
      <w:r w:rsidR="00C75878" w:rsidRPr="00BA7DFB">
        <w:rPr>
          <w:szCs w:val="22"/>
          <w:lang w:val="cs-CZ"/>
        </w:rPr>
        <w:t xml:space="preserve"> Pro dosažení správného dávkování může být nutné odpovídajícím způsobem upravit koncentraci </w:t>
      </w:r>
      <w:proofErr w:type="spellStart"/>
      <w:r w:rsidR="00C75878" w:rsidRPr="00BA7DFB">
        <w:rPr>
          <w:szCs w:val="22"/>
          <w:lang w:val="cs-CZ"/>
        </w:rPr>
        <w:t>enrofloxacinu</w:t>
      </w:r>
      <w:proofErr w:type="spellEnd"/>
      <w:r w:rsidR="00C75878" w:rsidRPr="00BA7DFB">
        <w:rPr>
          <w:szCs w:val="22"/>
          <w:lang w:val="cs-CZ"/>
        </w:rPr>
        <w:t>.</w:t>
      </w:r>
    </w:p>
    <w:p w14:paraId="3C7B1B3A" w14:textId="77777777" w:rsidR="0059026E" w:rsidRPr="00BA7DFB" w:rsidRDefault="0059026E" w:rsidP="0059026E">
      <w:pPr>
        <w:rPr>
          <w:szCs w:val="22"/>
          <w:lang w:val="cs-CZ"/>
        </w:rPr>
      </w:pPr>
    </w:p>
    <w:p w14:paraId="59D05171" w14:textId="77777777" w:rsidR="0059026E" w:rsidRPr="00BA7DFB" w:rsidRDefault="00C75878" w:rsidP="0059026E">
      <w:pPr>
        <w:rPr>
          <w:b/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.10</w:t>
      </w:r>
      <w:r w:rsidR="0059026E" w:rsidRPr="00BA7DFB">
        <w:rPr>
          <w:b/>
          <w:lang w:val="cs-CZ"/>
        </w:rPr>
        <w:tab/>
      </w:r>
      <w:r w:rsidRPr="00BA7DFB">
        <w:rPr>
          <w:b/>
          <w:lang w:val="cs-CZ"/>
        </w:rPr>
        <w:t xml:space="preserve">Příznaky předávkování (a kde je relevantní, první pomoc a </w:t>
      </w:r>
      <w:proofErr w:type="spellStart"/>
      <w:r w:rsidRPr="00BA7DFB">
        <w:rPr>
          <w:b/>
          <w:lang w:val="cs-CZ"/>
        </w:rPr>
        <w:t>antidota</w:t>
      </w:r>
      <w:proofErr w:type="spellEnd"/>
      <w:r w:rsidRPr="00BA7DFB">
        <w:rPr>
          <w:b/>
          <w:lang w:val="cs-CZ"/>
        </w:rPr>
        <w:t>)</w:t>
      </w:r>
    </w:p>
    <w:p w14:paraId="27D13FEF" w14:textId="77777777" w:rsidR="0059026E" w:rsidRPr="00BA7DFB" w:rsidRDefault="0059026E" w:rsidP="0059026E">
      <w:pPr>
        <w:rPr>
          <w:b/>
          <w:lang w:val="cs-CZ"/>
        </w:rPr>
      </w:pPr>
    </w:p>
    <w:p w14:paraId="218E6C2C" w14:textId="629DE345" w:rsidR="0059026E" w:rsidRPr="00BA7DFB" w:rsidRDefault="004904A5" w:rsidP="0059026E">
      <w:pPr>
        <w:ind w:left="0" w:firstLine="0"/>
        <w:rPr>
          <w:lang w:val="cs-CZ"/>
        </w:rPr>
      </w:pPr>
      <w:r w:rsidRPr="00BA7DFB">
        <w:rPr>
          <w:lang w:val="cs-CZ"/>
        </w:rPr>
        <w:t>Nežádoucí účinky nebyly pozorovány u ku</w:t>
      </w:r>
      <w:r w:rsidR="00925C56" w:rsidRPr="00BA7DFB">
        <w:rPr>
          <w:lang w:val="cs-CZ"/>
        </w:rPr>
        <w:t>ra</w:t>
      </w:r>
      <w:r w:rsidRPr="00BA7DFB">
        <w:rPr>
          <w:lang w:val="cs-CZ"/>
        </w:rPr>
        <w:t xml:space="preserve"> a krůt, kterým byly po dobu 5 dnů podávány dávky až 10krát, </w:t>
      </w:r>
      <w:r w:rsidR="004847C9" w:rsidRPr="00BA7DFB">
        <w:rPr>
          <w:lang w:val="cs-CZ"/>
        </w:rPr>
        <w:t xml:space="preserve">případně </w:t>
      </w:r>
      <w:r w:rsidRPr="00BA7DFB">
        <w:rPr>
          <w:lang w:val="cs-CZ"/>
        </w:rPr>
        <w:t>6krát vyšší než léčebná dávka.</w:t>
      </w:r>
    </w:p>
    <w:p w14:paraId="6FD89E3C" w14:textId="77777777" w:rsidR="00C75878" w:rsidRPr="00BA7DFB" w:rsidRDefault="00C75878" w:rsidP="0059026E">
      <w:pPr>
        <w:ind w:left="0" w:firstLine="0"/>
        <w:rPr>
          <w:lang w:val="cs-CZ"/>
        </w:rPr>
      </w:pPr>
    </w:p>
    <w:p w14:paraId="643B6439" w14:textId="77777777" w:rsidR="00C75878" w:rsidRPr="00BA7DFB" w:rsidRDefault="00C75878" w:rsidP="00C75878">
      <w:pPr>
        <w:pStyle w:val="Style1"/>
      </w:pPr>
      <w:r w:rsidRPr="00BA7DFB">
        <w:t>3.11</w:t>
      </w:r>
      <w:r w:rsidRPr="00BA7DFB">
        <w:tab/>
        <w:t xml:space="preserve">Zvláštní omezení pro použití a zvláštní podmínky pro použití, včetně omezení používání antimikrobních a </w:t>
      </w:r>
      <w:proofErr w:type="spellStart"/>
      <w:r w:rsidRPr="00BA7DFB">
        <w:t>antiparazitárních</w:t>
      </w:r>
      <w:proofErr w:type="spellEnd"/>
      <w:r w:rsidRPr="00BA7DFB">
        <w:t xml:space="preserve"> veterinárních léčivých přípravků, za účelem snížení rizika rozvoje rezistence</w:t>
      </w:r>
    </w:p>
    <w:p w14:paraId="5580C56F" w14:textId="77777777" w:rsidR="002B672E" w:rsidRPr="00BA7DFB" w:rsidRDefault="002B672E" w:rsidP="0059026E">
      <w:pPr>
        <w:ind w:left="0" w:firstLine="0"/>
        <w:rPr>
          <w:lang w:val="cs-CZ"/>
        </w:rPr>
      </w:pPr>
    </w:p>
    <w:p w14:paraId="38181615" w14:textId="43B3EE21" w:rsidR="004B0F80" w:rsidRPr="00BA7DFB" w:rsidRDefault="004B0F80" w:rsidP="0059026E">
      <w:pPr>
        <w:ind w:left="0" w:firstLine="0"/>
        <w:rPr>
          <w:lang w:val="cs-CZ"/>
        </w:rPr>
      </w:pPr>
      <w:r w:rsidRPr="00BA7DFB">
        <w:rPr>
          <w:lang w:val="cs-CZ"/>
        </w:rPr>
        <w:t>Neuplatňuje se.</w:t>
      </w:r>
    </w:p>
    <w:p w14:paraId="03E7F3FE" w14:textId="77777777" w:rsidR="0059026E" w:rsidRPr="00BA7DFB" w:rsidRDefault="0059026E" w:rsidP="0059026E">
      <w:pPr>
        <w:rPr>
          <w:lang w:val="cs-CZ"/>
        </w:rPr>
      </w:pPr>
    </w:p>
    <w:p w14:paraId="74881935" w14:textId="77777777" w:rsidR="0059026E" w:rsidRPr="00BA7DFB" w:rsidRDefault="00C75878" w:rsidP="0059026E">
      <w:pPr>
        <w:rPr>
          <w:lang w:val="cs-CZ"/>
        </w:rPr>
      </w:pPr>
      <w:r w:rsidRPr="00BA7DFB">
        <w:rPr>
          <w:b/>
          <w:lang w:val="cs-CZ"/>
        </w:rPr>
        <w:t>3</w:t>
      </w:r>
      <w:r w:rsidR="0059026E" w:rsidRPr="00BA7DFB">
        <w:rPr>
          <w:b/>
          <w:lang w:val="cs-CZ"/>
        </w:rPr>
        <w:t>.1</w:t>
      </w:r>
      <w:r w:rsidRPr="00BA7DFB">
        <w:rPr>
          <w:b/>
          <w:lang w:val="cs-CZ"/>
        </w:rPr>
        <w:t>2</w:t>
      </w:r>
      <w:r w:rsidR="0059026E" w:rsidRPr="00BA7DFB">
        <w:rPr>
          <w:b/>
          <w:lang w:val="cs-CZ"/>
        </w:rPr>
        <w:tab/>
        <w:t>Ochranné lhůty</w:t>
      </w:r>
    </w:p>
    <w:p w14:paraId="243C0077" w14:textId="77777777" w:rsidR="0059026E" w:rsidRPr="00BA7DFB" w:rsidRDefault="0059026E" w:rsidP="0059026E">
      <w:pPr>
        <w:rPr>
          <w:lang w:val="cs-CZ"/>
        </w:rPr>
      </w:pPr>
    </w:p>
    <w:p w14:paraId="2CEA9299" w14:textId="77777777" w:rsidR="0059026E" w:rsidRPr="00BA7DFB" w:rsidRDefault="0059026E" w:rsidP="0059026E">
      <w:pPr>
        <w:autoSpaceDE w:val="0"/>
        <w:autoSpaceDN w:val="0"/>
        <w:adjustRightInd w:val="0"/>
        <w:rPr>
          <w:lang w:val="cs-CZ"/>
        </w:rPr>
      </w:pPr>
      <w:r w:rsidRPr="00BA7DFB">
        <w:rPr>
          <w:lang w:val="cs-CZ"/>
        </w:rPr>
        <w:t xml:space="preserve">Kur domácí: Maso: 7 dnů </w:t>
      </w:r>
    </w:p>
    <w:p w14:paraId="3E06C85B" w14:textId="77777777" w:rsidR="0059026E" w:rsidRPr="00BA7DFB" w:rsidRDefault="0059026E" w:rsidP="006E654C">
      <w:pPr>
        <w:autoSpaceDE w:val="0"/>
        <w:autoSpaceDN w:val="0"/>
        <w:adjustRightInd w:val="0"/>
        <w:spacing w:after="120"/>
        <w:rPr>
          <w:lang w:val="cs-CZ"/>
        </w:rPr>
      </w:pPr>
      <w:r w:rsidRPr="00BA7DFB">
        <w:rPr>
          <w:lang w:val="cs-CZ"/>
        </w:rPr>
        <w:t>Krůty: Maso: 13 dnů</w:t>
      </w:r>
    </w:p>
    <w:p w14:paraId="4E17A9E6" w14:textId="39D30238" w:rsidR="00B2297F" w:rsidRPr="00BA7DFB" w:rsidRDefault="004904A5" w:rsidP="00B2297F">
      <w:pPr>
        <w:autoSpaceDE w:val="0"/>
        <w:autoSpaceDN w:val="0"/>
        <w:adjustRightInd w:val="0"/>
        <w:rPr>
          <w:lang w:val="cs-CZ"/>
        </w:rPr>
      </w:pPr>
      <w:r w:rsidRPr="00BA7DFB">
        <w:rPr>
          <w:lang w:val="cs-CZ"/>
        </w:rPr>
        <w:t xml:space="preserve">Nepoužívat u </w:t>
      </w:r>
      <w:r w:rsidR="007A084D" w:rsidRPr="00BA7DFB">
        <w:rPr>
          <w:lang w:val="cs-CZ"/>
        </w:rPr>
        <w:t>ptáků, jejic</w:t>
      </w:r>
      <w:r w:rsidR="008364F4" w:rsidRPr="00BA7DFB">
        <w:rPr>
          <w:lang w:val="cs-CZ"/>
        </w:rPr>
        <w:t>h</w:t>
      </w:r>
      <w:r w:rsidR="007A084D" w:rsidRPr="00BA7DFB">
        <w:rPr>
          <w:lang w:val="cs-CZ"/>
        </w:rPr>
        <w:t>ž vejce</w:t>
      </w:r>
      <w:r w:rsidR="008364F4" w:rsidRPr="00BA7DFB">
        <w:rPr>
          <w:lang w:val="cs-CZ"/>
        </w:rPr>
        <w:t xml:space="preserve"> jsou určena</w:t>
      </w:r>
      <w:r w:rsidRPr="00BA7DFB">
        <w:rPr>
          <w:lang w:val="cs-CZ"/>
        </w:rPr>
        <w:t xml:space="preserve"> pro lidskou spotřebu.</w:t>
      </w:r>
    </w:p>
    <w:p w14:paraId="63A1F038" w14:textId="5CCB907C" w:rsidR="0059026E" w:rsidRPr="00BA7DFB" w:rsidRDefault="004904A5" w:rsidP="0059026E">
      <w:pPr>
        <w:rPr>
          <w:lang w:val="cs-CZ"/>
        </w:rPr>
      </w:pPr>
      <w:r w:rsidRPr="00BA7DFB">
        <w:rPr>
          <w:lang w:val="cs-CZ"/>
        </w:rPr>
        <w:lastRenderedPageBreak/>
        <w:t xml:space="preserve">Nepoužívat u </w:t>
      </w:r>
      <w:r w:rsidR="007A084D" w:rsidRPr="00BA7DFB">
        <w:rPr>
          <w:lang w:val="cs-CZ"/>
        </w:rPr>
        <w:t>ptáků</w:t>
      </w:r>
      <w:r w:rsidRPr="00BA7DFB">
        <w:rPr>
          <w:lang w:val="cs-CZ"/>
        </w:rPr>
        <w:t xml:space="preserve"> během 14 dnů před počátkem snášky</w:t>
      </w:r>
      <w:r w:rsidR="001C279F" w:rsidRPr="00BA7DFB">
        <w:rPr>
          <w:lang w:val="cs-CZ"/>
        </w:rPr>
        <w:t>.</w:t>
      </w:r>
    </w:p>
    <w:p w14:paraId="56898675" w14:textId="77777777" w:rsidR="0059026E" w:rsidRPr="00BA7DFB" w:rsidRDefault="0059026E" w:rsidP="0059026E">
      <w:pPr>
        <w:rPr>
          <w:lang w:val="cs-CZ"/>
        </w:rPr>
      </w:pPr>
    </w:p>
    <w:p w14:paraId="74F828D7" w14:textId="77777777" w:rsidR="00BA0ACA" w:rsidRPr="00BA7DFB" w:rsidRDefault="00BA0ACA" w:rsidP="0059026E">
      <w:pPr>
        <w:rPr>
          <w:lang w:val="cs-CZ"/>
        </w:rPr>
      </w:pPr>
    </w:p>
    <w:p w14:paraId="3ACF9F92" w14:textId="36C6C87B" w:rsidR="0059026E" w:rsidRPr="00BA7DFB" w:rsidRDefault="00BA0ACA" w:rsidP="006E654C">
      <w:pPr>
        <w:keepNext/>
        <w:rPr>
          <w:lang w:val="cs-CZ"/>
        </w:rPr>
      </w:pPr>
      <w:r w:rsidRPr="00BA7DFB">
        <w:rPr>
          <w:b/>
          <w:lang w:val="cs-CZ"/>
        </w:rPr>
        <w:t>4</w:t>
      </w:r>
      <w:r w:rsidR="0059026E" w:rsidRPr="00BA7DFB">
        <w:rPr>
          <w:b/>
          <w:lang w:val="cs-CZ"/>
        </w:rPr>
        <w:t>.</w:t>
      </w:r>
      <w:r w:rsidR="0059026E" w:rsidRPr="00BA7DFB">
        <w:rPr>
          <w:b/>
          <w:lang w:val="cs-CZ"/>
        </w:rPr>
        <w:tab/>
        <w:t xml:space="preserve">FARMAKOLOGICKÉ </w:t>
      </w:r>
      <w:r w:rsidRPr="00BA7DFB">
        <w:rPr>
          <w:b/>
          <w:lang w:val="cs-CZ"/>
        </w:rPr>
        <w:t>INFORMACE</w:t>
      </w:r>
    </w:p>
    <w:p w14:paraId="4A2971F7" w14:textId="77777777" w:rsidR="0059026E" w:rsidRPr="00BA7DFB" w:rsidRDefault="0059026E" w:rsidP="006E654C">
      <w:pPr>
        <w:keepNext/>
        <w:rPr>
          <w:b/>
          <w:lang w:val="cs-CZ"/>
        </w:rPr>
      </w:pPr>
    </w:p>
    <w:p w14:paraId="0493D6B9" w14:textId="51C731F0" w:rsidR="0059026E" w:rsidRPr="00BA7DFB" w:rsidRDefault="004904A5" w:rsidP="006E654C">
      <w:pPr>
        <w:jc w:val="both"/>
        <w:rPr>
          <w:lang w:val="cs-CZ"/>
        </w:rPr>
      </w:pPr>
      <w:r w:rsidRPr="00BA7DFB">
        <w:rPr>
          <w:b/>
          <w:lang w:val="cs-CZ"/>
        </w:rPr>
        <w:t>4.1</w:t>
      </w:r>
      <w:r w:rsidRPr="00BA7DFB">
        <w:rPr>
          <w:lang w:val="cs-CZ"/>
        </w:rPr>
        <w:tab/>
      </w:r>
      <w:proofErr w:type="spellStart"/>
      <w:r w:rsidR="0059026E" w:rsidRPr="00BA7DFB">
        <w:rPr>
          <w:b/>
          <w:bCs/>
          <w:lang w:val="cs-CZ"/>
        </w:rPr>
        <w:t>ATCvet</w:t>
      </w:r>
      <w:proofErr w:type="spellEnd"/>
      <w:r w:rsidR="0059026E" w:rsidRPr="00BA7DFB">
        <w:rPr>
          <w:b/>
          <w:bCs/>
          <w:lang w:val="cs-CZ"/>
        </w:rPr>
        <w:t xml:space="preserve"> kód</w:t>
      </w:r>
      <w:r w:rsidR="0059026E" w:rsidRPr="00BA7DFB">
        <w:rPr>
          <w:lang w:val="cs-CZ"/>
        </w:rPr>
        <w:t>: QJ01MA90</w:t>
      </w:r>
    </w:p>
    <w:p w14:paraId="36A12C2F" w14:textId="77777777" w:rsidR="0059026E" w:rsidRPr="00BA7DFB" w:rsidRDefault="0059026E" w:rsidP="0059026E">
      <w:pPr>
        <w:ind w:left="0" w:firstLine="0"/>
        <w:rPr>
          <w:lang w:val="cs-CZ"/>
        </w:rPr>
      </w:pPr>
    </w:p>
    <w:p w14:paraId="6028CAA8" w14:textId="10818BC7" w:rsidR="0059026E" w:rsidRPr="00BA7DFB" w:rsidRDefault="00BA0ACA" w:rsidP="0059026E">
      <w:pPr>
        <w:ind w:left="0" w:firstLine="0"/>
        <w:rPr>
          <w:b/>
          <w:lang w:val="cs-CZ"/>
        </w:rPr>
      </w:pPr>
      <w:r w:rsidRPr="00BA7DFB">
        <w:rPr>
          <w:b/>
          <w:lang w:val="cs-CZ"/>
        </w:rPr>
        <w:t>4.2</w:t>
      </w:r>
      <w:r w:rsidR="0059026E" w:rsidRPr="00BA7DFB">
        <w:rPr>
          <w:b/>
          <w:lang w:val="cs-CZ"/>
        </w:rPr>
        <w:tab/>
      </w:r>
      <w:r w:rsidRPr="00BA7DFB">
        <w:rPr>
          <w:b/>
          <w:lang w:val="cs-CZ"/>
        </w:rPr>
        <w:t>Farmakodynamika</w:t>
      </w:r>
    </w:p>
    <w:p w14:paraId="17F38918" w14:textId="77777777" w:rsidR="0059026E" w:rsidRPr="00BA7DFB" w:rsidRDefault="0059026E" w:rsidP="0059026E">
      <w:pPr>
        <w:ind w:left="0" w:firstLine="0"/>
        <w:rPr>
          <w:lang w:val="cs-CZ"/>
        </w:rPr>
      </w:pPr>
    </w:p>
    <w:p w14:paraId="74DF0D12" w14:textId="77777777" w:rsidR="0059026E" w:rsidRPr="00BA7DFB" w:rsidRDefault="0059026E" w:rsidP="006E654C">
      <w:pPr>
        <w:spacing w:after="120"/>
        <w:ind w:left="0" w:firstLine="0"/>
        <w:rPr>
          <w:u w:val="single"/>
          <w:lang w:val="cs-CZ"/>
        </w:rPr>
      </w:pPr>
      <w:r w:rsidRPr="00BA7DFB">
        <w:rPr>
          <w:u w:val="single"/>
          <w:lang w:val="cs-CZ"/>
        </w:rPr>
        <w:t>Mechanizmus účinku</w:t>
      </w:r>
    </w:p>
    <w:p w14:paraId="2C0563F3" w14:textId="77777777" w:rsidR="0059026E" w:rsidRPr="00BA7DFB" w:rsidRDefault="0059026E" w:rsidP="0059026E">
      <w:pPr>
        <w:ind w:left="0" w:firstLine="0"/>
        <w:jc w:val="both"/>
        <w:rPr>
          <w:lang w:val="cs-CZ"/>
        </w:rPr>
      </w:pPr>
      <w:proofErr w:type="spellStart"/>
      <w:r w:rsidRPr="00BA7DFB">
        <w:rPr>
          <w:lang w:val="cs-CZ"/>
        </w:rPr>
        <w:t>Enrofloxacin</w:t>
      </w:r>
      <w:proofErr w:type="spellEnd"/>
      <w:r w:rsidRPr="00BA7DFB">
        <w:rPr>
          <w:lang w:val="cs-CZ"/>
        </w:rPr>
        <w:t xml:space="preserve"> patří do skupiny </w:t>
      </w:r>
      <w:proofErr w:type="spellStart"/>
      <w:r w:rsidRPr="00BA7DFB">
        <w:rPr>
          <w:lang w:val="cs-CZ"/>
        </w:rPr>
        <w:t>fluorochinolonových</w:t>
      </w:r>
      <w:proofErr w:type="spellEnd"/>
      <w:r w:rsidRPr="00BA7DFB">
        <w:rPr>
          <w:lang w:val="cs-CZ"/>
        </w:rPr>
        <w:t xml:space="preserve"> antibiotik. </w:t>
      </w:r>
      <w:proofErr w:type="spellStart"/>
      <w:r w:rsidRPr="00BA7DFB">
        <w:rPr>
          <w:lang w:val="cs-CZ"/>
        </w:rPr>
        <w:t>Enrofloxacin</w:t>
      </w:r>
      <w:proofErr w:type="spellEnd"/>
      <w:r w:rsidRPr="00BA7DFB">
        <w:rPr>
          <w:lang w:val="cs-CZ"/>
        </w:rPr>
        <w:t xml:space="preserve"> má baktericidní účinek v důsledku jeho vazby na podjednotku A bakteriální DNA </w:t>
      </w:r>
      <w:proofErr w:type="spellStart"/>
      <w:r w:rsidRPr="00BA7DFB">
        <w:rPr>
          <w:lang w:val="cs-CZ"/>
        </w:rPr>
        <w:t>gyrázy</w:t>
      </w:r>
      <w:proofErr w:type="spellEnd"/>
      <w:r w:rsidRPr="00BA7DFB">
        <w:rPr>
          <w:lang w:val="cs-CZ"/>
        </w:rPr>
        <w:t xml:space="preserve">, což vede k selektivní inhibici tohoto enzymu. </w:t>
      </w:r>
    </w:p>
    <w:p w14:paraId="65D83738" w14:textId="1CB96C98" w:rsidR="0059026E" w:rsidRPr="00BA7DFB" w:rsidRDefault="0059026E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 xml:space="preserve">DNA </w:t>
      </w:r>
      <w:proofErr w:type="spellStart"/>
      <w:r w:rsidRPr="00BA7DFB">
        <w:rPr>
          <w:lang w:val="cs-CZ"/>
        </w:rPr>
        <w:t>gyráza</w:t>
      </w:r>
      <w:proofErr w:type="spellEnd"/>
      <w:r w:rsidRPr="00BA7DFB">
        <w:rPr>
          <w:lang w:val="cs-CZ"/>
        </w:rPr>
        <w:t xml:space="preserve"> je </w:t>
      </w:r>
      <w:proofErr w:type="spellStart"/>
      <w:r w:rsidR="004904A5" w:rsidRPr="00BA7DFB">
        <w:rPr>
          <w:lang w:val="cs-CZ"/>
        </w:rPr>
        <w:t>topoizomeráza</w:t>
      </w:r>
      <w:proofErr w:type="spellEnd"/>
      <w:r w:rsidR="004904A5" w:rsidRPr="00BA7DFB">
        <w:rPr>
          <w:lang w:val="cs-CZ"/>
        </w:rPr>
        <w:t xml:space="preserve">, enzym, který se účastní replikace, transkripce a rekombinace bakteriální DNA. </w:t>
      </w:r>
      <w:proofErr w:type="spellStart"/>
      <w:r w:rsidR="004904A5" w:rsidRPr="00BA7DFB">
        <w:rPr>
          <w:lang w:val="cs-CZ"/>
        </w:rPr>
        <w:t>Fluorochinolony</w:t>
      </w:r>
      <w:proofErr w:type="spellEnd"/>
      <w:r w:rsidR="004904A5" w:rsidRPr="00BA7DFB">
        <w:rPr>
          <w:lang w:val="cs-CZ"/>
        </w:rPr>
        <w:t xml:space="preserve"> působí také proti bakteriím ve stacionární fázi změnou propustnosti vnější membrány buněčné stěny fosfolipidů. Tento mechanismus vysvětluje rychlou ztrátu životaschopnosti bakterií vystavených </w:t>
      </w:r>
      <w:proofErr w:type="spellStart"/>
      <w:r w:rsidR="004904A5" w:rsidRPr="00BA7DFB">
        <w:rPr>
          <w:lang w:val="cs-CZ"/>
        </w:rPr>
        <w:t>enrofloxacinu</w:t>
      </w:r>
      <w:proofErr w:type="spellEnd"/>
      <w:r w:rsidRPr="00BA7DFB">
        <w:rPr>
          <w:lang w:val="cs-CZ"/>
        </w:rPr>
        <w:t>. Inhibiční a baktericidn</w:t>
      </w:r>
      <w:r w:rsidR="007139AD">
        <w:rPr>
          <w:lang w:val="cs-CZ"/>
        </w:rPr>
        <w:t>í</w:t>
      </w:r>
      <w:r w:rsidRPr="00BA7DFB">
        <w:rPr>
          <w:lang w:val="cs-CZ"/>
        </w:rPr>
        <w:t xml:space="preserve"> koncentrace </w:t>
      </w:r>
      <w:proofErr w:type="spellStart"/>
      <w:r w:rsidRPr="00BA7DFB">
        <w:rPr>
          <w:lang w:val="cs-CZ"/>
        </w:rPr>
        <w:t>enrofloxacinu</w:t>
      </w:r>
      <w:proofErr w:type="spellEnd"/>
      <w:r w:rsidRPr="00BA7DFB">
        <w:rPr>
          <w:lang w:val="cs-CZ"/>
        </w:rPr>
        <w:t xml:space="preserve"> jsou velmi podobné, a jsou buď shodné</w:t>
      </w:r>
      <w:r w:rsidR="007139AD">
        <w:rPr>
          <w:lang w:val="cs-CZ"/>
        </w:rPr>
        <w:t>,</w:t>
      </w:r>
      <w:r w:rsidRPr="00BA7DFB">
        <w:rPr>
          <w:lang w:val="cs-CZ"/>
        </w:rPr>
        <w:t xml:space="preserve"> nebo se liší o 1-2 stupně ředění. </w:t>
      </w:r>
    </w:p>
    <w:p w14:paraId="32CB464C" w14:textId="77777777" w:rsidR="0059026E" w:rsidRPr="00BA7DFB" w:rsidRDefault="0059026E" w:rsidP="0059026E">
      <w:pPr>
        <w:ind w:left="0" w:firstLine="0"/>
        <w:jc w:val="both"/>
        <w:rPr>
          <w:lang w:val="cs-CZ"/>
        </w:rPr>
      </w:pPr>
    </w:p>
    <w:p w14:paraId="3B549B1D" w14:textId="77777777" w:rsidR="0059026E" w:rsidRPr="00BA7DFB" w:rsidRDefault="0059026E" w:rsidP="006E654C">
      <w:pPr>
        <w:spacing w:after="120"/>
        <w:ind w:left="0" w:firstLine="0"/>
        <w:jc w:val="both"/>
        <w:rPr>
          <w:u w:val="single"/>
          <w:lang w:val="cs-CZ"/>
        </w:rPr>
      </w:pPr>
      <w:r w:rsidRPr="00BA7DFB">
        <w:rPr>
          <w:u w:val="single"/>
          <w:lang w:val="cs-CZ"/>
        </w:rPr>
        <w:t>Antibakteriální spektrum</w:t>
      </w:r>
    </w:p>
    <w:p w14:paraId="37CF88A5" w14:textId="77777777" w:rsidR="0059026E" w:rsidRPr="00BA7DFB" w:rsidRDefault="0059026E" w:rsidP="0059026E">
      <w:pPr>
        <w:pStyle w:val="Default"/>
        <w:rPr>
          <w:rFonts w:ascii="Times New Roman" w:hAnsi="Times New Roman"/>
          <w:sz w:val="22"/>
          <w:szCs w:val="22"/>
          <w:lang w:val="cs-CZ"/>
        </w:rPr>
      </w:pPr>
      <w:proofErr w:type="spellStart"/>
      <w:r w:rsidRPr="00BA7DFB">
        <w:rPr>
          <w:rFonts w:ascii="Times New Roman" w:hAnsi="Times New Roman"/>
          <w:sz w:val="22"/>
          <w:szCs w:val="22"/>
          <w:lang w:val="cs-CZ"/>
        </w:rPr>
        <w:t>Enrofloxacin</w:t>
      </w:r>
      <w:proofErr w:type="spellEnd"/>
      <w:r w:rsidRPr="00BA7DFB">
        <w:rPr>
          <w:rFonts w:ascii="Times New Roman" w:hAnsi="Times New Roman"/>
          <w:sz w:val="22"/>
          <w:szCs w:val="22"/>
          <w:lang w:val="cs-CZ"/>
        </w:rPr>
        <w:t xml:space="preserve"> je účinný proti mnoha gramnegativním bakteriím, </w:t>
      </w:r>
      <w:proofErr w:type="spellStart"/>
      <w:r w:rsidRPr="00BA7DFB">
        <w:rPr>
          <w:rFonts w:ascii="Times New Roman" w:hAnsi="Times New Roman"/>
          <w:sz w:val="22"/>
          <w:szCs w:val="22"/>
          <w:lang w:val="cs-CZ"/>
        </w:rPr>
        <w:t>grampozitivním</w:t>
      </w:r>
      <w:proofErr w:type="spellEnd"/>
      <w:r w:rsidRPr="00BA7DFB">
        <w:rPr>
          <w:rFonts w:ascii="Times New Roman" w:hAnsi="Times New Roman"/>
          <w:sz w:val="22"/>
          <w:szCs w:val="22"/>
          <w:lang w:val="cs-CZ"/>
        </w:rPr>
        <w:t xml:space="preserve"> bakteriím a </w:t>
      </w:r>
      <w:proofErr w:type="spellStart"/>
      <w:r w:rsidRPr="00BA7DFB">
        <w:rPr>
          <w:rFonts w:ascii="Times New Roman" w:hAnsi="Times New Roman"/>
          <w:i/>
          <w:iCs/>
          <w:sz w:val="22"/>
          <w:szCs w:val="22"/>
          <w:lang w:val="cs-CZ"/>
        </w:rPr>
        <w:t>Mycoplasma</w:t>
      </w:r>
      <w:proofErr w:type="spellEnd"/>
      <w:r w:rsidRPr="00BA7DFB">
        <w:rPr>
          <w:rFonts w:ascii="Times New Roman" w:hAnsi="Times New Roman"/>
          <w:i/>
          <w:iCs/>
          <w:sz w:val="22"/>
          <w:szCs w:val="22"/>
          <w:lang w:val="cs-CZ"/>
        </w:rPr>
        <w:t xml:space="preserve"> </w:t>
      </w:r>
      <w:proofErr w:type="spellStart"/>
      <w:r w:rsidRPr="00BA7DFB">
        <w:rPr>
          <w:rFonts w:ascii="Times New Roman" w:hAnsi="Times New Roman"/>
          <w:iCs/>
          <w:sz w:val="22"/>
          <w:szCs w:val="22"/>
          <w:lang w:val="cs-CZ"/>
        </w:rPr>
        <w:t>spp</w:t>
      </w:r>
      <w:proofErr w:type="spellEnd"/>
      <w:r w:rsidRPr="00BA7DFB">
        <w:rPr>
          <w:rFonts w:ascii="Times New Roman" w:hAnsi="Times New Roman"/>
          <w:iCs/>
          <w:sz w:val="22"/>
          <w:szCs w:val="22"/>
          <w:lang w:val="cs-CZ"/>
        </w:rPr>
        <w:t>.</w:t>
      </w:r>
      <w:r w:rsidRPr="00BA7DFB">
        <w:rPr>
          <w:rFonts w:ascii="Times New Roman" w:hAnsi="Times New Roman"/>
          <w:i/>
          <w:iCs/>
          <w:sz w:val="22"/>
          <w:szCs w:val="22"/>
          <w:lang w:val="cs-CZ"/>
        </w:rPr>
        <w:t xml:space="preserve"> </w:t>
      </w:r>
    </w:p>
    <w:p w14:paraId="6C582624" w14:textId="479047B6" w:rsidR="0059026E" w:rsidRPr="00BA7DFB" w:rsidRDefault="0059026E" w:rsidP="006E654C">
      <w:pPr>
        <w:ind w:left="0" w:firstLine="0"/>
        <w:rPr>
          <w:szCs w:val="22"/>
          <w:lang w:val="cs-CZ"/>
        </w:rPr>
      </w:pPr>
      <w:r w:rsidRPr="00BA7DFB">
        <w:rPr>
          <w:szCs w:val="22"/>
          <w:lang w:val="cs-CZ"/>
        </w:rPr>
        <w:t xml:space="preserve">Byla prokázána citlivost </w:t>
      </w:r>
      <w:r w:rsidRPr="00BA7DFB">
        <w:rPr>
          <w:i/>
          <w:iCs/>
          <w:szCs w:val="22"/>
          <w:lang w:val="cs-CZ"/>
        </w:rPr>
        <w:t xml:space="preserve">in vitro </w:t>
      </w:r>
      <w:r w:rsidRPr="00BA7DFB">
        <w:rPr>
          <w:szCs w:val="22"/>
          <w:lang w:val="cs-CZ"/>
        </w:rPr>
        <w:t>u kmenů</w:t>
      </w:r>
      <w:r w:rsidR="00916189" w:rsidRPr="00BA7DFB">
        <w:rPr>
          <w:szCs w:val="22"/>
          <w:lang w:val="cs-CZ"/>
        </w:rPr>
        <w:t xml:space="preserve"> (i) </w:t>
      </w:r>
      <w:r w:rsidR="004904A5" w:rsidRPr="00BA7DFB">
        <w:rPr>
          <w:szCs w:val="22"/>
          <w:lang w:val="cs-CZ"/>
        </w:rPr>
        <w:t xml:space="preserve">gramnegativních druhů, např. </w:t>
      </w:r>
      <w:proofErr w:type="spellStart"/>
      <w:r w:rsidRPr="00BA7DFB">
        <w:rPr>
          <w:i/>
          <w:iCs/>
          <w:szCs w:val="22"/>
          <w:lang w:val="cs-CZ"/>
        </w:rPr>
        <w:t>Pasteurella</w:t>
      </w:r>
      <w:proofErr w:type="spellEnd"/>
      <w:r w:rsidRPr="00BA7DFB">
        <w:rPr>
          <w:i/>
          <w:iCs/>
          <w:szCs w:val="22"/>
          <w:lang w:val="cs-CZ"/>
        </w:rPr>
        <w:t xml:space="preserve"> </w:t>
      </w:r>
      <w:proofErr w:type="spellStart"/>
      <w:r w:rsidRPr="00BA7DFB">
        <w:rPr>
          <w:i/>
          <w:iCs/>
          <w:szCs w:val="22"/>
          <w:lang w:val="cs-CZ"/>
        </w:rPr>
        <w:t>multocida</w:t>
      </w:r>
      <w:proofErr w:type="spellEnd"/>
      <w:r w:rsidRPr="00BA7DFB">
        <w:rPr>
          <w:i/>
          <w:iCs/>
          <w:szCs w:val="22"/>
          <w:lang w:val="cs-CZ"/>
        </w:rPr>
        <w:t xml:space="preserve"> </w:t>
      </w:r>
      <w:r w:rsidRPr="00BA7DFB">
        <w:rPr>
          <w:szCs w:val="22"/>
          <w:lang w:val="cs-CZ"/>
        </w:rPr>
        <w:t xml:space="preserve">a </w:t>
      </w:r>
      <w:proofErr w:type="spellStart"/>
      <w:r w:rsidRPr="00BA7DFB">
        <w:rPr>
          <w:i/>
          <w:iCs/>
          <w:szCs w:val="22"/>
          <w:lang w:val="cs-CZ"/>
        </w:rPr>
        <w:t>Avibacterium</w:t>
      </w:r>
      <w:proofErr w:type="spellEnd"/>
      <w:r w:rsidRPr="00BA7DFB">
        <w:rPr>
          <w:i/>
          <w:iCs/>
          <w:szCs w:val="22"/>
          <w:lang w:val="cs-CZ"/>
        </w:rPr>
        <w:t xml:space="preserve"> (</w:t>
      </w:r>
      <w:proofErr w:type="spellStart"/>
      <w:r w:rsidRPr="00BA7DFB">
        <w:rPr>
          <w:i/>
          <w:iCs/>
          <w:szCs w:val="22"/>
          <w:lang w:val="cs-CZ"/>
        </w:rPr>
        <w:t>Haemophilus</w:t>
      </w:r>
      <w:proofErr w:type="spellEnd"/>
      <w:r w:rsidRPr="00BA7DFB">
        <w:rPr>
          <w:i/>
          <w:iCs/>
          <w:szCs w:val="22"/>
          <w:lang w:val="cs-CZ"/>
        </w:rPr>
        <w:t xml:space="preserve">) </w:t>
      </w:r>
      <w:proofErr w:type="spellStart"/>
      <w:r w:rsidRPr="00BA7DFB">
        <w:rPr>
          <w:i/>
          <w:iCs/>
          <w:szCs w:val="22"/>
          <w:lang w:val="cs-CZ"/>
        </w:rPr>
        <w:t>paragallinarum</w:t>
      </w:r>
      <w:proofErr w:type="spellEnd"/>
      <w:r w:rsidR="00916189" w:rsidRPr="00BA7DFB">
        <w:rPr>
          <w:szCs w:val="22"/>
          <w:lang w:val="cs-CZ"/>
        </w:rPr>
        <w:t>, a (</w:t>
      </w:r>
      <w:proofErr w:type="spellStart"/>
      <w:r w:rsidR="00916189" w:rsidRPr="00BA7DFB">
        <w:rPr>
          <w:szCs w:val="22"/>
          <w:lang w:val="cs-CZ"/>
        </w:rPr>
        <w:t>ii</w:t>
      </w:r>
      <w:proofErr w:type="spellEnd"/>
      <w:r w:rsidR="00916189" w:rsidRPr="00BA7DFB">
        <w:rPr>
          <w:szCs w:val="22"/>
          <w:lang w:val="cs-CZ"/>
        </w:rPr>
        <w:t xml:space="preserve">) </w:t>
      </w:r>
      <w:proofErr w:type="spellStart"/>
      <w:r w:rsidRPr="00BA7DFB">
        <w:rPr>
          <w:i/>
          <w:iCs/>
          <w:szCs w:val="22"/>
          <w:lang w:val="cs-CZ"/>
        </w:rPr>
        <w:t>Mycoplasma</w:t>
      </w:r>
      <w:proofErr w:type="spellEnd"/>
      <w:r w:rsidRPr="00BA7DFB">
        <w:rPr>
          <w:i/>
          <w:iCs/>
          <w:szCs w:val="22"/>
          <w:lang w:val="cs-CZ"/>
        </w:rPr>
        <w:t xml:space="preserve"> </w:t>
      </w:r>
      <w:proofErr w:type="spellStart"/>
      <w:r w:rsidRPr="00BA7DFB">
        <w:rPr>
          <w:i/>
          <w:iCs/>
          <w:szCs w:val="22"/>
          <w:lang w:val="cs-CZ"/>
        </w:rPr>
        <w:t>gallisepticum</w:t>
      </w:r>
      <w:proofErr w:type="spellEnd"/>
      <w:r w:rsidRPr="00BA7DFB">
        <w:rPr>
          <w:i/>
          <w:iCs/>
          <w:szCs w:val="22"/>
          <w:lang w:val="cs-CZ"/>
        </w:rPr>
        <w:t xml:space="preserve"> </w:t>
      </w:r>
      <w:r w:rsidRPr="00BA7DFB">
        <w:rPr>
          <w:szCs w:val="22"/>
          <w:lang w:val="cs-CZ"/>
        </w:rPr>
        <w:t xml:space="preserve">a </w:t>
      </w:r>
      <w:proofErr w:type="spellStart"/>
      <w:r w:rsidRPr="00BA7DFB">
        <w:rPr>
          <w:i/>
          <w:iCs/>
          <w:szCs w:val="22"/>
          <w:lang w:val="cs-CZ"/>
        </w:rPr>
        <w:t>Mycoplasma</w:t>
      </w:r>
      <w:proofErr w:type="spellEnd"/>
      <w:r w:rsidRPr="00BA7DFB">
        <w:rPr>
          <w:i/>
          <w:iCs/>
          <w:szCs w:val="22"/>
          <w:lang w:val="cs-CZ"/>
        </w:rPr>
        <w:t xml:space="preserve"> </w:t>
      </w:r>
      <w:proofErr w:type="spellStart"/>
      <w:r w:rsidRPr="00BA7DFB">
        <w:rPr>
          <w:i/>
          <w:iCs/>
          <w:szCs w:val="22"/>
          <w:lang w:val="cs-CZ"/>
        </w:rPr>
        <w:t>synoviae</w:t>
      </w:r>
      <w:proofErr w:type="spellEnd"/>
      <w:r w:rsidR="00916189" w:rsidRPr="00BA7DFB">
        <w:rPr>
          <w:iCs/>
          <w:szCs w:val="22"/>
          <w:lang w:val="cs-CZ"/>
        </w:rPr>
        <w:t xml:space="preserve"> </w:t>
      </w:r>
      <w:r w:rsidR="004904A5" w:rsidRPr="00BA7DFB">
        <w:rPr>
          <w:szCs w:val="22"/>
          <w:lang w:val="cs-CZ"/>
        </w:rPr>
        <w:t>(</w:t>
      </w:r>
      <w:r w:rsidR="004904A5" w:rsidRPr="00BA7DFB">
        <w:rPr>
          <w:lang w:val="cs-CZ"/>
        </w:rPr>
        <w:t>viz též bod 3.5)</w:t>
      </w:r>
      <w:r w:rsidR="00916189" w:rsidRPr="00BA7DFB">
        <w:rPr>
          <w:lang w:val="cs-CZ"/>
        </w:rPr>
        <w:t>.</w:t>
      </w:r>
      <w:r w:rsidR="00916189" w:rsidRPr="00BA7DFB">
        <w:rPr>
          <w:iCs/>
          <w:szCs w:val="22"/>
          <w:lang w:val="cs-CZ"/>
        </w:rPr>
        <w:t xml:space="preserve"> </w:t>
      </w:r>
      <w:r w:rsidRPr="00BA7DFB">
        <w:rPr>
          <w:i/>
          <w:iCs/>
          <w:szCs w:val="22"/>
          <w:lang w:val="cs-CZ"/>
        </w:rPr>
        <w:t xml:space="preserve"> </w:t>
      </w:r>
    </w:p>
    <w:p w14:paraId="0CBC28DE" w14:textId="77777777" w:rsidR="0059026E" w:rsidRPr="00BA7DFB" w:rsidRDefault="0059026E" w:rsidP="0059026E">
      <w:pPr>
        <w:ind w:left="0" w:firstLine="0"/>
        <w:rPr>
          <w:lang w:val="cs-CZ"/>
        </w:rPr>
      </w:pPr>
    </w:p>
    <w:p w14:paraId="297894CE" w14:textId="77777777" w:rsidR="0059026E" w:rsidRPr="00BA7DFB" w:rsidRDefault="0059026E" w:rsidP="006E654C">
      <w:pPr>
        <w:spacing w:after="120"/>
        <w:ind w:left="0" w:firstLine="0"/>
        <w:jc w:val="both"/>
        <w:rPr>
          <w:u w:val="single"/>
          <w:lang w:val="cs-CZ"/>
        </w:rPr>
      </w:pPr>
      <w:r w:rsidRPr="00BA7DFB">
        <w:rPr>
          <w:u w:val="single"/>
          <w:lang w:val="cs-CZ"/>
        </w:rPr>
        <w:t>Druhy a mechanizmy rezistence</w:t>
      </w:r>
    </w:p>
    <w:p w14:paraId="63012EE2" w14:textId="6F95B1EB" w:rsidR="0059026E" w:rsidRPr="00BA7DFB" w:rsidRDefault="0059026E" w:rsidP="00916189">
      <w:pPr>
        <w:ind w:left="0" w:firstLine="0"/>
        <w:jc w:val="both"/>
        <w:rPr>
          <w:szCs w:val="22"/>
          <w:lang w:val="cs-CZ"/>
        </w:rPr>
      </w:pPr>
      <w:r w:rsidRPr="00BA7DFB">
        <w:rPr>
          <w:szCs w:val="22"/>
          <w:lang w:val="cs-CZ"/>
        </w:rPr>
        <w:t xml:space="preserve">Doposud bylo zaznamenáno pět mechanizmů rezistence vůči </w:t>
      </w:r>
      <w:proofErr w:type="spellStart"/>
      <w:r w:rsidRPr="00BA7DFB">
        <w:rPr>
          <w:szCs w:val="22"/>
          <w:lang w:val="cs-CZ"/>
        </w:rPr>
        <w:t>fluorochinolonům</w:t>
      </w:r>
      <w:proofErr w:type="spellEnd"/>
      <w:r w:rsidRPr="00BA7DFB">
        <w:rPr>
          <w:szCs w:val="22"/>
          <w:lang w:val="cs-CZ"/>
        </w:rPr>
        <w:t xml:space="preserve">: </w:t>
      </w:r>
      <w:r w:rsidR="004904A5" w:rsidRPr="00BA7DFB">
        <w:rPr>
          <w:szCs w:val="22"/>
          <w:lang w:val="cs-CZ"/>
        </w:rPr>
        <w:t>(i)</w:t>
      </w:r>
      <w:r w:rsidRPr="00BA7DFB">
        <w:rPr>
          <w:szCs w:val="22"/>
          <w:lang w:val="cs-CZ"/>
        </w:rPr>
        <w:t xml:space="preserve"> bodové mutace v genech kódujících DNA </w:t>
      </w:r>
      <w:proofErr w:type="spellStart"/>
      <w:r w:rsidRPr="00BA7DFB">
        <w:rPr>
          <w:szCs w:val="22"/>
          <w:lang w:val="cs-CZ"/>
        </w:rPr>
        <w:t>gyrázu</w:t>
      </w:r>
      <w:proofErr w:type="spellEnd"/>
      <w:r w:rsidRPr="00BA7DFB">
        <w:rPr>
          <w:szCs w:val="22"/>
          <w:lang w:val="cs-CZ"/>
        </w:rPr>
        <w:t xml:space="preserve"> a/nebo </w:t>
      </w:r>
      <w:proofErr w:type="spellStart"/>
      <w:r w:rsidRPr="00BA7DFB">
        <w:rPr>
          <w:szCs w:val="22"/>
          <w:lang w:val="cs-CZ"/>
        </w:rPr>
        <w:t>topoizomerázu</w:t>
      </w:r>
      <w:proofErr w:type="spellEnd"/>
      <w:r w:rsidRPr="00BA7DFB">
        <w:rPr>
          <w:szCs w:val="22"/>
          <w:lang w:val="cs-CZ"/>
        </w:rPr>
        <w:t xml:space="preserve"> IV</w:t>
      </w:r>
      <w:r w:rsidR="00916189" w:rsidRPr="00BA7DFB">
        <w:rPr>
          <w:szCs w:val="22"/>
          <w:lang w:val="cs-CZ"/>
        </w:rPr>
        <w:t xml:space="preserve">, </w:t>
      </w:r>
      <w:r w:rsidRPr="00BA7DFB">
        <w:rPr>
          <w:szCs w:val="22"/>
          <w:lang w:val="cs-CZ"/>
        </w:rPr>
        <w:t>což vede ke změnám daných enzymů</w:t>
      </w:r>
      <w:r w:rsidR="00916189" w:rsidRPr="00BA7DFB">
        <w:rPr>
          <w:szCs w:val="22"/>
          <w:lang w:val="cs-CZ"/>
        </w:rPr>
        <w:t>, (</w:t>
      </w:r>
      <w:proofErr w:type="spellStart"/>
      <w:r w:rsidR="00916189" w:rsidRPr="00BA7DFB">
        <w:rPr>
          <w:szCs w:val="22"/>
          <w:lang w:val="cs-CZ"/>
        </w:rPr>
        <w:t>ii</w:t>
      </w:r>
      <w:proofErr w:type="spellEnd"/>
      <w:r w:rsidR="00916189" w:rsidRPr="00BA7DFB">
        <w:rPr>
          <w:szCs w:val="22"/>
          <w:lang w:val="cs-CZ"/>
        </w:rPr>
        <w:t xml:space="preserve">) </w:t>
      </w:r>
      <w:r w:rsidRPr="00BA7DFB">
        <w:rPr>
          <w:szCs w:val="22"/>
          <w:lang w:val="cs-CZ"/>
        </w:rPr>
        <w:t>změny prostupnosti léčiva u gramnegativních bakterií</w:t>
      </w:r>
      <w:r w:rsidR="00916189" w:rsidRPr="00BA7DFB">
        <w:rPr>
          <w:szCs w:val="22"/>
          <w:lang w:val="cs-CZ"/>
        </w:rPr>
        <w:t>, (</w:t>
      </w:r>
      <w:proofErr w:type="spellStart"/>
      <w:r w:rsidR="00916189" w:rsidRPr="00BA7DFB">
        <w:rPr>
          <w:szCs w:val="22"/>
          <w:lang w:val="cs-CZ"/>
        </w:rPr>
        <w:t>iii</w:t>
      </w:r>
      <w:proofErr w:type="spellEnd"/>
      <w:r w:rsidR="00916189" w:rsidRPr="00BA7DFB">
        <w:rPr>
          <w:szCs w:val="22"/>
          <w:lang w:val="cs-CZ"/>
        </w:rPr>
        <w:t xml:space="preserve">) </w:t>
      </w:r>
      <w:proofErr w:type="spellStart"/>
      <w:r w:rsidRPr="00BA7DFB">
        <w:rPr>
          <w:szCs w:val="22"/>
          <w:lang w:val="cs-CZ"/>
        </w:rPr>
        <w:t>e</w:t>
      </w:r>
      <w:bookmarkStart w:id="1" w:name="_GoBack"/>
      <w:bookmarkEnd w:id="1"/>
      <w:r w:rsidRPr="00BA7DFB">
        <w:rPr>
          <w:szCs w:val="22"/>
          <w:lang w:val="cs-CZ"/>
        </w:rPr>
        <w:t>fluxní</w:t>
      </w:r>
      <w:proofErr w:type="spellEnd"/>
      <w:r w:rsidRPr="00BA7DFB">
        <w:rPr>
          <w:szCs w:val="22"/>
          <w:lang w:val="cs-CZ"/>
        </w:rPr>
        <w:t xml:space="preserve"> mechanizmy</w:t>
      </w:r>
      <w:r w:rsidR="00916189" w:rsidRPr="00BA7DFB">
        <w:rPr>
          <w:szCs w:val="22"/>
          <w:lang w:val="cs-CZ"/>
        </w:rPr>
        <w:t>, (</w:t>
      </w:r>
      <w:proofErr w:type="spellStart"/>
      <w:r w:rsidR="00916189" w:rsidRPr="00BA7DFB">
        <w:rPr>
          <w:szCs w:val="22"/>
          <w:lang w:val="cs-CZ"/>
        </w:rPr>
        <w:t>iv</w:t>
      </w:r>
      <w:proofErr w:type="spellEnd"/>
      <w:r w:rsidR="00916189" w:rsidRPr="00BA7DFB">
        <w:rPr>
          <w:szCs w:val="22"/>
          <w:lang w:val="cs-CZ"/>
        </w:rPr>
        <w:t xml:space="preserve">) </w:t>
      </w:r>
      <w:r w:rsidRPr="00BA7DFB">
        <w:rPr>
          <w:szCs w:val="22"/>
          <w:lang w:val="cs-CZ"/>
        </w:rPr>
        <w:t xml:space="preserve">rezistence přenášená </w:t>
      </w:r>
      <w:proofErr w:type="spellStart"/>
      <w:r w:rsidRPr="00BA7DFB">
        <w:rPr>
          <w:szCs w:val="22"/>
          <w:lang w:val="cs-CZ"/>
        </w:rPr>
        <w:t>plazmidy</w:t>
      </w:r>
      <w:proofErr w:type="spellEnd"/>
      <w:r w:rsidRPr="00BA7DFB">
        <w:rPr>
          <w:szCs w:val="22"/>
          <w:lang w:val="cs-CZ"/>
        </w:rPr>
        <w:t xml:space="preserve"> a </w:t>
      </w:r>
      <w:r w:rsidR="004213DC" w:rsidRPr="00BA7DFB">
        <w:rPr>
          <w:szCs w:val="22"/>
          <w:lang w:val="cs-CZ"/>
        </w:rPr>
        <w:t xml:space="preserve">(v) </w:t>
      </w:r>
      <w:r w:rsidRPr="00BA7DFB">
        <w:rPr>
          <w:szCs w:val="22"/>
          <w:lang w:val="cs-CZ"/>
        </w:rPr>
        <w:t xml:space="preserve">proteiny chránící </w:t>
      </w:r>
      <w:proofErr w:type="spellStart"/>
      <w:r w:rsidRPr="00BA7DFB">
        <w:rPr>
          <w:szCs w:val="22"/>
          <w:lang w:val="cs-CZ"/>
        </w:rPr>
        <w:t>gyrázy</w:t>
      </w:r>
      <w:proofErr w:type="spellEnd"/>
      <w:r w:rsidRPr="00BA7DFB">
        <w:rPr>
          <w:szCs w:val="22"/>
          <w:lang w:val="cs-CZ"/>
        </w:rPr>
        <w:t xml:space="preserve">. Všechny mechanizmy vedou ke snížené citlivosti bakterií vůči </w:t>
      </w:r>
      <w:proofErr w:type="spellStart"/>
      <w:r w:rsidRPr="00BA7DFB">
        <w:rPr>
          <w:szCs w:val="22"/>
          <w:lang w:val="cs-CZ"/>
        </w:rPr>
        <w:t>fluorochinolonům</w:t>
      </w:r>
      <w:proofErr w:type="spellEnd"/>
      <w:r w:rsidRPr="00BA7DFB">
        <w:rPr>
          <w:szCs w:val="22"/>
          <w:lang w:val="cs-CZ"/>
        </w:rPr>
        <w:t>. Zkřížená rezistence</w:t>
      </w:r>
      <w:r w:rsidR="004213DC" w:rsidRPr="00BA7DFB">
        <w:rPr>
          <w:szCs w:val="22"/>
          <w:lang w:val="cs-CZ"/>
        </w:rPr>
        <w:t xml:space="preserve"> </w:t>
      </w:r>
      <w:r w:rsidR="004904A5" w:rsidRPr="00BA7DFB">
        <w:rPr>
          <w:szCs w:val="22"/>
          <w:lang w:val="cs-CZ"/>
        </w:rPr>
        <w:t xml:space="preserve">v rámci farmakologické skupiny </w:t>
      </w:r>
      <w:proofErr w:type="spellStart"/>
      <w:r w:rsidR="004904A5" w:rsidRPr="00BA7DFB">
        <w:rPr>
          <w:szCs w:val="22"/>
          <w:lang w:val="cs-CZ"/>
        </w:rPr>
        <w:t>fluorochinolonů</w:t>
      </w:r>
      <w:proofErr w:type="spellEnd"/>
      <w:r w:rsidR="004904A5" w:rsidRPr="00BA7DFB">
        <w:rPr>
          <w:szCs w:val="22"/>
          <w:lang w:val="cs-CZ"/>
        </w:rPr>
        <w:t xml:space="preserve"> je častá.</w:t>
      </w:r>
    </w:p>
    <w:p w14:paraId="3F707090" w14:textId="77777777" w:rsidR="0059026E" w:rsidRPr="00BA7DFB" w:rsidRDefault="0059026E" w:rsidP="0059026E">
      <w:pPr>
        <w:ind w:left="0" w:firstLine="0"/>
        <w:rPr>
          <w:u w:val="single"/>
          <w:lang w:val="cs-CZ"/>
        </w:rPr>
      </w:pPr>
    </w:p>
    <w:p w14:paraId="579B23B2" w14:textId="5091707D" w:rsidR="0059026E" w:rsidRPr="00BA7DFB" w:rsidRDefault="004904A5" w:rsidP="0059026E">
      <w:pPr>
        <w:ind w:left="0" w:firstLine="0"/>
        <w:rPr>
          <w:lang w:val="cs-CZ"/>
        </w:rPr>
      </w:pPr>
      <w:r w:rsidRPr="00BA7DFB">
        <w:rPr>
          <w:b/>
          <w:lang w:val="cs-CZ"/>
        </w:rPr>
        <w:t>4.3</w:t>
      </w:r>
      <w:r w:rsidRPr="00BA7DFB">
        <w:rPr>
          <w:b/>
          <w:lang w:val="cs-CZ"/>
        </w:rPr>
        <w:tab/>
        <w:t>Farmakokinetika</w:t>
      </w:r>
    </w:p>
    <w:p w14:paraId="75B54644" w14:textId="77777777" w:rsidR="0059026E" w:rsidRPr="00BA7DFB" w:rsidRDefault="0059026E" w:rsidP="0059026E">
      <w:pPr>
        <w:ind w:left="0" w:firstLine="0"/>
        <w:rPr>
          <w:lang w:val="cs-CZ"/>
        </w:rPr>
      </w:pPr>
    </w:p>
    <w:p w14:paraId="4655A067" w14:textId="038A2EFB" w:rsidR="0059026E" w:rsidRPr="00BA7DFB" w:rsidRDefault="004904A5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 xml:space="preserve">Po podání v pitné vodě drůbeži je vstřebávání </w:t>
      </w:r>
      <w:proofErr w:type="spellStart"/>
      <w:r w:rsidRPr="00BA7DFB">
        <w:rPr>
          <w:lang w:val="cs-CZ"/>
        </w:rPr>
        <w:t>enrofloxacinu</w:t>
      </w:r>
      <w:proofErr w:type="spellEnd"/>
      <w:r w:rsidRPr="00BA7DFB">
        <w:rPr>
          <w:lang w:val="cs-CZ"/>
        </w:rPr>
        <w:t xml:space="preserve"> rychlé a úplné; biologická dostupnost činí přibližně 90</w:t>
      </w:r>
      <w:r w:rsidR="00ED29DF" w:rsidRPr="00BA7DFB">
        <w:rPr>
          <w:lang w:val="cs-CZ"/>
        </w:rPr>
        <w:t xml:space="preserve"> </w:t>
      </w:r>
      <w:r w:rsidRPr="00BA7DFB">
        <w:rPr>
          <w:lang w:val="cs-CZ"/>
        </w:rPr>
        <w:t xml:space="preserve">%. Maximální koncentrace v plazmě 2 </w:t>
      </w:r>
      <w:r w:rsidR="0059026E" w:rsidRPr="00BA7DFB">
        <w:rPr>
          <w:lang w:val="cs-CZ"/>
        </w:rPr>
        <w:sym w:font="Symbol" w:char="F06D"/>
      </w:r>
      <w:r w:rsidRPr="00BA7DFB">
        <w:rPr>
          <w:lang w:val="cs-CZ"/>
        </w:rPr>
        <w:t>g/ml je dosaženo za 1-2 hodiny po podání jedné dávky 10 mg/kg ž.hm.</w:t>
      </w:r>
    </w:p>
    <w:p w14:paraId="5DF77971" w14:textId="769540C0" w:rsidR="0059026E" w:rsidRPr="00BA7DFB" w:rsidRDefault="0059026E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Po opakovaných dávkách je v ustáleném stavu dosaženo koncentrace 0</w:t>
      </w:r>
      <w:r w:rsidR="00C63C8B" w:rsidRPr="00BA7DFB">
        <w:rPr>
          <w:lang w:val="cs-CZ"/>
        </w:rPr>
        <w:t>,</w:t>
      </w:r>
      <w:r w:rsidRPr="00BA7DFB">
        <w:rPr>
          <w:lang w:val="cs-CZ"/>
        </w:rPr>
        <w:t xml:space="preserve">5 </w:t>
      </w:r>
      <w:r w:rsidRPr="00BA7DFB">
        <w:rPr>
          <w:lang w:val="cs-CZ"/>
        </w:rPr>
        <w:sym w:font="Symbol" w:char="F06D"/>
      </w:r>
      <w:r w:rsidRPr="00BA7DFB">
        <w:rPr>
          <w:lang w:val="cs-CZ"/>
        </w:rPr>
        <w:t xml:space="preserve">g/ml. Velký distribuční objem (přibližně 4 l/kg) ukazuje na dobré pronikání </w:t>
      </w:r>
      <w:proofErr w:type="spellStart"/>
      <w:r w:rsidRPr="00BA7DFB">
        <w:rPr>
          <w:lang w:val="cs-CZ"/>
        </w:rPr>
        <w:t>enrofloxacinu</w:t>
      </w:r>
      <w:proofErr w:type="spellEnd"/>
      <w:r w:rsidRPr="00BA7DFB">
        <w:rPr>
          <w:lang w:val="cs-CZ"/>
        </w:rPr>
        <w:t xml:space="preserve"> do tkání. Jeho koncentrace v cílových orgánech (plíce, játra, ledviny, vnitřní a svalová tkáň) převyšuje koncentraci v plazmě.</w:t>
      </w:r>
    </w:p>
    <w:p w14:paraId="79FABEB6" w14:textId="37675AD6" w:rsidR="0059026E" w:rsidRPr="00BA7DFB" w:rsidRDefault="0059026E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U drůbeže dochází pouze k </w:t>
      </w:r>
      <w:proofErr w:type="gramStart"/>
      <w:r w:rsidRPr="00BA7DFB">
        <w:rPr>
          <w:lang w:val="cs-CZ"/>
        </w:rPr>
        <w:t>5%</w:t>
      </w:r>
      <w:proofErr w:type="gramEnd"/>
      <w:r w:rsidRPr="00BA7DFB">
        <w:rPr>
          <w:lang w:val="cs-CZ"/>
        </w:rPr>
        <w:t xml:space="preserve"> </w:t>
      </w:r>
      <w:proofErr w:type="spellStart"/>
      <w:r w:rsidRPr="00BA7DFB">
        <w:rPr>
          <w:lang w:val="cs-CZ"/>
        </w:rPr>
        <w:t>metabolizaci</w:t>
      </w:r>
      <w:proofErr w:type="spellEnd"/>
      <w:r w:rsidRPr="00BA7DFB">
        <w:rPr>
          <w:lang w:val="cs-CZ"/>
        </w:rPr>
        <w:t xml:space="preserve"> </w:t>
      </w:r>
      <w:proofErr w:type="spellStart"/>
      <w:r w:rsidRPr="00BA7DFB">
        <w:rPr>
          <w:lang w:val="cs-CZ"/>
        </w:rPr>
        <w:t>enrofloxacinu</w:t>
      </w:r>
      <w:proofErr w:type="spellEnd"/>
      <w:r w:rsidRPr="00BA7DFB">
        <w:rPr>
          <w:lang w:val="cs-CZ"/>
        </w:rPr>
        <w:t xml:space="preserve"> na účinný </w:t>
      </w:r>
      <w:proofErr w:type="spellStart"/>
      <w:r w:rsidRPr="00BA7DFB">
        <w:rPr>
          <w:lang w:val="cs-CZ"/>
        </w:rPr>
        <w:t>ciprofloxacin</w:t>
      </w:r>
      <w:proofErr w:type="spellEnd"/>
      <w:r w:rsidRPr="00BA7DFB">
        <w:rPr>
          <w:lang w:val="cs-CZ"/>
        </w:rPr>
        <w:t xml:space="preserve">. Biologický poločas </w:t>
      </w:r>
      <w:proofErr w:type="spellStart"/>
      <w:r w:rsidRPr="00BA7DFB">
        <w:rPr>
          <w:lang w:val="cs-CZ"/>
        </w:rPr>
        <w:t>enrofloxacinu</w:t>
      </w:r>
      <w:proofErr w:type="spellEnd"/>
      <w:r w:rsidRPr="00BA7DFB">
        <w:rPr>
          <w:lang w:val="cs-CZ"/>
        </w:rPr>
        <w:t xml:space="preserve"> je 7 hodin. </w:t>
      </w:r>
      <w:proofErr w:type="spellStart"/>
      <w:r w:rsidRPr="00BA7DFB">
        <w:rPr>
          <w:lang w:val="cs-CZ"/>
        </w:rPr>
        <w:t>Enrofloxacin</w:t>
      </w:r>
      <w:proofErr w:type="spellEnd"/>
      <w:r w:rsidRPr="00BA7DFB">
        <w:rPr>
          <w:lang w:val="cs-CZ"/>
        </w:rPr>
        <w:t xml:space="preserve"> se vylučuje v nezměněné podobě játry a ledvinami. </w:t>
      </w:r>
    </w:p>
    <w:p w14:paraId="23734414" w14:textId="77777777" w:rsidR="0059026E" w:rsidRPr="00BA7DFB" w:rsidRDefault="0059026E" w:rsidP="0059026E">
      <w:pPr>
        <w:ind w:left="0" w:firstLine="0"/>
        <w:rPr>
          <w:rFonts w:ascii="TimesNewRoman,Italic" w:hAnsi="TimesNewRoman,Italic"/>
          <w:szCs w:val="22"/>
          <w:lang w:val="cs-CZ"/>
        </w:rPr>
      </w:pPr>
    </w:p>
    <w:p w14:paraId="180785C4" w14:textId="77777777" w:rsidR="0059026E" w:rsidRPr="00BA7DFB" w:rsidRDefault="0059026E" w:rsidP="0059026E">
      <w:pPr>
        <w:ind w:left="0" w:firstLine="0"/>
        <w:rPr>
          <w:lang w:val="cs-CZ"/>
        </w:rPr>
      </w:pPr>
    </w:p>
    <w:p w14:paraId="73A36327" w14:textId="1314896E" w:rsidR="0059026E" w:rsidRPr="00BA7DFB" w:rsidRDefault="001640CD" w:rsidP="0059026E">
      <w:pPr>
        <w:rPr>
          <w:b/>
          <w:lang w:val="cs-CZ"/>
        </w:rPr>
      </w:pPr>
      <w:r w:rsidRPr="00BA7DFB">
        <w:rPr>
          <w:b/>
          <w:lang w:val="cs-CZ"/>
        </w:rPr>
        <w:t>5</w:t>
      </w:r>
      <w:r w:rsidR="0059026E" w:rsidRPr="00BA7DFB">
        <w:rPr>
          <w:b/>
          <w:lang w:val="cs-CZ"/>
        </w:rPr>
        <w:t>.</w:t>
      </w:r>
      <w:r w:rsidR="0059026E" w:rsidRPr="00BA7DFB">
        <w:rPr>
          <w:b/>
          <w:lang w:val="cs-CZ"/>
        </w:rPr>
        <w:tab/>
        <w:t>FARMACEUTICKÉ ÚDAJE</w:t>
      </w:r>
    </w:p>
    <w:p w14:paraId="5E1FBCC9" w14:textId="77777777" w:rsidR="0059026E" w:rsidRPr="00BA7DFB" w:rsidRDefault="0059026E" w:rsidP="0059026E">
      <w:pPr>
        <w:rPr>
          <w:b/>
          <w:lang w:val="cs-CZ"/>
        </w:rPr>
      </w:pPr>
    </w:p>
    <w:p w14:paraId="0273EAAD" w14:textId="0F4C4130" w:rsidR="0059026E" w:rsidRPr="00BA7DFB" w:rsidRDefault="001640CD" w:rsidP="0059026E">
      <w:pPr>
        <w:rPr>
          <w:lang w:val="cs-CZ"/>
        </w:rPr>
      </w:pPr>
      <w:r w:rsidRPr="00BA7DFB">
        <w:rPr>
          <w:b/>
          <w:lang w:val="cs-CZ"/>
        </w:rPr>
        <w:t>5</w:t>
      </w:r>
      <w:r w:rsidR="0059026E" w:rsidRPr="00BA7DFB">
        <w:rPr>
          <w:b/>
          <w:lang w:val="cs-CZ"/>
        </w:rPr>
        <w:t>.</w:t>
      </w:r>
      <w:r w:rsidRPr="00BA7DFB">
        <w:rPr>
          <w:b/>
          <w:lang w:val="cs-CZ"/>
        </w:rPr>
        <w:t>1</w:t>
      </w:r>
      <w:r w:rsidR="0059026E" w:rsidRPr="00BA7DFB">
        <w:rPr>
          <w:b/>
          <w:lang w:val="cs-CZ"/>
        </w:rPr>
        <w:tab/>
      </w:r>
      <w:r w:rsidRPr="00BA7DFB">
        <w:rPr>
          <w:b/>
          <w:lang w:val="cs-CZ"/>
        </w:rPr>
        <w:t>Hlavní inkompatibility</w:t>
      </w:r>
    </w:p>
    <w:p w14:paraId="33FEAC84" w14:textId="77777777" w:rsidR="0059026E" w:rsidRPr="00BA7DFB" w:rsidRDefault="0059026E" w:rsidP="0059026E">
      <w:pPr>
        <w:rPr>
          <w:lang w:val="cs-CZ"/>
        </w:rPr>
      </w:pPr>
    </w:p>
    <w:p w14:paraId="4C2D0A3D" w14:textId="7B6D8967" w:rsidR="0059026E" w:rsidRPr="00BA7DFB" w:rsidRDefault="001640CD" w:rsidP="001640CD">
      <w:pPr>
        <w:ind w:left="0" w:firstLine="0"/>
        <w:rPr>
          <w:lang w:val="cs-CZ"/>
        </w:rPr>
      </w:pPr>
      <w:r w:rsidRPr="00BA7DFB">
        <w:rPr>
          <w:lang w:val="cs-CZ"/>
        </w:rPr>
        <w:t>Studie kompatibility nejsou k dispozici, a proto tento veterinární léčivý přípravek nesmí být mísen s žádnými dalšími veterinárními léčivými přípravky</w:t>
      </w:r>
      <w:r w:rsidR="0059026E" w:rsidRPr="00BA7DFB">
        <w:rPr>
          <w:lang w:val="cs-CZ"/>
        </w:rPr>
        <w:t>.</w:t>
      </w:r>
    </w:p>
    <w:p w14:paraId="76EE9F2C" w14:textId="77777777" w:rsidR="0059026E" w:rsidRPr="00BA7DFB" w:rsidRDefault="0059026E" w:rsidP="0059026E">
      <w:pPr>
        <w:rPr>
          <w:lang w:val="cs-CZ"/>
        </w:rPr>
      </w:pPr>
    </w:p>
    <w:p w14:paraId="3B5D5318" w14:textId="343D32C0" w:rsidR="0059026E" w:rsidRPr="00BA7DFB" w:rsidRDefault="002D3E58" w:rsidP="0059026E">
      <w:pPr>
        <w:rPr>
          <w:lang w:val="cs-CZ"/>
        </w:rPr>
      </w:pPr>
      <w:r w:rsidRPr="00BA7DFB">
        <w:rPr>
          <w:b/>
          <w:lang w:val="cs-CZ"/>
        </w:rPr>
        <w:t>5.2</w:t>
      </w:r>
      <w:r w:rsidR="0059026E" w:rsidRPr="00BA7DFB">
        <w:rPr>
          <w:b/>
          <w:lang w:val="cs-CZ"/>
        </w:rPr>
        <w:tab/>
        <w:t>Doba použitelnosti</w:t>
      </w:r>
    </w:p>
    <w:p w14:paraId="0649A028" w14:textId="77777777" w:rsidR="0059026E" w:rsidRPr="00BA7DFB" w:rsidRDefault="0059026E" w:rsidP="0059026E">
      <w:pPr>
        <w:ind w:right="-318"/>
        <w:rPr>
          <w:lang w:val="cs-CZ"/>
        </w:rPr>
      </w:pPr>
    </w:p>
    <w:p w14:paraId="5191C93D" w14:textId="2AD0ACD1" w:rsidR="0059026E" w:rsidRPr="00BA7DFB" w:rsidRDefault="0059026E" w:rsidP="0059026E">
      <w:pPr>
        <w:ind w:right="-318"/>
        <w:jc w:val="both"/>
        <w:rPr>
          <w:lang w:val="cs-CZ"/>
        </w:rPr>
      </w:pPr>
      <w:r w:rsidRPr="00BA7DFB">
        <w:rPr>
          <w:lang w:val="cs-CZ"/>
        </w:rPr>
        <w:t>Doba použitelnosti veterinárního léčivého přípravku v neporušeném obalu: 4 roky</w:t>
      </w:r>
    </w:p>
    <w:p w14:paraId="60E21787" w14:textId="77777777" w:rsidR="002D3E58" w:rsidRPr="00BA7DFB" w:rsidRDefault="002D3E58" w:rsidP="0059026E">
      <w:pPr>
        <w:ind w:right="-318"/>
        <w:jc w:val="both"/>
        <w:rPr>
          <w:lang w:val="cs-CZ"/>
        </w:rPr>
      </w:pPr>
      <w:r w:rsidRPr="00BA7DFB">
        <w:rPr>
          <w:lang w:val="cs-CZ"/>
        </w:rPr>
        <w:lastRenderedPageBreak/>
        <w:t xml:space="preserve">Doba použitelnosti po prvním otevření vnitřního obalu: 3 měsíce </w:t>
      </w:r>
    </w:p>
    <w:p w14:paraId="5CAD853C" w14:textId="2282A931" w:rsidR="0059026E" w:rsidRPr="00BA7DFB" w:rsidRDefault="0059026E" w:rsidP="0059026E">
      <w:pPr>
        <w:ind w:right="-318"/>
        <w:jc w:val="both"/>
        <w:rPr>
          <w:lang w:val="cs-CZ"/>
        </w:rPr>
      </w:pPr>
      <w:r w:rsidRPr="00BA7DFB">
        <w:rPr>
          <w:lang w:val="cs-CZ"/>
        </w:rPr>
        <w:t>Doba použitelnosti po naředění podle návodu: 24 hodin</w:t>
      </w:r>
    </w:p>
    <w:p w14:paraId="4D9D2228" w14:textId="77777777" w:rsidR="0059026E" w:rsidRPr="00BA7DFB" w:rsidRDefault="0059026E" w:rsidP="006E654C">
      <w:pPr>
        <w:ind w:right="-318"/>
        <w:jc w:val="both"/>
        <w:rPr>
          <w:lang w:val="cs-CZ"/>
        </w:rPr>
      </w:pPr>
    </w:p>
    <w:p w14:paraId="203444CE" w14:textId="12BBD5B1" w:rsidR="0059026E" w:rsidRPr="00BA7DFB" w:rsidRDefault="002D3E58" w:rsidP="0059026E">
      <w:pPr>
        <w:rPr>
          <w:lang w:val="cs-CZ"/>
        </w:rPr>
      </w:pPr>
      <w:r w:rsidRPr="00BA7DFB">
        <w:rPr>
          <w:b/>
          <w:lang w:val="cs-CZ"/>
        </w:rPr>
        <w:t>5.3</w:t>
      </w:r>
      <w:r w:rsidR="0059026E" w:rsidRPr="00BA7DFB">
        <w:rPr>
          <w:b/>
          <w:lang w:val="cs-CZ"/>
        </w:rPr>
        <w:tab/>
        <w:t>Zvláštní opatření pro uchovávání</w:t>
      </w:r>
    </w:p>
    <w:p w14:paraId="1040585F" w14:textId="77777777" w:rsidR="0059026E" w:rsidRPr="00BA7DFB" w:rsidRDefault="0059026E" w:rsidP="0059026E">
      <w:pPr>
        <w:ind w:right="-318"/>
        <w:rPr>
          <w:lang w:val="cs-CZ"/>
        </w:rPr>
      </w:pPr>
    </w:p>
    <w:p w14:paraId="0F8AFD92" w14:textId="4B019648" w:rsidR="0059026E" w:rsidRPr="00BA7DFB" w:rsidRDefault="0059026E" w:rsidP="0059026E">
      <w:pPr>
        <w:ind w:right="-318"/>
        <w:jc w:val="both"/>
        <w:rPr>
          <w:lang w:val="cs-CZ"/>
        </w:rPr>
      </w:pPr>
      <w:r w:rsidRPr="00BA7DFB">
        <w:rPr>
          <w:lang w:val="cs-CZ"/>
        </w:rPr>
        <w:t>Tento veterinární léčivý přípravek nevyžaduje žádné zvláštní podmínky uchovávání.</w:t>
      </w:r>
    </w:p>
    <w:p w14:paraId="622E8156" w14:textId="77777777" w:rsidR="0059026E" w:rsidRPr="00BA7DFB" w:rsidRDefault="0059026E" w:rsidP="0059026E">
      <w:pPr>
        <w:ind w:left="0" w:right="-318" w:firstLine="0"/>
        <w:rPr>
          <w:lang w:val="cs-CZ"/>
        </w:rPr>
      </w:pPr>
    </w:p>
    <w:p w14:paraId="2D249C08" w14:textId="6E542CAD" w:rsidR="0059026E" w:rsidRPr="00BA7DFB" w:rsidRDefault="002D3E58" w:rsidP="0059026E">
      <w:pPr>
        <w:rPr>
          <w:lang w:val="cs-CZ"/>
        </w:rPr>
      </w:pPr>
      <w:r w:rsidRPr="00BA7DFB">
        <w:rPr>
          <w:b/>
          <w:lang w:val="cs-CZ"/>
        </w:rPr>
        <w:t>5</w:t>
      </w:r>
      <w:r w:rsidR="0059026E" w:rsidRPr="00BA7DFB">
        <w:rPr>
          <w:b/>
          <w:lang w:val="cs-CZ"/>
        </w:rPr>
        <w:t>.</w:t>
      </w:r>
      <w:r w:rsidR="00D84BD2" w:rsidRPr="00BA7DFB">
        <w:rPr>
          <w:b/>
          <w:lang w:val="cs-CZ"/>
        </w:rPr>
        <w:t>4</w:t>
      </w:r>
      <w:r w:rsidR="0059026E" w:rsidRPr="00BA7DFB">
        <w:rPr>
          <w:b/>
          <w:lang w:val="cs-CZ"/>
        </w:rPr>
        <w:tab/>
        <w:t>Druh a složení vnitřního obalu</w:t>
      </w:r>
    </w:p>
    <w:p w14:paraId="7082A5F0" w14:textId="77777777" w:rsidR="0059026E" w:rsidRPr="00BA7DFB" w:rsidRDefault="0059026E" w:rsidP="0059026E">
      <w:pPr>
        <w:jc w:val="both"/>
        <w:rPr>
          <w:lang w:val="cs-CZ"/>
        </w:rPr>
      </w:pPr>
    </w:p>
    <w:p w14:paraId="5F24C985" w14:textId="3DCCB4D9" w:rsidR="00325505" w:rsidRPr="00BA7DFB" w:rsidRDefault="001C279F" w:rsidP="0059026E">
      <w:pPr>
        <w:ind w:left="0" w:firstLine="0"/>
        <w:jc w:val="both"/>
        <w:rPr>
          <w:lang w:val="cs-CZ"/>
        </w:rPr>
      </w:pPr>
      <w:r w:rsidRPr="00BA7DFB">
        <w:rPr>
          <w:lang w:val="cs-CZ"/>
        </w:rPr>
        <w:t>Nádoby o objemu 1 l a 5 l: l</w:t>
      </w:r>
      <w:r w:rsidR="00BB1DFA" w:rsidRPr="00BA7DFB">
        <w:rPr>
          <w:lang w:val="cs-CZ"/>
        </w:rPr>
        <w:t>a</w:t>
      </w:r>
      <w:r w:rsidRPr="00BA7DFB">
        <w:rPr>
          <w:lang w:val="cs-CZ"/>
        </w:rPr>
        <w:t xml:space="preserve">hve z bílého </w:t>
      </w:r>
      <w:proofErr w:type="spellStart"/>
      <w:r w:rsidRPr="00BA7DFB">
        <w:rPr>
          <w:lang w:val="cs-CZ"/>
        </w:rPr>
        <w:t>vysokohustotního</w:t>
      </w:r>
      <w:proofErr w:type="spellEnd"/>
      <w:r w:rsidRPr="00BA7DFB">
        <w:rPr>
          <w:lang w:val="cs-CZ"/>
        </w:rPr>
        <w:t xml:space="preserve"> </w:t>
      </w:r>
      <w:proofErr w:type="spellStart"/>
      <w:r w:rsidRPr="00BA7DFB">
        <w:rPr>
          <w:lang w:val="cs-CZ"/>
        </w:rPr>
        <w:t>polyethylenu</w:t>
      </w:r>
      <w:proofErr w:type="spellEnd"/>
      <w:r w:rsidRPr="00BA7DFB">
        <w:rPr>
          <w:lang w:val="cs-CZ"/>
        </w:rPr>
        <w:t xml:space="preserve"> opatřené zeleným šroubovacím uzávěrem ze stejného materiálu a uzavřené indukcí.</w:t>
      </w:r>
    </w:p>
    <w:p w14:paraId="2153CB5C" w14:textId="77777777" w:rsidR="0059026E" w:rsidRPr="00BA7DFB" w:rsidRDefault="0059026E" w:rsidP="0059026E">
      <w:pPr>
        <w:rPr>
          <w:lang w:val="cs-CZ"/>
        </w:rPr>
      </w:pPr>
    </w:p>
    <w:p w14:paraId="26AD4C4F" w14:textId="77777777" w:rsidR="00325505" w:rsidRPr="00BA7DFB" w:rsidRDefault="004904A5" w:rsidP="006E654C">
      <w:pPr>
        <w:spacing w:after="120"/>
        <w:rPr>
          <w:lang w:val="cs-CZ"/>
        </w:rPr>
      </w:pPr>
      <w:r w:rsidRPr="00BA7DFB">
        <w:rPr>
          <w:u w:val="single"/>
          <w:lang w:val="cs-CZ"/>
        </w:rPr>
        <w:t>Velikost baleni</w:t>
      </w:r>
      <w:r w:rsidR="0059026E" w:rsidRPr="00BA7DFB">
        <w:rPr>
          <w:lang w:val="cs-CZ"/>
        </w:rPr>
        <w:t xml:space="preserve">: </w:t>
      </w:r>
    </w:p>
    <w:p w14:paraId="61553BE7" w14:textId="270E27B5" w:rsidR="00325505" w:rsidRPr="00BA7DFB" w:rsidRDefault="001C279F" w:rsidP="00325505">
      <w:pPr>
        <w:rPr>
          <w:lang w:val="cs-CZ"/>
        </w:rPr>
      </w:pPr>
      <w:proofErr w:type="gramStart"/>
      <w:r w:rsidRPr="00BA7DFB">
        <w:rPr>
          <w:lang w:val="cs-CZ"/>
        </w:rPr>
        <w:t>1</w:t>
      </w:r>
      <w:r w:rsidR="00BB1DFA" w:rsidRPr="00BA7DFB">
        <w:rPr>
          <w:lang w:val="cs-CZ"/>
        </w:rPr>
        <w:t>l</w:t>
      </w:r>
      <w:proofErr w:type="gramEnd"/>
      <w:r w:rsidRPr="00BA7DFB">
        <w:rPr>
          <w:lang w:val="cs-CZ"/>
        </w:rPr>
        <w:t xml:space="preserve"> l</w:t>
      </w:r>
      <w:r w:rsidR="00BB1DFA" w:rsidRPr="00BA7DFB">
        <w:rPr>
          <w:lang w:val="cs-CZ"/>
        </w:rPr>
        <w:t>a</w:t>
      </w:r>
      <w:r w:rsidRPr="00BA7DFB">
        <w:rPr>
          <w:lang w:val="cs-CZ"/>
        </w:rPr>
        <w:t>hev</w:t>
      </w:r>
    </w:p>
    <w:p w14:paraId="1DE7F884" w14:textId="2D695F20" w:rsidR="0059026E" w:rsidRPr="00BA7DFB" w:rsidRDefault="001C279F" w:rsidP="00325505">
      <w:pPr>
        <w:rPr>
          <w:lang w:val="cs-CZ"/>
        </w:rPr>
      </w:pPr>
      <w:proofErr w:type="gramStart"/>
      <w:r w:rsidRPr="00BA7DFB">
        <w:rPr>
          <w:lang w:val="cs-CZ"/>
        </w:rPr>
        <w:t>5</w:t>
      </w:r>
      <w:r w:rsidR="00BB1DFA" w:rsidRPr="00BA7DFB">
        <w:rPr>
          <w:lang w:val="cs-CZ"/>
        </w:rPr>
        <w:t>l</w:t>
      </w:r>
      <w:proofErr w:type="gramEnd"/>
      <w:r w:rsidRPr="00BA7DFB">
        <w:rPr>
          <w:lang w:val="cs-CZ"/>
        </w:rPr>
        <w:t xml:space="preserve"> l</w:t>
      </w:r>
      <w:r w:rsidR="00BB1DFA" w:rsidRPr="00BA7DFB">
        <w:rPr>
          <w:lang w:val="cs-CZ"/>
        </w:rPr>
        <w:t>a</w:t>
      </w:r>
      <w:r w:rsidRPr="00BA7DFB">
        <w:rPr>
          <w:lang w:val="cs-CZ"/>
        </w:rPr>
        <w:t>hev</w:t>
      </w:r>
    </w:p>
    <w:p w14:paraId="6735B37F" w14:textId="77777777" w:rsidR="0059026E" w:rsidRPr="00BA7DFB" w:rsidRDefault="0059026E" w:rsidP="0059026E">
      <w:pPr>
        <w:rPr>
          <w:lang w:val="cs-CZ"/>
        </w:rPr>
      </w:pPr>
    </w:p>
    <w:p w14:paraId="1233FD49" w14:textId="3E730998" w:rsidR="0059026E" w:rsidRPr="00BA7DFB" w:rsidRDefault="0059026E" w:rsidP="0059026E">
      <w:pPr>
        <w:rPr>
          <w:lang w:val="cs-CZ"/>
        </w:rPr>
      </w:pPr>
      <w:r w:rsidRPr="00BA7DFB">
        <w:rPr>
          <w:lang w:val="cs-CZ"/>
        </w:rPr>
        <w:t>Na tr</w:t>
      </w:r>
      <w:r w:rsidR="00BB1DFA" w:rsidRPr="00BA7DFB">
        <w:rPr>
          <w:lang w:val="cs-CZ"/>
        </w:rPr>
        <w:t>h</w:t>
      </w:r>
      <w:r w:rsidRPr="00BA7DFB">
        <w:rPr>
          <w:lang w:val="cs-CZ"/>
        </w:rPr>
        <w:t>u nemusí být všechny velikosti balení.</w:t>
      </w:r>
    </w:p>
    <w:p w14:paraId="6F888D71" w14:textId="77777777" w:rsidR="0059026E" w:rsidRPr="00BA7DFB" w:rsidRDefault="0059026E" w:rsidP="0059026E">
      <w:pPr>
        <w:ind w:right="-318"/>
        <w:rPr>
          <w:lang w:val="cs-CZ"/>
        </w:rPr>
      </w:pPr>
    </w:p>
    <w:p w14:paraId="64A72388" w14:textId="4D98F8B4" w:rsidR="0059026E" w:rsidRPr="00BA7DFB" w:rsidRDefault="00180975" w:rsidP="0059026E">
      <w:pPr>
        <w:rPr>
          <w:lang w:val="cs-CZ"/>
        </w:rPr>
      </w:pPr>
      <w:r w:rsidRPr="00BA7DFB">
        <w:rPr>
          <w:b/>
          <w:lang w:val="cs-CZ"/>
        </w:rPr>
        <w:t>5.5</w:t>
      </w:r>
      <w:r w:rsidR="0059026E" w:rsidRPr="00BA7DFB">
        <w:rPr>
          <w:lang w:val="cs-CZ"/>
        </w:rPr>
        <w:tab/>
      </w:r>
      <w:r w:rsidR="0059026E" w:rsidRPr="00BA7DFB">
        <w:rPr>
          <w:b/>
          <w:lang w:val="cs-CZ"/>
        </w:rPr>
        <w:t xml:space="preserve">Zvláštní opatření pro </w:t>
      </w:r>
      <w:r w:rsidR="005B3A4B" w:rsidRPr="00BA7DFB">
        <w:rPr>
          <w:b/>
          <w:lang w:val="cs-CZ"/>
        </w:rPr>
        <w:t>likvidaci</w:t>
      </w:r>
      <w:r w:rsidR="0059026E" w:rsidRPr="00BA7DFB">
        <w:rPr>
          <w:b/>
          <w:lang w:val="cs-CZ"/>
        </w:rPr>
        <w:t xml:space="preserve"> nepoužit</w:t>
      </w:r>
      <w:r w:rsidR="005B3A4B" w:rsidRPr="00BA7DFB">
        <w:rPr>
          <w:b/>
          <w:lang w:val="cs-CZ"/>
        </w:rPr>
        <w:t>ých</w:t>
      </w:r>
      <w:r w:rsidR="0059026E" w:rsidRPr="00BA7DFB">
        <w:rPr>
          <w:b/>
          <w:lang w:val="cs-CZ"/>
        </w:rPr>
        <w:t xml:space="preserve"> veterinární</w:t>
      </w:r>
      <w:r w:rsidR="005B3A4B" w:rsidRPr="00BA7DFB">
        <w:rPr>
          <w:b/>
          <w:lang w:val="cs-CZ"/>
        </w:rPr>
        <w:t xml:space="preserve">ch </w:t>
      </w:r>
      <w:r w:rsidR="0059026E" w:rsidRPr="00BA7DFB">
        <w:rPr>
          <w:b/>
          <w:lang w:val="cs-CZ"/>
        </w:rPr>
        <w:t>léčiv</w:t>
      </w:r>
      <w:r w:rsidR="005B3A4B" w:rsidRPr="00BA7DFB">
        <w:rPr>
          <w:b/>
          <w:lang w:val="cs-CZ"/>
        </w:rPr>
        <w:t>ých</w:t>
      </w:r>
      <w:r w:rsidR="0059026E" w:rsidRPr="00BA7DFB">
        <w:rPr>
          <w:b/>
          <w:lang w:val="cs-CZ"/>
        </w:rPr>
        <w:t xml:space="preserve"> přípravk</w:t>
      </w:r>
      <w:r w:rsidR="005B3A4B" w:rsidRPr="00BA7DFB">
        <w:rPr>
          <w:b/>
          <w:lang w:val="cs-CZ"/>
        </w:rPr>
        <w:t>ů</w:t>
      </w:r>
      <w:r w:rsidR="0059026E" w:rsidRPr="00BA7DFB">
        <w:rPr>
          <w:b/>
          <w:lang w:val="cs-CZ"/>
        </w:rPr>
        <w:t xml:space="preserve"> nebo odpad</w:t>
      </w:r>
      <w:r w:rsidR="005B3A4B" w:rsidRPr="00BA7DFB">
        <w:rPr>
          <w:b/>
          <w:lang w:val="cs-CZ"/>
        </w:rPr>
        <w:t>ů</w:t>
      </w:r>
      <w:r w:rsidR="0059026E" w:rsidRPr="00BA7DFB">
        <w:rPr>
          <w:b/>
          <w:lang w:val="cs-CZ"/>
        </w:rPr>
        <w:t>, kter</w:t>
      </w:r>
      <w:r w:rsidR="005B3A4B" w:rsidRPr="00BA7DFB">
        <w:rPr>
          <w:b/>
          <w:lang w:val="cs-CZ"/>
        </w:rPr>
        <w:t>é</w:t>
      </w:r>
      <w:r w:rsidR="0059026E" w:rsidRPr="00BA7DFB">
        <w:rPr>
          <w:b/>
          <w:lang w:val="cs-CZ"/>
        </w:rPr>
        <w:t xml:space="preserve"> pochází z t</w:t>
      </w:r>
      <w:r w:rsidR="005B3A4B" w:rsidRPr="00BA7DFB">
        <w:rPr>
          <w:b/>
          <w:lang w:val="cs-CZ"/>
        </w:rPr>
        <w:t>ěchto</w:t>
      </w:r>
      <w:r w:rsidR="0059026E" w:rsidRPr="00BA7DFB">
        <w:rPr>
          <w:b/>
          <w:lang w:val="cs-CZ"/>
        </w:rPr>
        <w:t xml:space="preserve"> přípravk</w:t>
      </w:r>
      <w:r w:rsidR="005B3A4B" w:rsidRPr="00BA7DFB">
        <w:rPr>
          <w:b/>
          <w:lang w:val="cs-CZ"/>
        </w:rPr>
        <w:t>ů</w:t>
      </w:r>
      <w:r w:rsidR="0059026E" w:rsidRPr="00BA7DFB">
        <w:rPr>
          <w:b/>
          <w:lang w:val="cs-CZ"/>
        </w:rPr>
        <w:t xml:space="preserve"> </w:t>
      </w:r>
    </w:p>
    <w:p w14:paraId="7B0AFF6E" w14:textId="77777777" w:rsidR="0059026E" w:rsidRPr="00BA7DFB" w:rsidRDefault="0059026E" w:rsidP="0059026E">
      <w:pPr>
        <w:ind w:right="-318"/>
        <w:rPr>
          <w:lang w:val="cs-CZ"/>
        </w:rPr>
      </w:pPr>
    </w:p>
    <w:p w14:paraId="6FF615CB" w14:textId="46FDBD80" w:rsidR="0059026E" w:rsidRPr="00BA7DFB" w:rsidRDefault="00180975" w:rsidP="0059026E">
      <w:pPr>
        <w:ind w:left="0" w:right="-318" w:firstLine="0"/>
        <w:rPr>
          <w:lang w:val="cs-CZ"/>
        </w:rPr>
      </w:pPr>
      <w:r w:rsidRPr="00BA7DFB">
        <w:rPr>
          <w:lang w:val="cs-CZ"/>
        </w:rPr>
        <w:t>Léčivé přípravky se nesmí likvidovat prostřednictvím odpadní vody či domovního odpadu.</w:t>
      </w:r>
      <w:r w:rsidR="0059026E" w:rsidRPr="00BA7DFB">
        <w:rPr>
          <w:lang w:val="cs-CZ"/>
        </w:rPr>
        <w:t xml:space="preserve"> </w:t>
      </w:r>
    </w:p>
    <w:p w14:paraId="4EAF103F" w14:textId="77777777" w:rsidR="0059026E" w:rsidRPr="00BA7DFB" w:rsidRDefault="00180975" w:rsidP="00180975">
      <w:pPr>
        <w:ind w:left="0" w:right="-318" w:firstLine="0"/>
        <w:rPr>
          <w:lang w:val="cs-CZ"/>
        </w:rPr>
      </w:pPr>
      <w:r w:rsidRPr="00BA7DFB">
        <w:rPr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2D0F1256" w14:textId="285E2103" w:rsidR="0059026E" w:rsidRPr="00BA7DFB" w:rsidRDefault="0059026E" w:rsidP="0059026E">
      <w:pPr>
        <w:ind w:right="-318"/>
        <w:rPr>
          <w:lang w:val="cs-CZ"/>
        </w:rPr>
      </w:pPr>
    </w:p>
    <w:p w14:paraId="3E2540DD" w14:textId="77777777" w:rsidR="00DD3299" w:rsidRPr="00BA7DFB" w:rsidRDefault="00DD3299" w:rsidP="0059026E">
      <w:pPr>
        <w:ind w:right="-318"/>
        <w:rPr>
          <w:lang w:val="cs-CZ"/>
        </w:rPr>
      </w:pPr>
    </w:p>
    <w:p w14:paraId="363F31BA" w14:textId="0F5BB83D" w:rsidR="0059026E" w:rsidRPr="00BA7DFB" w:rsidRDefault="004904A5" w:rsidP="0059026E">
      <w:pPr>
        <w:pStyle w:val="Bezmezer"/>
        <w:rPr>
          <w:b/>
          <w:sz w:val="22"/>
          <w:szCs w:val="22"/>
          <w:lang w:val="cs-CZ"/>
        </w:rPr>
      </w:pPr>
      <w:r w:rsidRPr="00BA7DFB">
        <w:rPr>
          <w:b/>
          <w:lang w:val="cs-CZ"/>
        </w:rPr>
        <w:t>6.</w:t>
      </w:r>
      <w:r w:rsidRPr="00BA7DFB">
        <w:rPr>
          <w:b/>
          <w:lang w:val="cs-CZ"/>
        </w:rPr>
        <w:tab/>
        <w:t xml:space="preserve">JMÉNO </w:t>
      </w:r>
      <w:r w:rsidRPr="00BA7DFB">
        <w:rPr>
          <w:b/>
          <w:sz w:val="22"/>
          <w:szCs w:val="22"/>
          <w:lang w:val="cs-CZ"/>
        </w:rPr>
        <w:t xml:space="preserve">DRŽITELE ROZHODNUTÍ O REGISTRACI </w:t>
      </w:r>
    </w:p>
    <w:p w14:paraId="31638729" w14:textId="77777777" w:rsidR="0059026E" w:rsidRPr="00BA7DFB" w:rsidRDefault="0059026E" w:rsidP="0059026E">
      <w:pPr>
        <w:rPr>
          <w:b/>
          <w:lang w:val="cs-CZ"/>
        </w:rPr>
      </w:pPr>
    </w:p>
    <w:p w14:paraId="5244FA86" w14:textId="77777777" w:rsidR="0059026E" w:rsidRPr="00BA7DFB" w:rsidRDefault="0059026E" w:rsidP="0059026E">
      <w:pPr>
        <w:rPr>
          <w:bCs/>
          <w:lang w:val="cs-CZ"/>
        </w:rPr>
      </w:pPr>
      <w:r w:rsidRPr="00BA7DFB">
        <w:rPr>
          <w:bCs/>
          <w:lang w:val="cs-CZ"/>
        </w:rPr>
        <w:t>GLOBAL VET HEALTH SL</w:t>
      </w:r>
    </w:p>
    <w:p w14:paraId="11B15C41" w14:textId="77777777" w:rsidR="0059026E" w:rsidRPr="00BA7DFB" w:rsidRDefault="0059026E" w:rsidP="0059026E">
      <w:pPr>
        <w:ind w:right="-318"/>
        <w:rPr>
          <w:b/>
          <w:lang w:val="cs-CZ"/>
        </w:rPr>
      </w:pPr>
    </w:p>
    <w:p w14:paraId="5C2CDE70" w14:textId="0BB88F1A" w:rsidR="0059026E" w:rsidRPr="00BA7DFB" w:rsidRDefault="00B66902" w:rsidP="0059026E">
      <w:pPr>
        <w:pStyle w:val="Bezmezer"/>
        <w:rPr>
          <w:b/>
          <w:caps/>
          <w:sz w:val="22"/>
          <w:szCs w:val="22"/>
          <w:lang w:val="cs-CZ"/>
        </w:rPr>
      </w:pPr>
      <w:r w:rsidRPr="00BA7DFB">
        <w:rPr>
          <w:b/>
          <w:sz w:val="22"/>
          <w:szCs w:val="22"/>
          <w:lang w:val="cs-CZ"/>
        </w:rPr>
        <w:t>7</w:t>
      </w:r>
      <w:r w:rsidR="0059026E" w:rsidRPr="00BA7DFB">
        <w:rPr>
          <w:b/>
          <w:sz w:val="22"/>
          <w:szCs w:val="22"/>
          <w:lang w:val="cs-CZ"/>
        </w:rPr>
        <w:t>.</w:t>
      </w:r>
      <w:r w:rsidR="0059026E" w:rsidRPr="00BA7DFB">
        <w:rPr>
          <w:b/>
          <w:sz w:val="22"/>
          <w:szCs w:val="22"/>
          <w:lang w:val="cs-CZ"/>
        </w:rPr>
        <w:tab/>
      </w:r>
      <w:r w:rsidR="0059026E" w:rsidRPr="00BA7DFB">
        <w:rPr>
          <w:b/>
          <w:caps/>
          <w:sz w:val="22"/>
          <w:szCs w:val="22"/>
          <w:lang w:val="cs-CZ"/>
        </w:rPr>
        <w:t>Registrační číslo(a)</w:t>
      </w:r>
    </w:p>
    <w:p w14:paraId="7C6490F6" w14:textId="3C990BE3" w:rsidR="0059026E" w:rsidRPr="00BA7DFB" w:rsidRDefault="0059026E" w:rsidP="006E654C">
      <w:pPr>
        <w:ind w:left="0" w:right="-318" w:firstLine="0"/>
        <w:rPr>
          <w:szCs w:val="22"/>
          <w:lang w:val="cs-CZ"/>
        </w:rPr>
      </w:pPr>
    </w:p>
    <w:p w14:paraId="5669D6DC" w14:textId="7CCAB00A" w:rsidR="00CF4F18" w:rsidRPr="00BA7DFB" w:rsidRDefault="00CF4F18" w:rsidP="006E654C">
      <w:pPr>
        <w:ind w:left="0" w:right="-318" w:firstLine="0"/>
        <w:rPr>
          <w:szCs w:val="22"/>
          <w:lang w:val="cs-CZ"/>
        </w:rPr>
      </w:pPr>
      <w:r w:rsidRPr="00BA7DFB">
        <w:rPr>
          <w:szCs w:val="22"/>
          <w:lang w:val="cs-CZ"/>
        </w:rPr>
        <w:t>96/094/</w:t>
      </w:r>
      <w:proofErr w:type="gramStart"/>
      <w:r w:rsidRPr="00BA7DFB">
        <w:rPr>
          <w:szCs w:val="22"/>
          <w:lang w:val="cs-CZ"/>
        </w:rPr>
        <w:t>11-C</w:t>
      </w:r>
      <w:proofErr w:type="gramEnd"/>
    </w:p>
    <w:p w14:paraId="6EE05284" w14:textId="77777777" w:rsidR="00CF4F18" w:rsidRPr="00BA7DFB" w:rsidRDefault="00CF4F18" w:rsidP="006E654C">
      <w:pPr>
        <w:ind w:left="0" w:right="-318" w:firstLine="0"/>
        <w:rPr>
          <w:szCs w:val="22"/>
          <w:lang w:val="cs-CZ"/>
        </w:rPr>
      </w:pPr>
    </w:p>
    <w:p w14:paraId="5919FB5B" w14:textId="340DCDD3" w:rsidR="0059026E" w:rsidRPr="00BA7DFB" w:rsidRDefault="00B66902" w:rsidP="0059026E">
      <w:pPr>
        <w:pStyle w:val="Bezmezer"/>
        <w:rPr>
          <w:b/>
          <w:caps/>
          <w:sz w:val="22"/>
          <w:szCs w:val="22"/>
          <w:lang w:val="cs-CZ"/>
        </w:rPr>
      </w:pPr>
      <w:r w:rsidRPr="00BA7DFB">
        <w:rPr>
          <w:b/>
          <w:caps/>
          <w:sz w:val="22"/>
          <w:szCs w:val="22"/>
          <w:lang w:val="cs-CZ"/>
        </w:rPr>
        <w:t>8</w:t>
      </w:r>
      <w:r w:rsidR="0059026E" w:rsidRPr="00BA7DFB">
        <w:rPr>
          <w:b/>
          <w:caps/>
          <w:sz w:val="22"/>
          <w:szCs w:val="22"/>
          <w:lang w:val="cs-CZ"/>
        </w:rPr>
        <w:t>.</w:t>
      </w:r>
      <w:r w:rsidR="0059026E" w:rsidRPr="00BA7DFB">
        <w:rPr>
          <w:b/>
          <w:caps/>
          <w:sz w:val="22"/>
          <w:szCs w:val="22"/>
          <w:lang w:val="cs-CZ"/>
        </w:rPr>
        <w:tab/>
        <w:t>Datum</w:t>
      </w:r>
      <w:r w:rsidR="005B63A5" w:rsidRPr="00BA7DFB">
        <w:rPr>
          <w:lang w:val="cs-CZ"/>
        </w:rPr>
        <w:t xml:space="preserve"> </w:t>
      </w:r>
      <w:r w:rsidR="005B63A5" w:rsidRPr="00BA7DFB">
        <w:rPr>
          <w:b/>
          <w:caps/>
          <w:sz w:val="22"/>
          <w:szCs w:val="22"/>
          <w:lang w:val="cs-CZ"/>
        </w:rPr>
        <w:t>PRVNÍ</w:t>
      </w:r>
      <w:r w:rsidR="0059026E" w:rsidRPr="00BA7DFB">
        <w:rPr>
          <w:b/>
          <w:caps/>
          <w:sz w:val="22"/>
          <w:szCs w:val="22"/>
          <w:lang w:val="cs-CZ"/>
        </w:rPr>
        <w:t xml:space="preserve"> registrace</w:t>
      </w:r>
    </w:p>
    <w:p w14:paraId="54CCA60D" w14:textId="77777777" w:rsidR="0059026E" w:rsidRPr="00BA7DFB" w:rsidRDefault="0059026E" w:rsidP="0059026E">
      <w:pPr>
        <w:ind w:right="-318"/>
        <w:rPr>
          <w:szCs w:val="22"/>
          <w:lang w:val="cs-CZ"/>
        </w:rPr>
      </w:pPr>
    </w:p>
    <w:p w14:paraId="59C9D746" w14:textId="410FA812" w:rsidR="0059026E" w:rsidRPr="00BA7DFB" w:rsidRDefault="00CD3138" w:rsidP="0059026E">
      <w:pPr>
        <w:ind w:right="-318"/>
        <w:rPr>
          <w:szCs w:val="22"/>
          <w:lang w:val="cs-CZ"/>
        </w:rPr>
      </w:pPr>
      <w:r w:rsidRPr="00BA7DFB">
        <w:rPr>
          <w:szCs w:val="22"/>
          <w:lang w:val="cs-CZ"/>
        </w:rPr>
        <w:t>15.11.2011/ 19.1.2016</w:t>
      </w:r>
    </w:p>
    <w:p w14:paraId="1103E798" w14:textId="77777777" w:rsidR="00CD3138" w:rsidRPr="00BA7DFB" w:rsidRDefault="00CD3138" w:rsidP="0059026E">
      <w:pPr>
        <w:ind w:right="-318"/>
        <w:rPr>
          <w:caps/>
          <w:szCs w:val="22"/>
          <w:lang w:val="cs-CZ"/>
        </w:rPr>
      </w:pPr>
    </w:p>
    <w:p w14:paraId="2F5490B1" w14:textId="1E7A84F5" w:rsidR="0059026E" w:rsidRPr="00BA7DFB" w:rsidRDefault="005B63A5" w:rsidP="0059026E">
      <w:pPr>
        <w:pStyle w:val="Bezmezer"/>
        <w:rPr>
          <w:b/>
          <w:sz w:val="22"/>
          <w:szCs w:val="22"/>
          <w:lang w:val="cs-CZ"/>
        </w:rPr>
      </w:pPr>
      <w:r w:rsidRPr="00BA7DFB">
        <w:rPr>
          <w:b/>
          <w:sz w:val="22"/>
          <w:szCs w:val="22"/>
          <w:lang w:val="cs-CZ"/>
        </w:rPr>
        <w:t>9</w:t>
      </w:r>
      <w:r w:rsidR="0059026E" w:rsidRPr="00BA7DFB">
        <w:rPr>
          <w:b/>
          <w:sz w:val="22"/>
          <w:szCs w:val="22"/>
          <w:lang w:val="cs-CZ"/>
        </w:rPr>
        <w:t xml:space="preserve">. </w:t>
      </w:r>
      <w:r w:rsidR="0059026E" w:rsidRPr="00BA7DFB">
        <w:rPr>
          <w:b/>
          <w:sz w:val="22"/>
          <w:szCs w:val="22"/>
          <w:lang w:val="cs-CZ"/>
        </w:rPr>
        <w:tab/>
        <w:t xml:space="preserve">DATUM </w:t>
      </w:r>
      <w:r w:rsidR="006A0156" w:rsidRPr="00BA7DFB">
        <w:rPr>
          <w:b/>
          <w:sz w:val="22"/>
          <w:szCs w:val="22"/>
          <w:lang w:val="cs-CZ"/>
        </w:rPr>
        <w:t>POSLEDNÍ AKTUALIZACE SOUHRNU ÚDAJŮ O PŘÍPRAVKU</w:t>
      </w:r>
    </w:p>
    <w:p w14:paraId="5A3F9E3B" w14:textId="77777777" w:rsidR="0059026E" w:rsidRPr="00BA7DFB" w:rsidRDefault="0059026E" w:rsidP="0059026E">
      <w:pPr>
        <w:ind w:right="-318"/>
        <w:rPr>
          <w:b/>
          <w:caps/>
          <w:szCs w:val="22"/>
          <w:lang w:val="cs-CZ"/>
        </w:rPr>
      </w:pPr>
    </w:p>
    <w:p w14:paraId="55A625A8" w14:textId="5D4B6166" w:rsidR="00A60D5C" w:rsidRPr="00BA7DFB" w:rsidRDefault="00C63C8B" w:rsidP="0059026E">
      <w:pPr>
        <w:tabs>
          <w:tab w:val="left" w:pos="0"/>
        </w:tabs>
        <w:ind w:left="-720" w:firstLine="720"/>
        <w:jc w:val="both"/>
        <w:rPr>
          <w:lang w:val="cs-CZ"/>
        </w:rPr>
      </w:pPr>
      <w:proofErr w:type="gramStart"/>
      <w:r w:rsidRPr="00BA7DFB">
        <w:rPr>
          <w:lang w:val="cs-CZ"/>
        </w:rPr>
        <w:t>Duben</w:t>
      </w:r>
      <w:proofErr w:type="gramEnd"/>
      <w:r w:rsidRPr="00BA7DFB">
        <w:rPr>
          <w:lang w:val="cs-CZ"/>
        </w:rPr>
        <w:t xml:space="preserve"> 2023</w:t>
      </w:r>
    </w:p>
    <w:p w14:paraId="61FF9145" w14:textId="77777777" w:rsidR="00A60D5C" w:rsidRPr="00BA7DFB" w:rsidRDefault="00A60D5C" w:rsidP="0059026E">
      <w:pPr>
        <w:tabs>
          <w:tab w:val="left" w:pos="0"/>
        </w:tabs>
        <w:ind w:left="-720" w:firstLine="720"/>
        <w:jc w:val="both"/>
        <w:rPr>
          <w:lang w:val="cs-CZ"/>
        </w:rPr>
      </w:pPr>
    </w:p>
    <w:p w14:paraId="2474EBD8" w14:textId="77777777" w:rsidR="00A60D5C" w:rsidRPr="00BA7DFB" w:rsidRDefault="00A60D5C" w:rsidP="00A60D5C">
      <w:pPr>
        <w:pStyle w:val="Style1"/>
      </w:pPr>
      <w:r w:rsidRPr="00BA7DFB">
        <w:t>10.</w:t>
      </w:r>
      <w:r w:rsidRPr="00BA7DFB">
        <w:tab/>
        <w:t>KLASIFIKACE VETERINÁRNÍCH LÉČIVÝCH PŘÍPRAVKŮ</w:t>
      </w:r>
    </w:p>
    <w:p w14:paraId="348886E6" w14:textId="77777777" w:rsidR="00A60D5C" w:rsidRPr="00BA7DFB" w:rsidRDefault="00A60D5C" w:rsidP="00A60D5C">
      <w:pPr>
        <w:rPr>
          <w:szCs w:val="22"/>
          <w:lang w:val="cs-CZ"/>
        </w:rPr>
      </w:pPr>
    </w:p>
    <w:p w14:paraId="74ABFFB1" w14:textId="3414F4DF" w:rsidR="00A60D5C" w:rsidRPr="00BA7DFB" w:rsidRDefault="00A60D5C" w:rsidP="0059026E">
      <w:pPr>
        <w:tabs>
          <w:tab w:val="left" w:pos="0"/>
        </w:tabs>
        <w:ind w:left="-720" w:firstLine="720"/>
        <w:jc w:val="both"/>
        <w:rPr>
          <w:lang w:val="cs-CZ"/>
        </w:rPr>
      </w:pPr>
      <w:r w:rsidRPr="00BA7DFB">
        <w:rPr>
          <w:lang w:val="cs-CZ"/>
        </w:rPr>
        <w:t>Veterinární léčivý přípravek je vydáván pouze na předpis</w:t>
      </w:r>
      <w:r w:rsidR="00FC551B" w:rsidRPr="00BA7DFB">
        <w:rPr>
          <w:lang w:val="cs-CZ"/>
        </w:rPr>
        <w:t>.</w:t>
      </w:r>
    </w:p>
    <w:p w14:paraId="20DA2B9F" w14:textId="3131E934" w:rsidR="00FE1206" w:rsidRPr="00BA7DFB" w:rsidRDefault="00FE1206" w:rsidP="0059026E">
      <w:pPr>
        <w:tabs>
          <w:tab w:val="left" w:pos="0"/>
        </w:tabs>
        <w:ind w:left="-720" w:firstLine="720"/>
        <w:jc w:val="both"/>
        <w:rPr>
          <w:lang w:val="cs-CZ"/>
        </w:rPr>
      </w:pPr>
      <w:r w:rsidRPr="00BA7DFB">
        <w:rPr>
          <w:lang w:val="cs-CZ"/>
        </w:rPr>
        <w:t>Přípravek s indikačním omezením.</w:t>
      </w:r>
    </w:p>
    <w:p w14:paraId="057D16DA" w14:textId="77777777" w:rsidR="00A60D5C" w:rsidRPr="00BA7DFB" w:rsidRDefault="00A60D5C" w:rsidP="0059026E">
      <w:pPr>
        <w:tabs>
          <w:tab w:val="left" w:pos="0"/>
        </w:tabs>
        <w:ind w:left="-720" w:firstLine="720"/>
        <w:jc w:val="both"/>
        <w:rPr>
          <w:lang w:val="cs-CZ"/>
        </w:rPr>
      </w:pPr>
    </w:p>
    <w:p w14:paraId="2AE24BE4" w14:textId="32AAC08E" w:rsidR="00A60D5C" w:rsidRPr="00BA7DFB" w:rsidRDefault="00A60D5C" w:rsidP="00A60D5C">
      <w:pPr>
        <w:ind w:left="0" w:right="-318" w:firstLine="0"/>
        <w:rPr>
          <w:i/>
          <w:szCs w:val="22"/>
          <w:lang w:val="cs-CZ"/>
        </w:rPr>
      </w:pPr>
      <w:bookmarkStart w:id="2" w:name="_Hlk73467306"/>
      <w:r w:rsidRPr="00BA7DFB">
        <w:rPr>
          <w:lang w:val="cs-CZ"/>
        </w:rPr>
        <w:t xml:space="preserve">Podrobné informace o tomto veterinárním léčivém přípravku jsou k dispozici v databázi přípravků Unie </w:t>
      </w:r>
      <w:r w:rsidRPr="00BA7DFB">
        <w:rPr>
          <w:szCs w:val="22"/>
          <w:lang w:val="cs-CZ"/>
        </w:rPr>
        <w:t>(</w:t>
      </w:r>
      <w:hyperlink r:id="rId8" w:history="1">
        <w:r w:rsidR="004904A5" w:rsidRPr="00BA7DFB">
          <w:rPr>
            <w:rStyle w:val="Hypertextovodkaz"/>
            <w:color w:val="auto"/>
            <w:szCs w:val="22"/>
            <w:u w:val="none"/>
            <w:lang w:val="cs-CZ"/>
          </w:rPr>
          <w:t>https://medicines.health.europa.eu/veterinary</w:t>
        </w:r>
      </w:hyperlink>
      <w:r w:rsidRPr="00BA7DFB">
        <w:rPr>
          <w:szCs w:val="22"/>
          <w:lang w:val="cs-CZ"/>
        </w:rPr>
        <w:t>)</w:t>
      </w:r>
      <w:r w:rsidRPr="00BA7DFB">
        <w:rPr>
          <w:i/>
          <w:szCs w:val="22"/>
          <w:lang w:val="cs-CZ"/>
        </w:rPr>
        <w:t>.</w:t>
      </w:r>
    </w:p>
    <w:p w14:paraId="5BA9DE80" w14:textId="6957644B" w:rsidR="00FF2984" w:rsidRPr="00BA7DFB" w:rsidRDefault="00FF2984" w:rsidP="00A60D5C">
      <w:pPr>
        <w:ind w:left="0" w:right="-318" w:firstLine="0"/>
        <w:rPr>
          <w:szCs w:val="22"/>
          <w:lang w:val="cs-CZ"/>
        </w:rPr>
      </w:pPr>
    </w:p>
    <w:p w14:paraId="58AF8190" w14:textId="20E1C88F" w:rsidR="00FF2984" w:rsidRPr="00BA7DFB" w:rsidRDefault="00FF2984" w:rsidP="00A60D5C">
      <w:pPr>
        <w:ind w:left="0" w:right="-318" w:firstLine="0"/>
        <w:rPr>
          <w:szCs w:val="22"/>
          <w:lang w:val="cs-CZ"/>
        </w:rPr>
      </w:pPr>
      <w:r w:rsidRPr="00BA7DFB">
        <w:rPr>
          <w:szCs w:val="22"/>
          <w:lang w:val="cs-CZ"/>
        </w:rPr>
        <w:t>Podrobné informace o tomto veterinárním léčivém přípravku naleznete také v národní databázi (https://www.uskvbl.cz).</w:t>
      </w:r>
    </w:p>
    <w:bookmarkEnd w:id="2"/>
    <w:p w14:paraId="2398A97C" w14:textId="77777777" w:rsidR="00FF2984" w:rsidRPr="00BA7DFB" w:rsidRDefault="00FF2984" w:rsidP="00A60D5C">
      <w:pPr>
        <w:ind w:left="0" w:firstLine="0"/>
        <w:rPr>
          <w:lang w:val="cs-CZ"/>
        </w:rPr>
      </w:pPr>
    </w:p>
    <w:p w14:paraId="24BA36A8" w14:textId="77777777" w:rsidR="00A41F42" w:rsidRPr="00BA7DFB" w:rsidRDefault="00A41F42" w:rsidP="006E654C">
      <w:pPr>
        <w:rPr>
          <w:lang w:val="cs-CZ"/>
        </w:rPr>
      </w:pPr>
    </w:p>
    <w:sectPr w:rsidR="00A41F42" w:rsidRPr="00BA7DFB" w:rsidSect="00A41F42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AA64" w14:textId="77777777" w:rsidR="0011572E" w:rsidRDefault="0011572E">
      <w:r>
        <w:separator/>
      </w:r>
    </w:p>
  </w:endnote>
  <w:endnote w:type="continuationSeparator" w:id="0">
    <w:p w14:paraId="33B44F03" w14:textId="77777777" w:rsidR="0011572E" w:rsidRDefault="0011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D3E6" w14:textId="77777777" w:rsidR="004623A8" w:rsidRDefault="004623A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66E7D6E6" w14:textId="77777777" w:rsidR="004623A8" w:rsidRDefault="004904A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4623A8">
      <w:instrText xml:space="preserve"> PAGE  \* MERGEFORMAT </w:instrText>
    </w:r>
    <w:r>
      <w:fldChar w:fldCharType="separate"/>
    </w:r>
    <w:r w:rsidR="008D7C6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400D" w14:textId="77777777" w:rsidR="004623A8" w:rsidRDefault="004623A8">
    <w:pPr>
      <w:pStyle w:val="Zpat"/>
      <w:tabs>
        <w:tab w:val="clear" w:pos="8930"/>
        <w:tab w:val="right" w:pos="8931"/>
      </w:tabs>
    </w:pPr>
  </w:p>
  <w:p w14:paraId="47C2F2F0" w14:textId="77777777" w:rsidR="004623A8" w:rsidRDefault="004904A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4623A8">
      <w:instrText xml:space="preserve"> PAGE  \* MERGEFORMAT </w:instrText>
    </w:r>
    <w:r>
      <w:fldChar w:fldCharType="separate"/>
    </w:r>
    <w:r w:rsidR="008D7C6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740D" w14:textId="77777777" w:rsidR="0011572E" w:rsidRDefault="0011572E">
      <w:r>
        <w:separator/>
      </w:r>
    </w:p>
  </w:footnote>
  <w:footnote w:type="continuationSeparator" w:id="0">
    <w:p w14:paraId="719DED00" w14:textId="77777777" w:rsidR="0011572E" w:rsidRDefault="0011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AE16" w14:textId="66366FBF" w:rsidR="00964251" w:rsidRPr="00964251" w:rsidRDefault="00964251">
    <w:pPr>
      <w:pStyle w:val="Zhlav"/>
      <w:rPr>
        <w:lang w:val="cs-CZ"/>
      </w:rPr>
    </w:pP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A5B83"/>
    <w:multiLevelType w:val="hybridMultilevel"/>
    <w:tmpl w:val="61348094"/>
    <w:lvl w:ilvl="0" w:tplc="99EEA7CA">
      <w:start w:val="1"/>
      <w:numFmt w:val="lowerRoman"/>
      <w:lvlText w:val="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 w15:restartNumberingAfterBreak="0">
    <w:nsid w:val="78CC777F"/>
    <w:multiLevelType w:val="multilevel"/>
    <w:tmpl w:val="0C0A001D"/>
    <w:numStyleLink w:val="Styl1"/>
  </w:abstractNum>
  <w:abstractNum w:abstractNumId="39" w15:restartNumberingAfterBreak="0">
    <w:nsid w:val="7ADF0E44"/>
    <w:multiLevelType w:val="multilevel"/>
    <w:tmpl w:val="0C0A001D"/>
    <w:styleLink w:val="Styl1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39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41F42"/>
    <w:rsid w:val="00045BE4"/>
    <w:rsid w:val="00054C1A"/>
    <w:rsid w:val="00063777"/>
    <w:rsid w:val="0011572E"/>
    <w:rsid w:val="00145403"/>
    <w:rsid w:val="001557E7"/>
    <w:rsid w:val="001640CD"/>
    <w:rsid w:val="00175F8A"/>
    <w:rsid w:val="001803AD"/>
    <w:rsid w:val="00180975"/>
    <w:rsid w:val="00185CB9"/>
    <w:rsid w:val="001A28C2"/>
    <w:rsid w:val="001C279F"/>
    <w:rsid w:val="001D6E0A"/>
    <w:rsid w:val="002248A7"/>
    <w:rsid w:val="002327CC"/>
    <w:rsid w:val="0026441D"/>
    <w:rsid w:val="00270B54"/>
    <w:rsid w:val="002A1A73"/>
    <w:rsid w:val="002B672E"/>
    <w:rsid w:val="002D3E58"/>
    <w:rsid w:val="00325505"/>
    <w:rsid w:val="003452B4"/>
    <w:rsid w:val="00396BB5"/>
    <w:rsid w:val="003B0956"/>
    <w:rsid w:val="003C6254"/>
    <w:rsid w:val="003E06D6"/>
    <w:rsid w:val="003E13EB"/>
    <w:rsid w:val="004047F2"/>
    <w:rsid w:val="00416EAF"/>
    <w:rsid w:val="004202B9"/>
    <w:rsid w:val="004213DC"/>
    <w:rsid w:val="004623A8"/>
    <w:rsid w:val="004847C9"/>
    <w:rsid w:val="004904A5"/>
    <w:rsid w:val="004A06AD"/>
    <w:rsid w:val="004B0F80"/>
    <w:rsid w:val="004F3703"/>
    <w:rsid w:val="005144E8"/>
    <w:rsid w:val="0052410A"/>
    <w:rsid w:val="0054720E"/>
    <w:rsid w:val="0055755F"/>
    <w:rsid w:val="00576BF3"/>
    <w:rsid w:val="0059026E"/>
    <w:rsid w:val="005B3A4B"/>
    <w:rsid w:val="005B63A5"/>
    <w:rsid w:val="006A0156"/>
    <w:rsid w:val="006B4C2E"/>
    <w:rsid w:val="006B4C3B"/>
    <w:rsid w:val="006C5416"/>
    <w:rsid w:val="006E654C"/>
    <w:rsid w:val="006F0A87"/>
    <w:rsid w:val="007139AD"/>
    <w:rsid w:val="007541E3"/>
    <w:rsid w:val="007A084D"/>
    <w:rsid w:val="007A21CB"/>
    <w:rsid w:val="007A31E4"/>
    <w:rsid w:val="007C4DBF"/>
    <w:rsid w:val="007D62A2"/>
    <w:rsid w:val="008364F4"/>
    <w:rsid w:val="00844160"/>
    <w:rsid w:val="008A1035"/>
    <w:rsid w:val="008D7C66"/>
    <w:rsid w:val="00916189"/>
    <w:rsid w:val="00925C56"/>
    <w:rsid w:val="00951E4C"/>
    <w:rsid w:val="00964251"/>
    <w:rsid w:val="00964BDD"/>
    <w:rsid w:val="009A3F4A"/>
    <w:rsid w:val="009A5B5C"/>
    <w:rsid w:val="00A329D0"/>
    <w:rsid w:val="00A41F42"/>
    <w:rsid w:val="00A54156"/>
    <w:rsid w:val="00A60D5C"/>
    <w:rsid w:val="00AB1348"/>
    <w:rsid w:val="00B2297F"/>
    <w:rsid w:val="00B66902"/>
    <w:rsid w:val="00B73A1B"/>
    <w:rsid w:val="00B74908"/>
    <w:rsid w:val="00BA0ACA"/>
    <w:rsid w:val="00BA696F"/>
    <w:rsid w:val="00BA7DFB"/>
    <w:rsid w:val="00BB1DFA"/>
    <w:rsid w:val="00BE35AA"/>
    <w:rsid w:val="00C01E41"/>
    <w:rsid w:val="00C101A0"/>
    <w:rsid w:val="00C53EDC"/>
    <w:rsid w:val="00C63C8B"/>
    <w:rsid w:val="00C75878"/>
    <w:rsid w:val="00CA6C44"/>
    <w:rsid w:val="00CB3E64"/>
    <w:rsid w:val="00CC62F2"/>
    <w:rsid w:val="00CD3138"/>
    <w:rsid w:val="00CF4F18"/>
    <w:rsid w:val="00D05CDB"/>
    <w:rsid w:val="00D10627"/>
    <w:rsid w:val="00D13F42"/>
    <w:rsid w:val="00D82338"/>
    <w:rsid w:val="00D84BD2"/>
    <w:rsid w:val="00D8702F"/>
    <w:rsid w:val="00DD152B"/>
    <w:rsid w:val="00DD1D55"/>
    <w:rsid w:val="00DD3299"/>
    <w:rsid w:val="00E124F7"/>
    <w:rsid w:val="00E37FB4"/>
    <w:rsid w:val="00E64BA0"/>
    <w:rsid w:val="00EB26F6"/>
    <w:rsid w:val="00EB282E"/>
    <w:rsid w:val="00ED29DF"/>
    <w:rsid w:val="00F4092F"/>
    <w:rsid w:val="00F44F63"/>
    <w:rsid w:val="00FC551B"/>
    <w:rsid w:val="00FD0884"/>
    <w:rsid w:val="00FD5858"/>
    <w:rsid w:val="00FE1206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FC811"/>
  <w15:docId w15:val="{68CB776A-F12A-4C15-B5A7-95547112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87FCD"/>
    <w:pPr>
      <w:ind w:left="567" w:hanging="567"/>
    </w:pPr>
    <w:rPr>
      <w:sz w:val="22"/>
    </w:rPr>
  </w:style>
  <w:style w:type="paragraph" w:styleId="Nadpis1">
    <w:name w:val="heading 1"/>
    <w:basedOn w:val="Normln"/>
    <w:next w:val="Normln"/>
    <w:qFormat/>
    <w:rsid w:val="00A87FCD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A87FCD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A87FCD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A87FCD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A87FCD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A87FCD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87FCD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A87FCD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87FCD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87FCD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A87FCD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A87FCD"/>
    <w:pPr>
      <w:ind w:left="1760"/>
    </w:pPr>
  </w:style>
  <w:style w:type="character" w:styleId="Odkaznavysvtlivky">
    <w:name w:val="endnote reference"/>
    <w:rsid w:val="00A87FCD"/>
    <w:rPr>
      <w:vertAlign w:val="superscript"/>
    </w:rPr>
  </w:style>
  <w:style w:type="character" w:styleId="Znakapoznpodarou">
    <w:name w:val="footnote reference"/>
    <w:rsid w:val="00A87FCD"/>
    <w:rPr>
      <w:vertAlign w:val="superscript"/>
    </w:rPr>
  </w:style>
  <w:style w:type="paragraph" w:styleId="Textpoznpodarou">
    <w:name w:val="footnote text"/>
    <w:basedOn w:val="Normln"/>
    <w:rsid w:val="00A87FCD"/>
    <w:pPr>
      <w:jc w:val="both"/>
    </w:pPr>
    <w:rPr>
      <w:sz w:val="20"/>
    </w:rPr>
  </w:style>
  <w:style w:type="paragraph" w:styleId="Zkladntext">
    <w:name w:val="Body Text"/>
    <w:basedOn w:val="Normln"/>
    <w:rsid w:val="00A87FCD"/>
    <w:pPr>
      <w:jc w:val="both"/>
    </w:pPr>
  </w:style>
  <w:style w:type="paragraph" w:styleId="Textvbloku">
    <w:name w:val="Block Text"/>
    <w:basedOn w:val="Normln"/>
    <w:rsid w:val="00A87FCD"/>
    <w:pPr>
      <w:ind w:left="2268" w:right="1711"/>
    </w:pPr>
    <w:rPr>
      <w:b/>
    </w:rPr>
  </w:style>
  <w:style w:type="paragraph" w:styleId="Zkladntext2">
    <w:name w:val="Body Text 2"/>
    <w:basedOn w:val="Normln"/>
    <w:rsid w:val="00A87FCD"/>
    <w:rPr>
      <w:b/>
    </w:rPr>
  </w:style>
  <w:style w:type="paragraph" w:styleId="Zkladntext3">
    <w:name w:val="Body Text 3"/>
    <w:basedOn w:val="Normln"/>
    <w:rsid w:val="00A87FCD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A87FCD"/>
  </w:style>
  <w:style w:type="character" w:styleId="Odkaznakoment">
    <w:name w:val="annotation reference"/>
    <w:rsid w:val="00A87FCD"/>
    <w:rPr>
      <w:sz w:val="16"/>
    </w:rPr>
  </w:style>
  <w:style w:type="paragraph" w:styleId="Zkladntextodsazen2">
    <w:name w:val="Body Text Indent 2"/>
    <w:basedOn w:val="Normln"/>
    <w:rsid w:val="00A87FCD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A87FCD"/>
    <w:rPr>
      <w:sz w:val="20"/>
    </w:rPr>
  </w:style>
  <w:style w:type="paragraph" w:styleId="Zkladntextodsazen3">
    <w:name w:val="Body Text Indent 3"/>
    <w:basedOn w:val="Normln"/>
    <w:rsid w:val="00A87FCD"/>
  </w:style>
  <w:style w:type="paragraph" w:customStyle="1" w:styleId="Bullet">
    <w:name w:val="Bullet"/>
    <w:basedOn w:val="Normln"/>
    <w:rsid w:val="00A87FCD"/>
    <w:pPr>
      <w:numPr>
        <w:numId w:val="2"/>
      </w:numPr>
    </w:pPr>
  </w:style>
  <w:style w:type="paragraph" w:styleId="Textbubliny">
    <w:name w:val="Balloon Text"/>
    <w:basedOn w:val="Normln"/>
    <w:rsid w:val="00A87FCD"/>
    <w:rPr>
      <w:rFonts w:ascii="Tahoma" w:hAnsi="Tahoma" w:cs="Tahoma"/>
      <w:sz w:val="16"/>
      <w:szCs w:val="16"/>
    </w:rPr>
  </w:style>
  <w:style w:type="character" w:styleId="Hypertextovodkaz">
    <w:name w:val="Hyperlink"/>
    <w:rsid w:val="00A87FCD"/>
    <w:rPr>
      <w:color w:val="0000FF"/>
      <w:u w:val="single"/>
    </w:rPr>
  </w:style>
  <w:style w:type="paragraph" w:customStyle="1" w:styleId="AHeader1">
    <w:name w:val="AHeader 1"/>
    <w:basedOn w:val="Normln"/>
    <w:rsid w:val="00A87FCD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A87FCD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87FCD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A87FCD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87FCD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A87FCD"/>
    <w:rPr>
      <w:color w:val="800080"/>
      <w:u w:val="single"/>
    </w:rPr>
  </w:style>
  <w:style w:type="numbering" w:customStyle="1" w:styleId="Styl1">
    <w:name w:val="Styl1"/>
    <w:rsid w:val="00AB38F7"/>
    <w:pPr>
      <w:numPr>
        <w:numId w:val="39"/>
      </w:numPr>
    </w:pPr>
  </w:style>
  <w:style w:type="numbering" w:customStyle="1" w:styleId="Styl11">
    <w:name w:val="Styl11"/>
    <w:rsid w:val="00063777"/>
  </w:style>
  <w:style w:type="paragraph" w:customStyle="1" w:styleId="Default">
    <w:name w:val="Default"/>
    <w:rsid w:val="0052410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Bezmezer">
    <w:name w:val="No Spacing"/>
    <w:qFormat/>
    <w:rsid w:val="0052410A"/>
    <w:rPr>
      <w:sz w:val="24"/>
      <w:szCs w:val="24"/>
    </w:rPr>
  </w:style>
  <w:style w:type="paragraph" w:customStyle="1" w:styleId="Style1">
    <w:name w:val="Style1"/>
    <w:basedOn w:val="Normln"/>
    <w:rsid w:val="00C75878"/>
    <w:pPr>
      <w:tabs>
        <w:tab w:val="left" w:pos="0"/>
      </w:tabs>
    </w:pPr>
    <w:rPr>
      <w:b/>
      <w:szCs w:val="22"/>
      <w:lang w:val="cs-CZ" w:eastAsia="en-US"/>
    </w:rPr>
  </w:style>
  <w:style w:type="paragraph" w:styleId="Revize">
    <w:name w:val="Revision"/>
    <w:hidden/>
    <w:semiHidden/>
    <w:rsid w:val="004B0F80"/>
    <w:rPr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A084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7A084D"/>
  </w:style>
  <w:style w:type="character" w:customStyle="1" w:styleId="PedmtkomenteChar">
    <w:name w:val="Předmět komentáře Char"/>
    <w:basedOn w:val="TextkomenteChar"/>
    <w:link w:val="Pedmtkomente"/>
    <w:semiHidden/>
    <w:rsid w:val="007A0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3702-F5D9-4712-AD09-06DC94E0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1532</Words>
  <Characters>9362</Characters>
  <Application>Microsoft Office Word</Application>
  <DocSecurity>0</DocSecurity>
  <Lines>346</Lines>
  <Paragraphs>213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Mireia Argany</dc:creator>
  <cp:keywords/>
  <dc:description/>
  <cp:lastModifiedBy>Mašková Zdenka</cp:lastModifiedBy>
  <cp:revision>36</cp:revision>
  <cp:lastPrinted>2005-07-27T07:58:00Z</cp:lastPrinted>
  <dcterms:created xsi:type="dcterms:W3CDTF">2023-03-13T07:17:00Z</dcterms:created>
  <dcterms:modified xsi:type="dcterms:W3CDTF">2023-05-09T12:38:00Z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