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B518D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B518D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B518D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1CA99C" w14:textId="003E4172" w:rsidR="007F5BCF" w:rsidRPr="007F5BCF" w:rsidRDefault="004A3ACA" w:rsidP="007F5BCF">
      <w:pPr>
        <w:tabs>
          <w:tab w:val="clear" w:pos="567"/>
        </w:tabs>
        <w:spacing w:line="240" w:lineRule="auto"/>
      </w:pPr>
      <w:r w:rsidRPr="006377E3">
        <w:t xml:space="preserve">FRONTCONTROL WORMER </w:t>
      </w:r>
      <w:r w:rsidR="007F5BCF" w:rsidRPr="007F5BCF">
        <w:t>tablety pro psy</w:t>
      </w:r>
    </w:p>
    <w:p w14:paraId="5906BB1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B518D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1ADDBC" w14:textId="559AD9B5" w:rsidR="007F5BCF" w:rsidRPr="00385A16" w:rsidRDefault="00D26FA2" w:rsidP="007F5BCF">
      <w:pPr>
        <w:tabs>
          <w:tab w:val="clear" w:pos="567"/>
        </w:tabs>
        <w:spacing w:line="240" w:lineRule="auto"/>
        <w:rPr>
          <w:szCs w:val="22"/>
        </w:rPr>
      </w:pPr>
      <w:r w:rsidRPr="00385A16">
        <w:rPr>
          <w:szCs w:val="22"/>
        </w:rPr>
        <w:t xml:space="preserve">Každá </w:t>
      </w:r>
      <w:r w:rsidR="007F5BCF" w:rsidRPr="00385A16">
        <w:rPr>
          <w:szCs w:val="22"/>
        </w:rPr>
        <w:t>tableta obsahuje:</w:t>
      </w:r>
    </w:p>
    <w:p w14:paraId="7D14CF80" w14:textId="77777777" w:rsidR="007F5BCF" w:rsidRPr="007F5BCF" w:rsidRDefault="007F5BCF" w:rsidP="007F5BCF">
      <w:pPr>
        <w:tabs>
          <w:tab w:val="clear" w:pos="567"/>
        </w:tabs>
        <w:spacing w:line="240" w:lineRule="auto"/>
        <w:rPr>
          <w:b/>
          <w:szCs w:val="22"/>
        </w:rPr>
      </w:pPr>
    </w:p>
    <w:p w14:paraId="00B9725B" w14:textId="77777777" w:rsidR="007F5BCF" w:rsidRPr="007F5BCF" w:rsidRDefault="007F5BCF" w:rsidP="007F5BCF">
      <w:pPr>
        <w:tabs>
          <w:tab w:val="clear" w:pos="567"/>
        </w:tabs>
        <w:spacing w:line="240" w:lineRule="auto"/>
        <w:rPr>
          <w:b/>
          <w:szCs w:val="22"/>
        </w:rPr>
      </w:pPr>
      <w:r w:rsidRPr="007F5BCF">
        <w:rPr>
          <w:b/>
          <w:szCs w:val="22"/>
        </w:rPr>
        <w:t xml:space="preserve">Léčivé látky: </w:t>
      </w:r>
    </w:p>
    <w:tbl>
      <w:tblPr>
        <w:tblW w:w="0" w:type="auto"/>
        <w:tblInd w:w="506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354"/>
        <w:gridCol w:w="4770"/>
      </w:tblGrid>
      <w:tr w:rsidR="007F5BCF" w:rsidRPr="007F5BCF" w14:paraId="79D9D3EF" w14:textId="77777777" w:rsidTr="00F93F19">
        <w:trPr>
          <w:cantSplit/>
        </w:trPr>
        <w:tc>
          <w:tcPr>
            <w:tcW w:w="3354" w:type="dxa"/>
            <w:hideMark/>
          </w:tcPr>
          <w:p w14:paraId="6564C6AD" w14:textId="77777777" w:rsidR="007F5BCF" w:rsidRPr="007F5BCF" w:rsidRDefault="007F5BCF" w:rsidP="007F5BCF">
            <w:pPr>
              <w:tabs>
                <w:tab w:val="clear" w:pos="567"/>
              </w:tabs>
              <w:spacing w:line="240" w:lineRule="auto"/>
              <w:rPr>
                <w:bCs/>
                <w:szCs w:val="22"/>
              </w:rPr>
            </w:pPr>
            <w:r w:rsidRPr="007F5BCF">
              <w:rPr>
                <w:bCs/>
                <w:szCs w:val="22"/>
              </w:rPr>
              <w:t>Praziquantelum</w:t>
            </w:r>
          </w:p>
        </w:tc>
        <w:tc>
          <w:tcPr>
            <w:tcW w:w="4770" w:type="dxa"/>
            <w:hideMark/>
          </w:tcPr>
          <w:p w14:paraId="6626CED6" w14:textId="77777777" w:rsidR="007F5BCF" w:rsidRPr="007F5BCF" w:rsidRDefault="007F5BCF" w:rsidP="007F5BCF">
            <w:pPr>
              <w:tabs>
                <w:tab w:val="clear" w:pos="567"/>
              </w:tabs>
              <w:spacing w:line="240" w:lineRule="auto"/>
              <w:rPr>
                <w:bCs/>
                <w:szCs w:val="22"/>
              </w:rPr>
            </w:pPr>
            <w:r w:rsidRPr="007F5BCF">
              <w:rPr>
                <w:bCs/>
                <w:szCs w:val="22"/>
              </w:rPr>
              <w:t>50 mg</w:t>
            </w:r>
          </w:p>
        </w:tc>
      </w:tr>
      <w:tr w:rsidR="007F5BCF" w:rsidRPr="007F5BCF" w14:paraId="08850D10" w14:textId="77777777" w:rsidTr="00F93F19">
        <w:trPr>
          <w:cantSplit/>
        </w:trPr>
        <w:tc>
          <w:tcPr>
            <w:tcW w:w="3354" w:type="dxa"/>
            <w:hideMark/>
          </w:tcPr>
          <w:p w14:paraId="34A4831E" w14:textId="77777777" w:rsidR="007F5BCF" w:rsidRPr="007F5BCF" w:rsidRDefault="007F5BCF" w:rsidP="007F5BCF">
            <w:pPr>
              <w:tabs>
                <w:tab w:val="clear" w:pos="567"/>
              </w:tabs>
              <w:spacing w:line="240" w:lineRule="auto"/>
              <w:rPr>
                <w:bCs/>
                <w:szCs w:val="22"/>
              </w:rPr>
            </w:pPr>
            <w:r w:rsidRPr="007F5BCF">
              <w:rPr>
                <w:bCs/>
                <w:szCs w:val="22"/>
              </w:rPr>
              <w:t xml:space="preserve">Pyrantelum </w:t>
            </w:r>
          </w:p>
        </w:tc>
        <w:tc>
          <w:tcPr>
            <w:tcW w:w="4770" w:type="dxa"/>
            <w:hideMark/>
          </w:tcPr>
          <w:p w14:paraId="2646E327" w14:textId="77777777" w:rsidR="007F5BCF" w:rsidRPr="007F5BCF" w:rsidRDefault="007F5BCF" w:rsidP="007F5BCF">
            <w:pPr>
              <w:tabs>
                <w:tab w:val="clear" w:pos="567"/>
              </w:tabs>
              <w:spacing w:line="240" w:lineRule="auto"/>
              <w:rPr>
                <w:bCs/>
                <w:szCs w:val="22"/>
              </w:rPr>
            </w:pPr>
            <w:r w:rsidRPr="007F5BCF">
              <w:rPr>
                <w:bCs/>
                <w:szCs w:val="22"/>
              </w:rPr>
              <w:t>50 mg (odpovídá 144 mg pyranteli embonas)</w:t>
            </w:r>
          </w:p>
        </w:tc>
      </w:tr>
      <w:tr w:rsidR="007F5BCF" w:rsidRPr="007F5BCF" w14:paraId="1F45BD02" w14:textId="77777777" w:rsidTr="00F93F19">
        <w:trPr>
          <w:cantSplit/>
        </w:trPr>
        <w:tc>
          <w:tcPr>
            <w:tcW w:w="3354" w:type="dxa"/>
            <w:hideMark/>
          </w:tcPr>
          <w:p w14:paraId="7352D3A2" w14:textId="77777777" w:rsidR="007F5BCF" w:rsidRPr="007F5BCF" w:rsidRDefault="007F5BCF" w:rsidP="007F5BCF">
            <w:pPr>
              <w:tabs>
                <w:tab w:val="clear" w:pos="567"/>
              </w:tabs>
              <w:spacing w:line="240" w:lineRule="auto"/>
              <w:rPr>
                <w:bCs/>
                <w:szCs w:val="22"/>
              </w:rPr>
            </w:pPr>
            <w:r w:rsidRPr="007F5BCF">
              <w:rPr>
                <w:bCs/>
                <w:szCs w:val="22"/>
              </w:rPr>
              <w:t>Febantelum</w:t>
            </w:r>
          </w:p>
        </w:tc>
        <w:tc>
          <w:tcPr>
            <w:tcW w:w="4770" w:type="dxa"/>
            <w:hideMark/>
          </w:tcPr>
          <w:p w14:paraId="4B8DF03A" w14:textId="77777777" w:rsidR="007F5BCF" w:rsidRPr="007F5BCF" w:rsidRDefault="007F5BCF" w:rsidP="007F5BCF">
            <w:pPr>
              <w:tabs>
                <w:tab w:val="clear" w:pos="567"/>
              </w:tabs>
              <w:spacing w:line="240" w:lineRule="auto"/>
              <w:rPr>
                <w:bCs/>
                <w:szCs w:val="22"/>
              </w:rPr>
            </w:pPr>
            <w:r w:rsidRPr="007F5BCF">
              <w:rPr>
                <w:bCs/>
                <w:szCs w:val="22"/>
              </w:rPr>
              <w:t>150 mg</w:t>
            </w:r>
          </w:p>
        </w:tc>
      </w:tr>
    </w:tbl>
    <w:p w14:paraId="5170CAB2" w14:textId="77777777" w:rsidR="007F5BCF" w:rsidRPr="007F5BCF" w:rsidRDefault="007F5BCF" w:rsidP="007F5BCF">
      <w:pPr>
        <w:tabs>
          <w:tab w:val="clear" w:pos="567"/>
        </w:tabs>
        <w:spacing w:line="240" w:lineRule="auto"/>
        <w:rPr>
          <w:b/>
          <w:szCs w:val="22"/>
        </w:rPr>
      </w:pPr>
    </w:p>
    <w:p w14:paraId="6F1CE7C0" w14:textId="77777777" w:rsidR="007F5BCF" w:rsidRPr="007F5BCF" w:rsidRDefault="007F5BCF" w:rsidP="007F5BCF">
      <w:pPr>
        <w:tabs>
          <w:tab w:val="clear" w:pos="567"/>
        </w:tabs>
        <w:spacing w:line="240" w:lineRule="auto"/>
        <w:rPr>
          <w:b/>
          <w:szCs w:val="22"/>
        </w:rPr>
      </w:pPr>
      <w:r w:rsidRPr="007F5BCF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5"/>
      </w:tblGrid>
      <w:tr w:rsidR="007F5BCF" w14:paraId="0B4C76E3" w14:textId="77777777" w:rsidTr="003D1B51">
        <w:tc>
          <w:tcPr>
            <w:tcW w:w="5305" w:type="dxa"/>
            <w:shd w:val="clear" w:color="auto" w:fill="auto"/>
            <w:vAlign w:val="center"/>
          </w:tcPr>
          <w:p w14:paraId="6D45EB6D" w14:textId="00564E74" w:rsidR="007F5BCF" w:rsidRPr="00B41D57" w:rsidRDefault="007F5BC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7F5BCF" w14:paraId="7D5263D3" w14:textId="77777777" w:rsidTr="003D1B51">
        <w:tc>
          <w:tcPr>
            <w:tcW w:w="5305" w:type="dxa"/>
            <w:shd w:val="clear" w:color="auto" w:fill="auto"/>
            <w:vAlign w:val="center"/>
          </w:tcPr>
          <w:p w14:paraId="0F798F46" w14:textId="296C116D" w:rsidR="007F5BCF" w:rsidRPr="003D1B51" w:rsidRDefault="003D1B51" w:rsidP="003D1B51">
            <w:pPr>
              <w:widowControl w:val="0"/>
              <w:tabs>
                <w:tab w:val="right" w:pos="8900"/>
              </w:tabs>
              <w:spacing w:line="240" w:lineRule="auto"/>
              <w:rPr>
                <w:szCs w:val="22"/>
              </w:rPr>
            </w:pPr>
            <w:r w:rsidRPr="00E44680">
              <w:rPr>
                <w:szCs w:val="22"/>
              </w:rPr>
              <w:t>Monohydrát laktosy</w:t>
            </w:r>
          </w:p>
        </w:tc>
      </w:tr>
      <w:tr w:rsidR="007F5BCF" w14:paraId="6A4C5E50" w14:textId="77777777" w:rsidTr="003D1B51">
        <w:tc>
          <w:tcPr>
            <w:tcW w:w="5305" w:type="dxa"/>
            <w:shd w:val="clear" w:color="auto" w:fill="auto"/>
            <w:vAlign w:val="center"/>
          </w:tcPr>
          <w:p w14:paraId="5CCC8F42" w14:textId="2A52061F" w:rsidR="007F5BCF" w:rsidRPr="003D1B51" w:rsidRDefault="003D1B51" w:rsidP="003D1B51">
            <w:pPr>
              <w:widowControl w:val="0"/>
              <w:tabs>
                <w:tab w:val="right" w:pos="8900"/>
              </w:tabs>
              <w:spacing w:line="240" w:lineRule="auto"/>
              <w:rPr>
                <w:szCs w:val="22"/>
              </w:rPr>
            </w:pPr>
            <w:r w:rsidRPr="00E44680">
              <w:rPr>
                <w:szCs w:val="22"/>
              </w:rPr>
              <w:t>Mikrokrystalická celulosa</w:t>
            </w:r>
          </w:p>
        </w:tc>
      </w:tr>
      <w:tr w:rsidR="007F5BCF" w14:paraId="1E235C5B" w14:textId="77777777" w:rsidTr="003D1B51">
        <w:tc>
          <w:tcPr>
            <w:tcW w:w="5305" w:type="dxa"/>
            <w:shd w:val="clear" w:color="auto" w:fill="auto"/>
            <w:vAlign w:val="center"/>
          </w:tcPr>
          <w:p w14:paraId="0ECB18EE" w14:textId="1EC2981B" w:rsidR="007F5BCF" w:rsidRPr="003D1B51" w:rsidRDefault="003D1B51" w:rsidP="003D1B51">
            <w:pPr>
              <w:widowControl w:val="0"/>
              <w:tabs>
                <w:tab w:val="right" w:pos="8900"/>
              </w:tabs>
              <w:spacing w:line="240" w:lineRule="auto"/>
              <w:rPr>
                <w:szCs w:val="22"/>
              </w:rPr>
            </w:pPr>
            <w:r w:rsidRPr="003D1B51">
              <w:rPr>
                <w:szCs w:val="22"/>
              </w:rPr>
              <w:t>Magnesium-stearát</w:t>
            </w:r>
          </w:p>
        </w:tc>
      </w:tr>
      <w:tr w:rsidR="007F5BCF" w14:paraId="726979DE" w14:textId="77777777" w:rsidTr="003D1B51">
        <w:tc>
          <w:tcPr>
            <w:tcW w:w="5305" w:type="dxa"/>
            <w:shd w:val="clear" w:color="auto" w:fill="auto"/>
            <w:vAlign w:val="center"/>
          </w:tcPr>
          <w:p w14:paraId="4D9ACFF2" w14:textId="6C33EAC6" w:rsidR="007F5BCF" w:rsidRPr="003D1B51" w:rsidRDefault="003D1B51" w:rsidP="003D1B51">
            <w:pPr>
              <w:widowControl w:val="0"/>
              <w:tabs>
                <w:tab w:val="right" w:pos="8900"/>
              </w:tabs>
              <w:spacing w:line="240" w:lineRule="auto"/>
              <w:rPr>
                <w:szCs w:val="22"/>
              </w:rPr>
            </w:pPr>
            <w:r w:rsidRPr="00E44680">
              <w:rPr>
                <w:szCs w:val="22"/>
              </w:rPr>
              <w:t>Koloidní bezvodý oxid křemičitý</w:t>
            </w:r>
          </w:p>
        </w:tc>
      </w:tr>
      <w:tr w:rsidR="007F5BCF" w14:paraId="7E2051F5" w14:textId="77777777" w:rsidTr="003D1B51">
        <w:tc>
          <w:tcPr>
            <w:tcW w:w="5305" w:type="dxa"/>
            <w:shd w:val="clear" w:color="auto" w:fill="auto"/>
            <w:vAlign w:val="center"/>
          </w:tcPr>
          <w:p w14:paraId="53752492" w14:textId="5FED3C50" w:rsidR="007F5BCF" w:rsidRPr="003D1B51" w:rsidRDefault="003D1B51" w:rsidP="003D1B51">
            <w:pPr>
              <w:widowControl w:val="0"/>
              <w:tabs>
                <w:tab w:val="right" w:pos="8900"/>
              </w:tabs>
              <w:spacing w:line="240" w:lineRule="auto"/>
              <w:rPr>
                <w:szCs w:val="22"/>
              </w:rPr>
            </w:pPr>
            <w:r w:rsidRPr="003D1B51">
              <w:rPr>
                <w:szCs w:val="22"/>
              </w:rPr>
              <w:t>Sodná sůl kroskarmelosy</w:t>
            </w:r>
          </w:p>
        </w:tc>
      </w:tr>
      <w:tr w:rsidR="007F5BCF" w14:paraId="464817A0" w14:textId="77777777" w:rsidTr="003D1B51">
        <w:tc>
          <w:tcPr>
            <w:tcW w:w="5305" w:type="dxa"/>
            <w:shd w:val="clear" w:color="auto" w:fill="auto"/>
            <w:vAlign w:val="center"/>
          </w:tcPr>
          <w:p w14:paraId="1758D74B" w14:textId="24EE2AD0" w:rsidR="007F5BCF" w:rsidRPr="003D1B51" w:rsidRDefault="003D1B51" w:rsidP="003D1B51">
            <w:pPr>
              <w:widowControl w:val="0"/>
              <w:tabs>
                <w:tab w:val="right" w:pos="8900"/>
              </w:tabs>
              <w:spacing w:line="240" w:lineRule="auto"/>
              <w:rPr>
                <w:szCs w:val="22"/>
              </w:rPr>
            </w:pPr>
            <w:r w:rsidRPr="003D1B51">
              <w:rPr>
                <w:szCs w:val="22"/>
              </w:rPr>
              <w:t>Natrium-lauryl-sulfát</w:t>
            </w:r>
          </w:p>
        </w:tc>
      </w:tr>
      <w:tr w:rsidR="007F5BCF" w14:paraId="1DFCA1BB" w14:textId="77777777" w:rsidTr="003D1B51">
        <w:tc>
          <w:tcPr>
            <w:tcW w:w="5305" w:type="dxa"/>
            <w:shd w:val="clear" w:color="auto" w:fill="auto"/>
            <w:vAlign w:val="center"/>
          </w:tcPr>
          <w:p w14:paraId="0107A975" w14:textId="1B241E6B" w:rsidR="007F5BCF" w:rsidRPr="003D1B51" w:rsidRDefault="003D1B51" w:rsidP="003D1B51">
            <w:pPr>
              <w:widowControl w:val="0"/>
              <w:tabs>
                <w:tab w:val="right" w:pos="8900"/>
              </w:tabs>
              <w:spacing w:line="240" w:lineRule="auto"/>
              <w:rPr>
                <w:szCs w:val="22"/>
              </w:rPr>
            </w:pPr>
            <w:r w:rsidRPr="00E44680">
              <w:rPr>
                <w:szCs w:val="22"/>
              </w:rPr>
              <w:t>Aroma vepřového masa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60D63" w14:textId="5A622C9E" w:rsidR="007F5BCF" w:rsidRPr="007F5BCF" w:rsidRDefault="007F5BCF" w:rsidP="007F5BCF">
      <w:pPr>
        <w:tabs>
          <w:tab w:val="clear" w:pos="567"/>
        </w:tabs>
        <w:spacing w:line="240" w:lineRule="auto"/>
        <w:rPr>
          <w:szCs w:val="22"/>
        </w:rPr>
      </w:pPr>
      <w:r w:rsidRPr="007F5BCF">
        <w:rPr>
          <w:szCs w:val="22"/>
        </w:rPr>
        <w:t>Světle žlutá tableta s</w:t>
      </w:r>
      <w:r w:rsidR="00D26FA2">
        <w:rPr>
          <w:szCs w:val="22"/>
        </w:rPr>
        <w:t xml:space="preserve"> křížovou </w:t>
      </w:r>
      <w:r w:rsidRPr="007F5BCF">
        <w:rPr>
          <w:szCs w:val="22"/>
        </w:rPr>
        <w:t>dělící rýhou na jedné straně.</w:t>
      </w:r>
    </w:p>
    <w:p w14:paraId="1DCC5E17" w14:textId="77777777" w:rsidR="007F5BCF" w:rsidRPr="007F5BCF" w:rsidRDefault="007F5BCF" w:rsidP="007F5BCF">
      <w:pPr>
        <w:tabs>
          <w:tab w:val="clear" w:pos="567"/>
        </w:tabs>
        <w:spacing w:line="240" w:lineRule="auto"/>
        <w:rPr>
          <w:szCs w:val="22"/>
        </w:rPr>
      </w:pPr>
      <w:r w:rsidRPr="007F5BCF">
        <w:rPr>
          <w:szCs w:val="22"/>
        </w:rPr>
        <w:t>Tablety lze dělit na 2 nebo 4 stejné části.</w:t>
      </w:r>
    </w:p>
    <w:p w14:paraId="2E6CA329" w14:textId="55FF8CA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C42DE0" w14:textId="77777777" w:rsidR="004F7249" w:rsidRPr="00B41D57" w:rsidRDefault="004F72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B518DF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B518DF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DA048FE" w14:textId="77777777" w:rsidR="007F5BCF" w:rsidRDefault="007F5BCF" w:rsidP="007F5BCF">
      <w:pPr>
        <w:tabs>
          <w:tab w:val="clear" w:pos="567"/>
        </w:tabs>
        <w:spacing w:line="240" w:lineRule="auto"/>
        <w:rPr>
          <w:szCs w:val="22"/>
        </w:rPr>
      </w:pPr>
    </w:p>
    <w:p w14:paraId="20CEBEB0" w14:textId="4F2DDDBC" w:rsidR="007F5BCF" w:rsidRPr="007F5BCF" w:rsidRDefault="007F5BCF" w:rsidP="007F5BCF">
      <w:pPr>
        <w:tabs>
          <w:tab w:val="clear" w:pos="567"/>
        </w:tabs>
        <w:spacing w:line="240" w:lineRule="auto"/>
        <w:rPr>
          <w:szCs w:val="22"/>
        </w:rPr>
      </w:pPr>
      <w:r w:rsidRPr="007F5BCF">
        <w:rPr>
          <w:szCs w:val="22"/>
        </w:rPr>
        <w:t>Psi.</w:t>
      </w:r>
    </w:p>
    <w:p w14:paraId="20FFAC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B518DF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B79F8B" w14:textId="2BF50A4E" w:rsidR="007F5BCF" w:rsidRDefault="007F5BCF" w:rsidP="007F5BCF">
      <w:pPr>
        <w:tabs>
          <w:tab w:val="clear" w:pos="567"/>
        </w:tabs>
        <w:spacing w:line="240" w:lineRule="auto"/>
      </w:pPr>
      <w:r w:rsidRPr="007F5BCF">
        <w:t xml:space="preserve">Léčba smíšených </w:t>
      </w:r>
      <w:r w:rsidR="005B1231">
        <w:t>infek</w:t>
      </w:r>
      <w:r w:rsidR="005B1231" w:rsidRPr="007F5BCF">
        <w:t xml:space="preserve">cí </w:t>
      </w:r>
      <w:proofErr w:type="spellStart"/>
      <w:r w:rsidRPr="007F5BCF">
        <w:t>nematody</w:t>
      </w:r>
      <w:proofErr w:type="spellEnd"/>
      <w:r w:rsidRPr="007F5BCF">
        <w:t xml:space="preserve"> a </w:t>
      </w:r>
      <w:proofErr w:type="spellStart"/>
      <w:r w:rsidRPr="007F5BCF">
        <w:t>cestody</w:t>
      </w:r>
      <w:proofErr w:type="spellEnd"/>
      <w:r w:rsidRPr="007F5BCF">
        <w:t xml:space="preserve"> následujícími druhy</w:t>
      </w:r>
    </w:p>
    <w:p w14:paraId="50609A10" w14:textId="77777777" w:rsidR="006F1543" w:rsidRPr="007F5BCF" w:rsidRDefault="006F1543" w:rsidP="007F5BCF">
      <w:pPr>
        <w:tabs>
          <w:tab w:val="clear" w:pos="567"/>
        </w:tabs>
        <w:spacing w:line="240" w:lineRule="auto"/>
      </w:pPr>
    </w:p>
    <w:p w14:paraId="3C707C93" w14:textId="77777777" w:rsidR="007F5BCF" w:rsidRPr="007F5BCF" w:rsidRDefault="007F5BCF" w:rsidP="007F5BCF">
      <w:pPr>
        <w:tabs>
          <w:tab w:val="clear" w:pos="567"/>
        </w:tabs>
        <w:spacing w:line="240" w:lineRule="auto"/>
        <w:rPr>
          <w:b/>
        </w:rPr>
      </w:pPr>
      <w:r w:rsidRPr="007F5BCF">
        <w:rPr>
          <w:b/>
        </w:rPr>
        <w:t>Nematoda:</w:t>
      </w:r>
    </w:p>
    <w:p w14:paraId="4267EE84" w14:textId="72991193" w:rsidR="007F5BCF" w:rsidRPr="007F5BCF" w:rsidRDefault="007F5BCF" w:rsidP="007F5BCF">
      <w:pPr>
        <w:tabs>
          <w:tab w:val="clear" w:pos="567"/>
        </w:tabs>
        <w:spacing w:line="240" w:lineRule="auto"/>
      </w:pPr>
      <w:r w:rsidRPr="007F5BCF">
        <w:rPr>
          <w:b/>
        </w:rPr>
        <w:t>Škrkavky:</w:t>
      </w:r>
      <w:r w:rsidRPr="007F5BCF">
        <w:t xml:space="preserve"> </w:t>
      </w:r>
      <w:proofErr w:type="spellStart"/>
      <w:r w:rsidRPr="007F5BCF">
        <w:rPr>
          <w:i/>
        </w:rPr>
        <w:t>Toxocara</w:t>
      </w:r>
      <w:proofErr w:type="spellEnd"/>
      <w:r w:rsidRPr="007F5BCF">
        <w:rPr>
          <w:i/>
        </w:rPr>
        <w:t xml:space="preserve"> </w:t>
      </w:r>
      <w:proofErr w:type="spellStart"/>
      <w:r w:rsidRPr="007F5BCF">
        <w:rPr>
          <w:i/>
        </w:rPr>
        <w:t>canis</w:t>
      </w:r>
      <w:proofErr w:type="spellEnd"/>
      <w:r w:rsidRPr="007F5BCF">
        <w:t xml:space="preserve">, </w:t>
      </w:r>
      <w:proofErr w:type="spellStart"/>
      <w:r w:rsidRPr="007F5BCF">
        <w:rPr>
          <w:i/>
        </w:rPr>
        <w:t>Toxascaris</w:t>
      </w:r>
      <w:proofErr w:type="spellEnd"/>
      <w:r w:rsidRPr="007F5BCF">
        <w:rPr>
          <w:i/>
        </w:rPr>
        <w:t xml:space="preserve"> </w:t>
      </w:r>
      <w:proofErr w:type="spellStart"/>
      <w:r w:rsidRPr="007F5BCF">
        <w:rPr>
          <w:i/>
        </w:rPr>
        <w:t>leonina</w:t>
      </w:r>
      <w:proofErr w:type="spellEnd"/>
      <w:r w:rsidRPr="007F5BCF">
        <w:t xml:space="preserve"> (dospělci a </w:t>
      </w:r>
      <w:r w:rsidR="00850B1B">
        <w:t>pozdní vývojová stádia</w:t>
      </w:r>
      <w:r w:rsidRPr="007F5BCF">
        <w:t>).</w:t>
      </w:r>
    </w:p>
    <w:p w14:paraId="28361300" w14:textId="77777777" w:rsidR="007F5BCF" w:rsidRPr="007F5BCF" w:rsidRDefault="007F5BCF" w:rsidP="007F5BCF">
      <w:pPr>
        <w:tabs>
          <w:tab w:val="clear" w:pos="567"/>
        </w:tabs>
        <w:spacing w:line="240" w:lineRule="auto"/>
      </w:pPr>
      <w:r w:rsidRPr="007F5BCF">
        <w:rPr>
          <w:b/>
        </w:rPr>
        <w:t>Měchovci:</w:t>
      </w:r>
      <w:r w:rsidRPr="007F5BCF">
        <w:t xml:space="preserve"> </w:t>
      </w:r>
      <w:r w:rsidRPr="007F5BCF">
        <w:rPr>
          <w:i/>
        </w:rPr>
        <w:t>Uncinaria stenocephala</w:t>
      </w:r>
      <w:r w:rsidRPr="007F5BCF">
        <w:t xml:space="preserve">, </w:t>
      </w:r>
      <w:r w:rsidRPr="007F5BCF">
        <w:rPr>
          <w:i/>
        </w:rPr>
        <w:t>Ancylostoma caninum</w:t>
      </w:r>
      <w:r w:rsidRPr="007F5BCF">
        <w:t xml:space="preserve"> (dospělci).</w:t>
      </w:r>
    </w:p>
    <w:p w14:paraId="3D83A0B2" w14:textId="33B6E327" w:rsidR="007F5BCF" w:rsidRDefault="007F5BCF" w:rsidP="007F5BCF">
      <w:pPr>
        <w:tabs>
          <w:tab w:val="clear" w:pos="567"/>
        </w:tabs>
        <w:spacing w:line="240" w:lineRule="auto"/>
      </w:pPr>
      <w:proofErr w:type="spellStart"/>
      <w:r w:rsidRPr="007F5BCF">
        <w:rPr>
          <w:b/>
        </w:rPr>
        <w:t>Tenkohlavci</w:t>
      </w:r>
      <w:proofErr w:type="spellEnd"/>
      <w:r w:rsidRPr="007F5BCF">
        <w:rPr>
          <w:b/>
        </w:rPr>
        <w:t>:</w:t>
      </w:r>
      <w:r w:rsidRPr="007F5BCF">
        <w:t xml:space="preserve"> </w:t>
      </w:r>
      <w:proofErr w:type="spellStart"/>
      <w:r w:rsidRPr="007F5BCF">
        <w:rPr>
          <w:i/>
        </w:rPr>
        <w:t>Trichuris</w:t>
      </w:r>
      <w:proofErr w:type="spellEnd"/>
      <w:r w:rsidRPr="007F5BCF">
        <w:rPr>
          <w:i/>
        </w:rPr>
        <w:t xml:space="preserve"> </w:t>
      </w:r>
      <w:proofErr w:type="spellStart"/>
      <w:r w:rsidRPr="007F5BCF">
        <w:rPr>
          <w:i/>
        </w:rPr>
        <w:t>vulpis</w:t>
      </w:r>
      <w:proofErr w:type="spellEnd"/>
      <w:r w:rsidRPr="007F5BCF">
        <w:t xml:space="preserve"> (dospělci).</w:t>
      </w:r>
    </w:p>
    <w:p w14:paraId="0A3520FE" w14:textId="77777777" w:rsidR="005B1231" w:rsidRPr="007F5BCF" w:rsidRDefault="005B1231" w:rsidP="007F5BCF">
      <w:pPr>
        <w:tabs>
          <w:tab w:val="clear" w:pos="567"/>
        </w:tabs>
        <w:spacing w:line="240" w:lineRule="auto"/>
      </w:pPr>
    </w:p>
    <w:p w14:paraId="7DB8A141" w14:textId="77777777" w:rsidR="007F5BCF" w:rsidRPr="007F5BCF" w:rsidRDefault="007F5BCF" w:rsidP="007F5BCF">
      <w:pPr>
        <w:tabs>
          <w:tab w:val="clear" w:pos="567"/>
        </w:tabs>
        <w:spacing w:line="240" w:lineRule="auto"/>
        <w:rPr>
          <w:b/>
        </w:rPr>
      </w:pPr>
      <w:r w:rsidRPr="007F5BCF">
        <w:rPr>
          <w:b/>
        </w:rPr>
        <w:t>Cestoda:</w:t>
      </w:r>
    </w:p>
    <w:p w14:paraId="2F0F3D97" w14:textId="61861C34" w:rsidR="007F5BCF" w:rsidRPr="007F5BCF" w:rsidRDefault="007F5BCF" w:rsidP="007F5BCF">
      <w:pPr>
        <w:tabs>
          <w:tab w:val="clear" w:pos="567"/>
        </w:tabs>
        <w:spacing w:line="240" w:lineRule="auto"/>
      </w:pPr>
      <w:r w:rsidRPr="007F5BCF">
        <w:rPr>
          <w:b/>
        </w:rPr>
        <w:t>Tasemnice:</w:t>
      </w:r>
      <w:r w:rsidRPr="007F5BCF">
        <w:t xml:space="preserve"> </w:t>
      </w:r>
      <w:proofErr w:type="spellStart"/>
      <w:r w:rsidRPr="007F5BCF">
        <w:rPr>
          <w:i/>
        </w:rPr>
        <w:t>Echinococcus</w:t>
      </w:r>
      <w:proofErr w:type="spellEnd"/>
      <w:r w:rsidR="00850B1B">
        <w:rPr>
          <w:i/>
        </w:rPr>
        <w:t xml:space="preserve"> </w:t>
      </w:r>
      <w:r w:rsidR="00850B1B" w:rsidRPr="00385A16">
        <w:t>species</w:t>
      </w:r>
      <w:r w:rsidRPr="007F5BCF">
        <w:t xml:space="preserve"> </w:t>
      </w:r>
      <w:r w:rsidRPr="007F5BCF">
        <w:rPr>
          <w:i/>
          <w:iCs/>
        </w:rPr>
        <w:t xml:space="preserve">(E. granulosus, E. </w:t>
      </w:r>
      <w:proofErr w:type="spellStart"/>
      <w:r w:rsidRPr="007F5BCF">
        <w:rPr>
          <w:i/>
          <w:iCs/>
        </w:rPr>
        <w:t>multilocularis</w:t>
      </w:r>
      <w:proofErr w:type="spellEnd"/>
      <w:r w:rsidRPr="007F5BCF">
        <w:rPr>
          <w:i/>
          <w:iCs/>
        </w:rPr>
        <w:t xml:space="preserve">), </w:t>
      </w:r>
      <w:proofErr w:type="spellStart"/>
      <w:r w:rsidRPr="007F5BCF">
        <w:rPr>
          <w:i/>
        </w:rPr>
        <w:t>Taenia</w:t>
      </w:r>
      <w:proofErr w:type="spellEnd"/>
      <w:r w:rsidR="00850B1B">
        <w:rPr>
          <w:i/>
        </w:rPr>
        <w:t xml:space="preserve"> </w:t>
      </w:r>
      <w:r w:rsidR="00850B1B" w:rsidRPr="00385A16">
        <w:t>species</w:t>
      </w:r>
    </w:p>
    <w:p w14:paraId="76BA90CF" w14:textId="77777777" w:rsidR="007F5BCF" w:rsidRPr="007F5BCF" w:rsidRDefault="007F5BCF" w:rsidP="007F5BCF">
      <w:pPr>
        <w:tabs>
          <w:tab w:val="clear" w:pos="567"/>
        </w:tabs>
        <w:spacing w:line="240" w:lineRule="auto"/>
      </w:pPr>
      <w:r w:rsidRPr="007F5BCF">
        <w:rPr>
          <w:i/>
          <w:iCs/>
        </w:rPr>
        <w:t xml:space="preserve">(T. hydatigena, T. pisiformis, T. taeniformis). </w:t>
      </w:r>
      <w:r w:rsidRPr="007F5BCF">
        <w:rPr>
          <w:i/>
        </w:rPr>
        <w:t>Dipylidium caninum</w:t>
      </w:r>
      <w:r w:rsidRPr="007F5BCF">
        <w:t xml:space="preserve"> (dospělci a nezralé formy).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B518DF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42810C5" w14:textId="77777777" w:rsidR="007F5BCF" w:rsidRPr="007F5BCF" w:rsidRDefault="007F5BCF" w:rsidP="007F5BCF">
      <w:pPr>
        <w:tabs>
          <w:tab w:val="clear" w:pos="567"/>
        </w:tabs>
        <w:spacing w:line="240" w:lineRule="auto"/>
      </w:pPr>
      <w:r w:rsidRPr="007F5BCF">
        <w:t>Nepodávejte současně s přípravky s obsahem piperazinu.</w:t>
      </w:r>
    </w:p>
    <w:p w14:paraId="54C2FA76" w14:textId="253CB7D6" w:rsidR="00C114FF" w:rsidRDefault="007F5BCF" w:rsidP="00A9226B">
      <w:pPr>
        <w:tabs>
          <w:tab w:val="clear" w:pos="567"/>
        </w:tabs>
        <w:spacing w:line="240" w:lineRule="auto"/>
        <w:rPr>
          <w:szCs w:val="22"/>
        </w:rPr>
      </w:pPr>
      <w:r w:rsidRPr="007F5BCF">
        <w:rPr>
          <w:szCs w:val="22"/>
        </w:rPr>
        <w:t>Nepoužívat v případě přecitlivělosti na léčivé látky nebo na některou z pomocných látek.</w:t>
      </w:r>
    </w:p>
    <w:p w14:paraId="25654F5B" w14:textId="77777777" w:rsidR="007F5BCF" w:rsidRPr="00B41D57" w:rsidRDefault="007F5BC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B518DF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E73CD3" w14:textId="7F09BB0C" w:rsidR="007F5BCF" w:rsidRDefault="007F5BCF" w:rsidP="004F7249">
      <w:pPr>
        <w:tabs>
          <w:tab w:val="clear" w:pos="567"/>
        </w:tabs>
        <w:spacing w:line="240" w:lineRule="auto"/>
        <w:jc w:val="both"/>
      </w:pPr>
      <w:r>
        <w:lastRenderedPageBreak/>
        <w:t>Blechy jsou mezihostitel</w:t>
      </w:r>
      <w:r w:rsidR="0007057A">
        <w:t>i</w:t>
      </w:r>
      <w:r>
        <w:t xml:space="preserve"> pro běžný druh tasemnice – </w:t>
      </w:r>
      <w:r w:rsidRPr="00385A16">
        <w:rPr>
          <w:i/>
        </w:rPr>
        <w:t>Dipylidium caninum</w:t>
      </w:r>
      <w:r>
        <w:t xml:space="preserve">. </w:t>
      </w:r>
      <w:bookmarkStart w:id="1" w:name="_Hlk138665722"/>
      <w:bookmarkStart w:id="2" w:name="_Hlk139891911"/>
      <w:r w:rsidR="005B1231" w:rsidRPr="00360B59">
        <w:t>Opětovn</w:t>
      </w:r>
      <w:r w:rsidR="005B1231">
        <w:t>á</w:t>
      </w:r>
      <w:r w:rsidR="005B1231" w:rsidRPr="00360B59">
        <w:t xml:space="preserve"> infekce tasemnicemi je nevyhnutelná</w:t>
      </w:r>
      <w:bookmarkEnd w:id="1"/>
      <w:r w:rsidR="005B1231" w:rsidRPr="00360B59">
        <w:t>, pokud nedojde k regulaci mezihostitelů</w:t>
      </w:r>
      <w:r>
        <w:t xml:space="preserve">, </w:t>
      </w:r>
      <w:bookmarkEnd w:id="2"/>
      <w:r>
        <w:t>jako jsou blechy, myši atd.</w:t>
      </w:r>
    </w:p>
    <w:p w14:paraId="74154C82" w14:textId="7E73D2C5" w:rsidR="007F5BCF" w:rsidRDefault="005B1231" w:rsidP="004F7249">
      <w:pPr>
        <w:tabs>
          <w:tab w:val="clear" w:pos="567"/>
        </w:tabs>
        <w:spacing w:line="240" w:lineRule="auto"/>
        <w:jc w:val="both"/>
      </w:pPr>
      <w:r>
        <w:t xml:space="preserve">Infekce </w:t>
      </w:r>
      <w:r w:rsidR="007F5BCF">
        <w:t>tasemnicemi u štěňat mladších než 6 týdnů je nepravděpodobná.</w:t>
      </w:r>
      <w:r>
        <w:t xml:space="preserve"> </w:t>
      </w:r>
    </w:p>
    <w:p w14:paraId="7D798E15" w14:textId="58389605" w:rsidR="00E86CEE" w:rsidRDefault="007F5BCF" w:rsidP="004F7249">
      <w:pPr>
        <w:tabs>
          <w:tab w:val="clear" w:pos="567"/>
        </w:tabs>
        <w:spacing w:line="240" w:lineRule="auto"/>
        <w:jc w:val="both"/>
      </w:pPr>
      <w:r>
        <w:t xml:space="preserve">Při častém, opakovaném použití </w:t>
      </w:r>
      <w:r w:rsidR="005B1231">
        <w:t>anthelmintik ze</w:t>
      </w:r>
      <w:r>
        <w:t xml:space="preserve"> stejné skupiny se může vyvinout </w:t>
      </w:r>
      <w:r w:rsidR="005B1231">
        <w:t xml:space="preserve">rezistence </w:t>
      </w:r>
      <w:r>
        <w:t>parazita k této konkrétní skupině anthelmintik.</w:t>
      </w:r>
    </w:p>
    <w:p w14:paraId="4CC0FE2B" w14:textId="54303C3D" w:rsidR="007F5BCF" w:rsidRDefault="007F5BC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9C42C5" w14:textId="77030DB8" w:rsidR="009879ED" w:rsidRPr="009879ED" w:rsidRDefault="006C3BC3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39892004"/>
      <w:r>
        <w:rPr>
          <w:szCs w:val="22"/>
        </w:rPr>
        <w:t>Nad</w:t>
      </w:r>
      <w:r w:rsidRPr="009879ED">
        <w:rPr>
          <w:szCs w:val="22"/>
        </w:rPr>
        <w:t xml:space="preserve">bytečné </w:t>
      </w:r>
      <w:r w:rsidR="009879ED" w:rsidRPr="009879ED">
        <w:rPr>
          <w:szCs w:val="22"/>
        </w:rPr>
        <w:t xml:space="preserve">použití </w:t>
      </w:r>
      <w:proofErr w:type="spellStart"/>
      <w:r w:rsidR="009879ED" w:rsidRPr="009879ED">
        <w:rPr>
          <w:szCs w:val="22"/>
        </w:rPr>
        <w:t>antiparazitik</w:t>
      </w:r>
      <w:proofErr w:type="spellEnd"/>
      <w:r w:rsidR="009879ED" w:rsidRPr="009879ED">
        <w:rPr>
          <w:szCs w:val="22"/>
        </w:rPr>
        <w:t xml:space="preserve"> nebo použití </w:t>
      </w:r>
      <w:r>
        <w:rPr>
          <w:szCs w:val="22"/>
        </w:rPr>
        <w:t>v rozporu s</w:t>
      </w:r>
      <w:r w:rsidR="009879ED" w:rsidRPr="009879ED">
        <w:rPr>
          <w:szCs w:val="22"/>
        </w:rPr>
        <w:t xml:space="preserve"> pokyn</w:t>
      </w:r>
      <w:r>
        <w:rPr>
          <w:szCs w:val="22"/>
        </w:rPr>
        <w:t>y</w:t>
      </w:r>
      <w:r w:rsidR="009879ED" w:rsidRPr="009879ED">
        <w:rPr>
          <w:szCs w:val="22"/>
        </w:rPr>
        <w:t xml:space="preserve"> uvedený</w:t>
      </w:r>
      <w:r>
        <w:rPr>
          <w:szCs w:val="22"/>
        </w:rPr>
        <w:t>mi</w:t>
      </w:r>
      <w:r w:rsidR="009879ED" w:rsidRPr="009879ED">
        <w:rPr>
          <w:szCs w:val="22"/>
        </w:rPr>
        <w:t xml:space="preserve"> v SPC může zvýšit </w:t>
      </w:r>
      <w:r>
        <w:rPr>
          <w:szCs w:val="22"/>
        </w:rPr>
        <w:t xml:space="preserve">selekčním </w:t>
      </w:r>
      <w:r w:rsidR="009879ED" w:rsidRPr="009879ED">
        <w:rPr>
          <w:szCs w:val="22"/>
        </w:rPr>
        <w:t>tlak</w:t>
      </w:r>
      <w:r>
        <w:rPr>
          <w:szCs w:val="22"/>
        </w:rPr>
        <w:t>em</w:t>
      </w:r>
      <w:r w:rsidR="009879ED" w:rsidRPr="009879ED">
        <w:rPr>
          <w:szCs w:val="22"/>
        </w:rPr>
        <w:t xml:space="preserve"> rezistenc</w:t>
      </w:r>
      <w:r w:rsidR="00F31909">
        <w:rPr>
          <w:szCs w:val="22"/>
        </w:rPr>
        <w:t>i</w:t>
      </w:r>
      <w:r w:rsidR="009879ED" w:rsidRPr="009879ED">
        <w:rPr>
          <w:szCs w:val="22"/>
        </w:rPr>
        <w:t xml:space="preserve"> a vést ke snížení účinnosti. Rozhodnutí </w:t>
      </w:r>
      <w:r>
        <w:rPr>
          <w:szCs w:val="22"/>
        </w:rPr>
        <w:t xml:space="preserve">o </w:t>
      </w:r>
      <w:r w:rsidR="009879ED" w:rsidRPr="009879ED">
        <w:rPr>
          <w:szCs w:val="22"/>
        </w:rPr>
        <w:t>použ</w:t>
      </w:r>
      <w:r>
        <w:rPr>
          <w:szCs w:val="22"/>
        </w:rPr>
        <w:t>ití</w:t>
      </w:r>
      <w:r w:rsidR="009879ED" w:rsidRPr="009879ED">
        <w:rPr>
          <w:szCs w:val="22"/>
        </w:rPr>
        <w:t xml:space="preserve"> </w:t>
      </w:r>
      <w:r w:rsidR="00F31909">
        <w:rPr>
          <w:szCs w:val="22"/>
        </w:rPr>
        <w:t xml:space="preserve">veterinárního léčivého </w:t>
      </w:r>
      <w:r w:rsidR="009879ED" w:rsidRPr="009879ED">
        <w:rPr>
          <w:szCs w:val="22"/>
        </w:rPr>
        <w:t>přípravk</w:t>
      </w:r>
      <w:r w:rsidR="00F31909">
        <w:rPr>
          <w:szCs w:val="22"/>
        </w:rPr>
        <w:t>u</w:t>
      </w:r>
      <w:r w:rsidR="009879ED" w:rsidRPr="009879ED">
        <w:rPr>
          <w:szCs w:val="22"/>
        </w:rPr>
        <w:t xml:space="preserve"> by mělo být založeno na potvrzení druhu</w:t>
      </w:r>
      <w:r w:rsidR="00F31909">
        <w:rPr>
          <w:szCs w:val="22"/>
        </w:rPr>
        <w:t xml:space="preserve"> parazita</w:t>
      </w:r>
      <w:r w:rsidR="009879ED" w:rsidRPr="009879ED">
        <w:rPr>
          <w:szCs w:val="22"/>
        </w:rPr>
        <w:t xml:space="preserve"> a </w:t>
      </w:r>
      <w:r w:rsidR="00F31909">
        <w:rPr>
          <w:szCs w:val="22"/>
        </w:rPr>
        <w:t xml:space="preserve">jeho </w:t>
      </w:r>
      <w:r w:rsidR="009879ED" w:rsidRPr="009879ED">
        <w:rPr>
          <w:szCs w:val="22"/>
        </w:rPr>
        <w:t>zátěž</w:t>
      </w:r>
      <w:r w:rsidR="00F31909">
        <w:rPr>
          <w:szCs w:val="22"/>
        </w:rPr>
        <w:t>i</w:t>
      </w:r>
      <w:r w:rsidR="009879ED" w:rsidRPr="009879ED">
        <w:rPr>
          <w:szCs w:val="22"/>
        </w:rPr>
        <w:t xml:space="preserve"> nebo </w:t>
      </w:r>
      <w:r w:rsidR="00F31909">
        <w:rPr>
          <w:szCs w:val="22"/>
        </w:rPr>
        <w:t xml:space="preserve">na </w:t>
      </w:r>
      <w:r w:rsidR="009879ED" w:rsidRPr="009879ED">
        <w:rPr>
          <w:szCs w:val="22"/>
        </w:rPr>
        <w:t>rizik</w:t>
      </w:r>
      <w:r w:rsidR="00F31909">
        <w:rPr>
          <w:szCs w:val="22"/>
        </w:rPr>
        <w:t>u</w:t>
      </w:r>
      <w:r w:rsidR="009879ED" w:rsidRPr="009879ED">
        <w:rPr>
          <w:szCs w:val="22"/>
        </w:rPr>
        <w:t xml:space="preserve"> infekce na základě jeho epidemiologických </w:t>
      </w:r>
      <w:r w:rsidR="00F31909">
        <w:rPr>
          <w:szCs w:val="22"/>
        </w:rPr>
        <w:t>informací, a to</w:t>
      </w:r>
      <w:r w:rsidR="00F31909" w:rsidRPr="009879ED">
        <w:rPr>
          <w:szCs w:val="22"/>
        </w:rPr>
        <w:t xml:space="preserve"> </w:t>
      </w:r>
      <w:r w:rsidR="009879ED" w:rsidRPr="009879ED">
        <w:rPr>
          <w:szCs w:val="22"/>
        </w:rPr>
        <w:t>pro každé jednotlivé zvíře.</w:t>
      </w:r>
    </w:p>
    <w:bookmarkEnd w:id="3"/>
    <w:p w14:paraId="38BA5E47" w14:textId="77777777" w:rsidR="009879ED" w:rsidRPr="009879ED" w:rsidRDefault="009879ED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BF940C" w14:textId="6079DF64" w:rsidR="009879ED" w:rsidRPr="009879ED" w:rsidRDefault="009879ED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39892061"/>
      <w:r w:rsidRPr="009879ED">
        <w:rPr>
          <w:szCs w:val="22"/>
        </w:rPr>
        <w:t xml:space="preserve">Pokud neexistuje riziko současné infekce </w:t>
      </w:r>
      <w:r w:rsidR="006C3BC3">
        <w:rPr>
          <w:szCs w:val="22"/>
        </w:rPr>
        <w:t>hlísticemi</w:t>
      </w:r>
      <w:r w:rsidR="006C3BC3" w:rsidRPr="009879ED">
        <w:rPr>
          <w:szCs w:val="22"/>
        </w:rPr>
        <w:t xml:space="preserve"> </w:t>
      </w:r>
      <w:r w:rsidRPr="009879ED">
        <w:rPr>
          <w:szCs w:val="22"/>
        </w:rPr>
        <w:t xml:space="preserve">nebo tasemnicemi, měl by se použít přípravek </w:t>
      </w:r>
      <w:r w:rsidR="004F7249" w:rsidRPr="009879ED">
        <w:rPr>
          <w:szCs w:val="22"/>
        </w:rPr>
        <w:t>s</w:t>
      </w:r>
      <w:r w:rsidR="004F7249">
        <w:rPr>
          <w:szCs w:val="22"/>
        </w:rPr>
        <w:t> </w:t>
      </w:r>
      <w:r w:rsidRPr="009879ED">
        <w:rPr>
          <w:szCs w:val="22"/>
        </w:rPr>
        <w:t>úzkým spektrem</w:t>
      </w:r>
      <w:r w:rsidR="006C3BC3">
        <w:rPr>
          <w:szCs w:val="22"/>
        </w:rPr>
        <w:t xml:space="preserve"> účinku</w:t>
      </w:r>
      <w:r w:rsidRPr="009879ED">
        <w:rPr>
          <w:szCs w:val="22"/>
        </w:rPr>
        <w:t>.</w:t>
      </w:r>
    </w:p>
    <w:bookmarkEnd w:id="4"/>
    <w:p w14:paraId="309F6A6D" w14:textId="77777777" w:rsidR="009879ED" w:rsidRPr="009879ED" w:rsidRDefault="009879ED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83E532" w14:textId="531228EF" w:rsidR="009879ED" w:rsidRDefault="009879ED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39892076"/>
      <w:r w:rsidRPr="009879ED">
        <w:rPr>
          <w:szCs w:val="22"/>
        </w:rPr>
        <w:t xml:space="preserve">Měla by být zvážena možnost, že </w:t>
      </w:r>
      <w:r w:rsidR="006C3BC3">
        <w:rPr>
          <w:szCs w:val="22"/>
        </w:rPr>
        <w:t>další</w:t>
      </w:r>
      <w:r w:rsidR="006C3BC3" w:rsidRPr="009879ED">
        <w:rPr>
          <w:szCs w:val="22"/>
        </w:rPr>
        <w:t xml:space="preserve"> </w:t>
      </w:r>
      <w:r w:rsidRPr="009879ED">
        <w:rPr>
          <w:szCs w:val="22"/>
        </w:rPr>
        <w:t xml:space="preserve">zvířata ve stejné domácnosti mohou být zdrojem opětovné infekce </w:t>
      </w:r>
      <w:r w:rsidR="006C3BC3">
        <w:rPr>
          <w:szCs w:val="22"/>
        </w:rPr>
        <w:t>hlísticemi</w:t>
      </w:r>
      <w:r w:rsidR="006C3BC3" w:rsidRPr="009879ED">
        <w:rPr>
          <w:szCs w:val="22"/>
        </w:rPr>
        <w:t xml:space="preserve"> </w:t>
      </w:r>
      <w:r w:rsidRPr="009879ED">
        <w:rPr>
          <w:szCs w:val="22"/>
        </w:rPr>
        <w:t>a tasemnicemi</w:t>
      </w:r>
      <w:r w:rsidR="006C3BC3">
        <w:rPr>
          <w:szCs w:val="22"/>
        </w:rPr>
        <w:t>,</w:t>
      </w:r>
      <w:r w:rsidRPr="009879ED">
        <w:rPr>
          <w:szCs w:val="22"/>
        </w:rPr>
        <w:t xml:space="preserve"> a </w:t>
      </w:r>
      <w:r w:rsidR="006C3BC3">
        <w:rPr>
          <w:szCs w:val="22"/>
        </w:rPr>
        <w:t xml:space="preserve">v případě potřeby </w:t>
      </w:r>
      <w:r w:rsidRPr="009879ED">
        <w:rPr>
          <w:szCs w:val="22"/>
        </w:rPr>
        <w:t xml:space="preserve">by měla být </w:t>
      </w:r>
      <w:r w:rsidR="006C3BC3" w:rsidRPr="009879ED">
        <w:rPr>
          <w:szCs w:val="22"/>
        </w:rPr>
        <w:t xml:space="preserve">tato zvířata </w:t>
      </w:r>
      <w:r w:rsidRPr="009879ED">
        <w:rPr>
          <w:szCs w:val="22"/>
        </w:rPr>
        <w:t>ošetřena vhodným přípravkem.</w:t>
      </w:r>
    </w:p>
    <w:bookmarkEnd w:id="5"/>
    <w:p w14:paraId="4A301734" w14:textId="77777777" w:rsidR="009879ED" w:rsidRPr="00B41D57" w:rsidRDefault="009879ED" w:rsidP="009879ED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B518DF" w:rsidP="004F7249">
      <w:pPr>
        <w:pStyle w:val="Style1"/>
        <w:jc w:val="both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5A38B0" w14:textId="4DD51A3E" w:rsidR="00C114FF" w:rsidRPr="009879ED" w:rsidRDefault="00B518DF" w:rsidP="004F724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13D9718" w14:textId="636FA9E1" w:rsidR="00C114FF" w:rsidRPr="00B41D57" w:rsidRDefault="00B518D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117F609A" w14:textId="77777777" w:rsidR="00C114FF" w:rsidRPr="00B41D57" w:rsidRDefault="00C114F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A9A9E4" w14:textId="77777777" w:rsidR="00C114FF" w:rsidRPr="00B41D57" w:rsidRDefault="00B518DF" w:rsidP="004F724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104E9FBA" w:rsidR="00C114FF" w:rsidRPr="00B41D57" w:rsidRDefault="009879ED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879ED">
        <w:rPr>
          <w:szCs w:val="22"/>
        </w:rPr>
        <w:t>V případě náhodného požití, vyhledejte ihned lékařskou pomoc a ukažte příbalovou informaci nebo etiketu praktickému lékaři.</w:t>
      </w:r>
    </w:p>
    <w:p w14:paraId="35243767" w14:textId="6F6F7BF1" w:rsidR="00316E87" w:rsidRDefault="009879ED" w:rsidP="00301B6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879ED">
        <w:rPr>
          <w:szCs w:val="22"/>
        </w:rPr>
        <w:t>V zájmu správné hygieny by si měly osoby podávající tablety přímo psům nebo přidávající je do krmiva pro psy po podání umýt ruce.</w:t>
      </w:r>
    </w:p>
    <w:p w14:paraId="7D364D19" w14:textId="77777777" w:rsidR="00C114FF" w:rsidRPr="00B41D57" w:rsidRDefault="00C114F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F9FCF2" w14:textId="77777777" w:rsidR="00004148" w:rsidRPr="00B41D57" w:rsidRDefault="00004148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Další opatření</w:t>
      </w:r>
      <w:r w:rsidRPr="00B41D57">
        <w:t>:</w:t>
      </w:r>
    </w:p>
    <w:p w14:paraId="3E697D65" w14:textId="6F02A774" w:rsidR="00004148" w:rsidRDefault="00004148" w:rsidP="004F7249">
      <w:pPr>
        <w:spacing w:line="240" w:lineRule="auto"/>
        <w:jc w:val="both"/>
        <w:rPr>
          <w:szCs w:val="22"/>
        </w:rPr>
      </w:pPr>
      <w:r w:rsidRPr="00E44680">
        <w:rPr>
          <w:szCs w:val="22"/>
        </w:rPr>
        <w:t xml:space="preserve">Echinokokóza představuje </w:t>
      </w:r>
      <w:r>
        <w:rPr>
          <w:szCs w:val="22"/>
        </w:rPr>
        <w:t xml:space="preserve">riziko </w:t>
      </w:r>
      <w:r w:rsidRPr="00E44680">
        <w:rPr>
          <w:szCs w:val="22"/>
        </w:rPr>
        <w:t>pro člověka</w:t>
      </w:r>
      <w:r>
        <w:rPr>
          <w:szCs w:val="22"/>
        </w:rPr>
        <w:t xml:space="preserve">. Vzhledem k tomu, že echinokokóza je onemocnění podléhající hlášení </w:t>
      </w:r>
      <w:r w:rsidRPr="00E44680">
        <w:rPr>
          <w:szCs w:val="22"/>
        </w:rPr>
        <w:t>Světové organizaci pro zdraví zvířat (</w:t>
      </w:r>
      <w:r>
        <w:rPr>
          <w:szCs w:val="22"/>
        </w:rPr>
        <w:t>WOAH</w:t>
      </w:r>
      <w:r w:rsidRPr="00E44680">
        <w:rPr>
          <w:szCs w:val="22"/>
        </w:rPr>
        <w:t>)</w:t>
      </w:r>
      <w:r>
        <w:rPr>
          <w:szCs w:val="22"/>
        </w:rPr>
        <w:t xml:space="preserve"> konkrétní pokyny pro ošetřování a následný postup a pokyny na ochranu osob, </w:t>
      </w:r>
      <w:r w:rsidRPr="00E44680">
        <w:rPr>
          <w:szCs w:val="22"/>
        </w:rPr>
        <w:t xml:space="preserve">je třeba získat od kompetentního </w:t>
      </w:r>
      <w:r>
        <w:rPr>
          <w:szCs w:val="22"/>
        </w:rPr>
        <w:t>úřadu.</w:t>
      </w:r>
    </w:p>
    <w:p w14:paraId="42487323" w14:textId="77777777" w:rsidR="00004148" w:rsidRPr="00E44680" w:rsidRDefault="00004148" w:rsidP="004F7249">
      <w:pPr>
        <w:spacing w:line="240" w:lineRule="auto"/>
        <w:jc w:val="both"/>
        <w:rPr>
          <w:szCs w:val="22"/>
        </w:rPr>
      </w:pPr>
    </w:p>
    <w:p w14:paraId="47390C4D" w14:textId="38944B78" w:rsidR="00295140" w:rsidRPr="009879ED" w:rsidRDefault="00B518DF" w:rsidP="004F724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4434CC74" w:rsidR="00C114FF" w:rsidRPr="00B41D57" w:rsidRDefault="00B518D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B518DF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7715ACE" w14:textId="77777777" w:rsidR="00FD3493" w:rsidRPr="007F5BCF" w:rsidRDefault="00FD3493" w:rsidP="00FD3493">
      <w:pPr>
        <w:tabs>
          <w:tab w:val="clear" w:pos="567"/>
        </w:tabs>
        <w:spacing w:line="240" w:lineRule="auto"/>
        <w:rPr>
          <w:szCs w:val="22"/>
        </w:rPr>
      </w:pPr>
      <w:r w:rsidRPr="007F5BCF">
        <w:rPr>
          <w:szCs w:val="22"/>
        </w:rPr>
        <w:t>Psi.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04963" w14:paraId="2A97D209" w14:textId="77777777" w:rsidTr="00617B81">
        <w:tc>
          <w:tcPr>
            <w:tcW w:w="1957" w:type="pct"/>
          </w:tcPr>
          <w:p w14:paraId="5D574AED" w14:textId="77777777" w:rsidR="00295140" w:rsidRPr="00B41D57" w:rsidRDefault="00B518DF" w:rsidP="00617B81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8E246FA" w14:textId="77777777" w:rsidR="00295140" w:rsidRPr="00B41D57" w:rsidRDefault="00B518DF" w:rsidP="00617B81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BC9DFB5" w14:textId="1B2FDDD1" w:rsidR="00295140" w:rsidRPr="00B41D57" w:rsidRDefault="00B32EBC" w:rsidP="00617B81">
            <w:pPr>
              <w:spacing w:before="60" w:after="60"/>
              <w:rPr>
                <w:iCs/>
                <w:szCs w:val="22"/>
              </w:rPr>
            </w:pPr>
            <w:r w:rsidRPr="00B32EBC">
              <w:rPr>
                <w:iCs/>
                <w:szCs w:val="22"/>
              </w:rPr>
              <w:t>Poruchy trávicího traktu (průjem, zvracení)</w:t>
            </w:r>
          </w:p>
        </w:tc>
      </w:tr>
    </w:tbl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2E159BBA" w:rsidR="00247A48" w:rsidRDefault="00B518DF" w:rsidP="004F7249">
      <w:pPr>
        <w:jc w:val="both"/>
      </w:pPr>
      <w:bookmarkStart w:id="6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4F7249">
        <w:t xml:space="preserve"> </w:t>
      </w:r>
      <w:r w:rsidRPr="00B41D57">
        <w:t>nebo jeho místnímu zástupci, nebo příslušnému vnitrostátnímu orgánu prostřednictvím národního systému hlášení. Podrobné kontaktní údaje naleznete v příbalové informac</w:t>
      </w:r>
      <w:r w:rsidR="00F31909">
        <w:t>i</w:t>
      </w:r>
      <w:r w:rsidRPr="00B41D57">
        <w:t>.</w:t>
      </w:r>
    </w:p>
    <w:bookmarkEnd w:id="6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B518DF" w:rsidP="004F7249">
      <w:pPr>
        <w:pStyle w:val="Style1"/>
        <w:jc w:val="both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07D6A1" w14:textId="41A12E91" w:rsidR="00C114FF" w:rsidRDefault="00B518DF" w:rsidP="004F7249">
      <w:pPr>
        <w:tabs>
          <w:tab w:val="clear" w:pos="567"/>
        </w:tabs>
        <w:spacing w:line="240" w:lineRule="auto"/>
        <w:jc w:val="both"/>
      </w:pPr>
      <w:r w:rsidRPr="00B41D57">
        <w:rPr>
          <w:u w:val="single"/>
        </w:rPr>
        <w:t>Březost</w:t>
      </w:r>
      <w:r w:rsidR="00B32EBC">
        <w:t>:</w:t>
      </w:r>
    </w:p>
    <w:p w14:paraId="5F843A07" w14:textId="220A8035" w:rsidR="00B32EBC" w:rsidRPr="00B41D57" w:rsidRDefault="00B32EBC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32EBC">
        <w:rPr>
          <w:szCs w:val="22"/>
        </w:rPr>
        <w:t>Byly hlášeny teratogenní účinky u ovcí a potkanů připisované vysokým dávkám febantelu.</w:t>
      </w:r>
      <w:r w:rsidRPr="00B32EBC">
        <w:t xml:space="preserve"> </w:t>
      </w:r>
      <w:r w:rsidRPr="00B32EBC">
        <w:rPr>
          <w:szCs w:val="22"/>
        </w:rPr>
        <w:t>Nebyly provedeny žádné studie u psů během raného stadia březosti.</w:t>
      </w:r>
      <w:r>
        <w:rPr>
          <w:szCs w:val="22"/>
        </w:rPr>
        <w:t xml:space="preserve"> </w:t>
      </w:r>
      <w:r w:rsidRPr="00B32EBC">
        <w:rPr>
          <w:szCs w:val="22"/>
        </w:rPr>
        <w:t xml:space="preserve">Použití veterinární léčivý přípravek během březosti </w:t>
      </w:r>
      <w:r w:rsidR="00F31909" w:rsidRPr="00385A16">
        <w:t>pouze po zvážení terapeutického prospěchu a rizika příslušným veterinárním lékařem.</w:t>
      </w:r>
      <w:r>
        <w:rPr>
          <w:szCs w:val="22"/>
        </w:rPr>
        <w:t xml:space="preserve"> </w:t>
      </w:r>
      <w:r w:rsidRPr="00B32EBC">
        <w:rPr>
          <w:szCs w:val="22"/>
        </w:rPr>
        <w:t xml:space="preserve">Použití </w:t>
      </w:r>
      <w:r w:rsidRPr="00B32EBC">
        <w:rPr>
          <w:szCs w:val="22"/>
        </w:rPr>
        <w:lastRenderedPageBreak/>
        <w:t xml:space="preserve">se nedoporučuje </w:t>
      </w:r>
      <w:r w:rsidR="00F31909" w:rsidRPr="00B32EBC">
        <w:rPr>
          <w:szCs w:val="22"/>
        </w:rPr>
        <w:t xml:space="preserve">u psů </w:t>
      </w:r>
      <w:r w:rsidRPr="00B32EBC">
        <w:rPr>
          <w:szCs w:val="22"/>
        </w:rPr>
        <w:t>během prvních 4 týdnů březosti.</w:t>
      </w:r>
      <w:r>
        <w:rPr>
          <w:szCs w:val="22"/>
        </w:rPr>
        <w:t xml:space="preserve"> </w:t>
      </w:r>
      <w:r w:rsidRPr="00B32EBC">
        <w:rPr>
          <w:szCs w:val="22"/>
        </w:rPr>
        <w:t xml:space="preserve">Při léčbě březích fen nepřekračujte </w:t>
      </w:r>
      <w:r w:rsidR="00F31909">
        <w:rPr>
          <w:szCs w:val="22"/>
        </w:rPr>
        <w:t>doporučen</w:t>
      </w:r>
      <w:r w:rsidR="00F31909" w:rsidRPr="00B32EBC">
        <w:rPr>
          <w:szCs w:val="22"/>
        </w:rPr>
        <w:t xml:space="preserve">ou </w:t>
      </w:r>
      <w:r w:rsidRPr="00B32EBC">
        <w:rPr>
          <w:szCs w:val="22"/>
        </w:rPr>
        <w:t>dávku.</w:t>
      </w:r>
    </w:p>
    <w:p w14:paraId="45A16993" w14:textId="77777777" w:rsidR="00C114FF" w:rsidRPr="00B41D57" w:rsidRDefault="00C114F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5C1959" w14:textId="77777777" w:rsidR="00C114FF" w:rsidRPr="00B41D57" w:rsidRDefault="00B518DF" w:rsidP="004F7249">
      <w:pPr>
        <w:pStyle w:val="Style1"/>
        <w:jc w:val="both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80CE87" w14:textId="07E528DB" w:rsidR="00F25424" w:rsidRPr="00F25424" w:rsidRDefault="00F25424" w:rsidP="004F7249">
      <w:pPr>
        <w:tabs>
          <w:tab w:val="clear" w:pos="567"/>
        </w:tabs>
        <w:spacing w:line="240" w:lineRule="auto"/>
        <w:jc w:val="both"/>
        <w:rPr>
          <w:i/>
          <w:iCs/>
        </w:rPr>
      </w:pPr>
      <w:r w:rsidRPr="00F25424">
        <w:t xml:space="preserve">Nepodávejte současně s přípravky s obsahem piperazinu, protože </w:t>
      </w:r>
      <w:proofErr w:type="spellStart"/>
      <w:r w:rsidRPr="00F25424">
        <w:t>anthelmintický</w:t>
      </w:r>
      <w:proofErr w:type="spellEnd"/>
      <w:r w:rsidRPr="00F25424">
        <w:t xml:space="preserve"> účinek </w:t>
      </w:r>
      <w:proofErr w:type="spellStart"/>
      <w:r w:rsidRPr="00F25424">
        <w:t>pyrantelu</w:t>
      </w:r>
      <w:proofErr w:type="spellEnd"/>
      <w:r w:rsidRPr="00F25424">
        <w:t xml:space="preserve"> </w:t>
      </w:r>
      <w:r w:rsidR="004F7249" w:rsidRPr="00F25424">
        <w:t>a</w:t>
      </w:r>
      <w:r w:rsidR="004F7249">
        <w:t> </w:t>
      </w:r>
      <w:r w:rsidRPr="00F25424">
        <w:t>piperazinu může být antagonizován</w:t>
      </w:r>
      <w:r w:rsidRPr="00F25424">
        <w:rPr>
          <w:iCs/>
        </w:rPr>
        <w:t>.</w:t>
      </w:r>
    </w:p>
    <w:p w14:paraId="0E8006E9" w14:textId="77777777" w:rsidR="00F25424" w:rsidRPr="00F25424" w:rsidRDefault="00F25424" w:rsidP="004F7249">
      <w:pPr>
        <w:tabs>
          <w:tab w:val="clear" w:pos="567"/>
        </w:tabs>
        <w:spacing w:line="240" w:lineRule="auto"/>
        <w:jc w:val="both"/>
      </w:pPr>
      <w:r w:rsidRPr="00F25424">
        <w:t>Současné použití s jinými cholinergickými látkami může vést k toxicitě</w:t>
      </w:r>
      <w:r w:rsidRPr="00F25424">
        <w:rPr>
          <w:iCs/>
        </w:rPr>
        <w:t>.</w:t>
      </w:r>
    </w:p>
    <w:p w14:paraId="0B86F3A7" w14:textId="77777777" w:rsidR="00C90EDA" w:rsidRPr="00B41D57" w:rsidRDefault="00C90EDA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3DFD79" w14:textId="77777777" w:rsidR="00C114FF" w:rsidRPr="00B41D57" w:rsidRDefault="00B518DF" w:rsidP="004F7249">
      <w:pPr>
        <w:pStyle w:val="Style1"/>
        <w:jc w:val="both"/>
      </w:pPr>
      <w:r w:rsidRPr="00B41D57">
        <w:t>3.9</w:t>
      </w:r>
      <w:r w:rsidRPr="00B41D57">
        <w:tab/>
        <w:t>Cesty podání a dávkování</w:t>
      </w:r>
    </w:p>
    <w:p w14:paraId="73438309" w14:textId="77777777" w:rsidR="0038044A" w:rsidRDefault="0038044A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504C24" w14:textId="748232AE" w:rsidR="00247A48" w:rsidRDefault="00F31909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39892184"/>
      <w:r>
        <w:rPr>
          <w:szCs w:val="22"/>
        </w:rPr>
        <w:t>Pe</w:t>
      </w:r>
      <w:r w:rsidRPr="0038044A">
        <w:rPr>
          <w:szCs w:val="22"/>
        </w:rPr>
        <w:t>r</w:t>
      </w:r>
      <w:r>
        <w:rPr>
          <w:szCs w:val="22"/>
        </w:rPr>
        <w:t>or</w:t>
      </w:r>
      <w:r w:rsidRPr="0038044A">
        <w:rPr>
          <w:szCs w:val="22"/>
        </w:rPr>
        <w:t>ální po</w:t>
      </w:r>
      <w:r>
        <w:rPr>
          <w:szCs w:val="22"/>
        </w:rPr>
        <w:t>dání</w:t>
      </w:r>
      <w:r w:rsidR="0038044A">
        <w:rPr>
          <w:szCs w:val="22"/>
        </w:rPr>
        <w:t>.</w:t>
      </w:r>
      <w:bookmarkEnd w:id="7"/>
    </w:p>
    <w:p w14:paraId="155AAC73" w14:textId="77777777" w:rsidR="0038044A" w:rsidRDefault="0038044A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91F585" w14:textId="2A3C5CCC" w:rsidR="0038044A" w:rsidRDefault="0038044A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8044A">
        <w:rPr>
          <w:szCs w:val="22"/>
        </w:rPr>
        <w:t xml:space="preserve">Aby bylo zajištěno správné dávkování, měla by být </w:t>
      </w:r>
      <w:r w:rsidR="00F31909">
        <w:rPr>
          <w:szCs w:val="22"/>
        </w:rPr>
        <w:t>živ</w:t>
      </w:r>
      <w:r w:rsidR="00F31909" w:rsidRPr="0038044A">
        <w:rPr>
          <w:szCs w:val="22"/>
        </w:rPr>
        <w:t xml:space="preserve">á </w:t>
      </w:r>
      <w:r w:rsidRPr="0038044A">
        <w:rPr>
          <w:szCs w:val="22"/>
        </w:rPr>
        <w:t>hmotnost stanovena co nejpřesněji.</w:t>
      </w:r>
    </w:p>
    <w:p w14:paraId="74A7558E" w14:textId="2209F23B" w:rsidR="0038044A" w:rsidRDefault="0038044A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16D0DB" w14:textId="15468C02" w:rsidR="0038044A" w:rsidRPr="00E44680" w:rsidRDefault="0038044A" w:rsidP="004F7249">
      <w:pPr>
        <w:widowControl w:val="0"/>
        <w:spacing w:line="240" w:lineRule="auto"/>
        <w:jc w:val="both"/>
        <w:rPr>
          <w:szCs w:val="22"/>
        </w:rPr>
      </w:pPr>
      <w:bookmarkStart w:id="8" w:name="_Hlk139892210"/>
      <w:r w:rsidRPr="00E44680">
        <w:rPr>
          <w:szCs w:val="22"/>
        </w:rPr>
        <w:t xml:space="preserve">Doporučené velikosti dávek </w:t>
      </w:r>
      <w:r w:rsidR="00667740">
        <w:rPr>
          <w:szCs w:val="22"/>
        </w:rPr>
        <w:t>na kg živé hmotnosti</w:t>
      </w:r>
      <w:r w:rsidR="006F1543" w:rsidRPr="006F1543">
        <w:rPr>
          <w:szCs w:val="22"/>
        </w:rPr>
        <w:t xml:space="preserve"> </w:t>
      </w:r>
      <w:r w:rsidR="006F1543" w:rsidRPr="00E44680">
        <w:rPr>
          <w:szCs w:val="22"/>
        </w:rPr>
        <w:t>jsou</w:t>
      </w:r>
      <w:r w:rsidRPr="00E44680">
        <w:rPr>
          <w:szCs w:val="22"/>
        </w:rPr>
        <w:t xml:space="preserve">: 15 mg </w:t>
      </w:r>
      <w:proofErr w:type="spellStart"/>
      <w:r w:rsidRPr="00E44680">
        <w:rPr>
          <w:szCs w:val="22"/>
        </w:rPr>
        <w:t>febantelu</w:t>
      </w:r>
      <w:proofErr w:type="spellEnd"/>
      <w:r w:rsidRPr="00E44680">
        <w:rPr>
          <w:szCs w:val="22"/>
        </w:rPr>
        <w:t xml:space="preserve">/kg, 5 mg/kg </w:t>
      </w:r>
      <w:proofErr w:type="spellStart"/>
      <w:r w:rsidRPr="00E44680">
        <w:rPr>
          <w:szCs w:val="22"/>
        </w:rPr>
        <w:t>pyrantelu</w:t>
      </w:r>
      <w:proofErr w:type="spellEnd"/>
      <w:r w:rsidRPr="00E44680">
        <w:rPr>
          <w:szCs w:val="22"/>
        </w:rPr>
        <w:t xml:space="preserve"> (ekvivalentního 14,4 mg</w:t>
      </w:r>
      <w:r w:rsidR="00BD2E3C" w:rsidRPr="00BD2E3C">
        <w:rPr>
          <w:szCs w:val="22"/>
        </w:rPr>
        <w:t xml:space="preserve"> </w:t>
      </w:r>
      <w:proofErr w:type="spellStart"/>
      <w:r w:rsidR="00BD2E3C" w:rsidRPr="00E44680">
        <w:rPr>
          <w:szCs w:val="22"/>
        </w:rPr>
        <w:t>pyrantelu</w:t>
      </w:r>
      <w:proofErr w:type="spellEnd"/>
      <w:r w:rsidR="00BD2E3C" w:rsidRPr="00E44680">
        <w:rPr>
          <w:szCs w:val="22"/>
        </w:rPr>
        <w:t xml:space="preserve"> </w:t>
      </w:r>
      <w:proofErr w:type="spellStart"/>
      <w:r w:rsidR="00BD2E3C" w:rsidRPr="00E44680">
        <w:rPr>
          <w:szCs w:val="22"/>
        </w:rPr>
        <w:t>embonátu</w:t>
      </w:r>
      <w:proofErr w:type="spellEnd"/>
      <w:r w:rsidR="00BD2E3C" w:rsidRPr="00E44680">
        <w:rPr>
          <w:szCs w:val="22"/>
        </w:rPr>
        <w:t xml:space="preserve"> </w:t>
      </w:r>
      <w:r w:rsidRPr="00E44680">
        <w:rPr>
          <w:szCs w:val="22"/>
        </w:rPr>
        <w:t>/kg) a 5 mg</w:t>
      </w:r>
      <w:r w:rsidR="0007057A">
        <w:rPr>
          <w:szCs w:val="22"/>
        </w:rPr>
        <w:t xml:space="preserve"> </w:t>
      </w:r>
      <w:proofErr w:type="spellStart"/>
      <w:r w:rsidR="00BD2E3C" w:rsidRPr="00E44680">
        <w:rPr>
          <w:szCs w:val="22"/>
        </w:rPr>
        <w:t>prazi</w:t>
      </w:r>
      <w:r w:rsidR="00BD2E3C">
        <w:rPr>
          <w:szCs w:val="22"/>
        </w:rPr>
        <w:t>kv</w:t>
      </w:r>
      <w:r w:rsidR="00BD2E3C" w:rsidRPr="00E44680">
        <w:rPr>
          <w:szCs w:val="22"/>
        </w:rPr>
        <w:t>antelu</w:t>
      </w:r>
      <w:proofErr w:type="spellEnd"/>
      <w:r w:rsidRPr="00E44680">
        <w:rPr>
          <w:szCs w:val="22"/>
        </w:rPr>
        <w:t xml:space="preserve">/kg. Odpovídá 1 tabletě na 10 kg (22 lb) </w:t>
      </w:r>
      <w:r w:rsidR="00667740">
        <w:rPr>
          <w:szCs w:val="22"/>
        </w:rPr>
        <w:t>živ</w:t>
      </w:r>
      <w:r w:rsidR="00667740" w:rsidRPr="00E44680">
        <w:rPr>
          <w:szCs w:val="22"/>
        </w:rPr>
        <w:t xml:space="preserve">é </w:t>
      </w:r>
      <w:r w:rsidRPr="00E44680">
        <w:rPr>
          <w:szCs w:val="22"/>
        </w:rPr>
        <w:t>hmotnosti.</w:t>
      </w:r>
    </w:p>
    <w:p w14:paraId="2E572AC4" w14:textId="27ED1951" w:rsidR="0038044A" w:rsidRPr="00E44680" w:rsidRDefault="0038044A" w:rsidP="004F7249">
      <w:pPr>
        <w:widowControl w:val="0"/>
        <w:spacing w:line="240" w:lineRule="auto"/>
        <w:jc w:val="both"/>
        <w:rPr>
          <w:szCs w:val="22"/>
        </w:rPr>
      </w:pPr>
      <w:bookmarkStart w:id="9" w:name="_Hlk139892607"/>
      <w:r w:rsidRPr="00E44680">
        <w:rPr>
          <w:szCs w:val="22"/>
        </w:rPr>
        <w:t xml:space="preserve">Tablety lze podávat </w:t>
      </w:r>
      <w:r w:rsidR="00667740" w:rsidRPr="00E44680">
        <w:rPr>
          <w:szCs w:val="22"/>
        </w:rPr>
        <w:t xml:space="preserve">psovi </w:t>
      </w:r>
      <w:r w:rsidRPr="00E44680">
        <w:rPr>
          <w:szCs w:val="22"/>
        </w:rPr>
        <w:t xml:space="preserve">přímo nebo </w:t>
      </w:r>
      <w:r w:rsidR="00667740">
        <w:rPr>
          <w:szCs w:val="22"/>
        </w:rPr>
        <w:t>skryté</w:t>
      </w:r>
      <w:r w:rsidR="00667740" w:rsidRPr="00E44680">
        <w:rPr>
          <w:szCs w:val="22"/>
        </w:rPr>
        <w:t xml:space="preserve"> </w:t>
      </w:r>
      <w:r w:rsidRPr="00E44680">
        <w:rPr>
          <w:szCs w:val="22"/>
        </w:rPr>
        <w:t>v </w:t>
      </w:r>
      <w:r w:rsidR="00667740">
        <w:rPr>
          <w:szCs w:val="22"/>
        </w:rPr>
        <w:t>krmivu</w:t>
      </w:r>
      <w:bookmarkEnd w:id="9"/>
      <w:r w:rsidRPr="00E44680">
        <w:rPr>
          <w:szCs w:val="22"/>
        </w:rPr>
        <w:t xml:space="preserve">. </w:t>
      </w:r>
      <w:r w:rsidR="00667740">
        <w:rPr>
          <w:szCs w:val="22"/>
        </w:rPr>
        <w:t xml:space="preserve">Hladovka není </w:t>
      </w:r>
      <w:r w:rsidR="00974599">
        <w:rPr>
          <w:szCs w:val="22"/>
        </w:rPr>
        <w:t>nutná</w:t>
      </w:r>
      <w:r w:rsidR="00667740">
        <w:rPr>
          <w:szCs w:val="22"/>
        </w:rPr>
        <w:t xml:space="preserve"> p</w:t>
      </w:r>
      <w:r w:rsidRPr="00E44680">
        <w:rPr>
          <w:szCs w:val="22"/>
        </w:rPr>
        <w:t>řed léčbou ani po ní.</w:t>
      </w:r>
    </w:p>
    <w:bookmarkEnd w:id="8"/>
    <w:p w14:paraId="6110666F" w14:textId="15ADC674" w:rsidR="0038044A" w:rsidRDefault="0038044A" w:rsidP="004F7249">
      <w:pPr>
        <w:widowControl w:val="0"/>
        <w:spacing w:line="240" w:lineRule="auto"/>
        <w:jc w:val="both"/>
        <w:rPr>
          <w:szCs w:val="22"/>
        </w:rPr>
      </w:pPr>
    </w:p>
    <w:p w14:paraId="46A31DC4" w14:textId="36BEB363" w:rsidR="0038044A" w:rsidRDefault="0038044A" w:rsidP="004F7249">
      <w:pPr>
        <w:widowControl w:val="0"/>
        <w:spacing w:line="240" w:lineRule="auto"/>
        <w:jc w:val="both"/>
        <w:rPr>
          <w:szCs w:val="22"/>
        </w:rPr>
      </w:pPr>
      <w:proofErr w:type="spellStart"/>
      <w:r w:rsidRPr="0038044A">
        <w:rPr>
          <w:szCs w:val="22"/>
        </w:rPr>
        <w:t>Poddávkování</w:t>
      </w:r>
      <w:proofErr w:type="spellEnd"/>
      <w:r w:rsidRPr="0038044A">
        <w:rPr>
          <w:szCs w:val="22"/>
        </w:rPr>
        <w:t xml:space="preserve"> by mohlo </w:t>
      </w:r>
      <w:r w:rsidR="00974599">
        <w:rPr>
          <w:szCs w:val="22"/>
        </w:rPr>
        <w:t>vést k </w:t>
      </w:r>
      <w:r w:rsidRPr="0038044A">
        <w:rPr>
          <w:szCs w:val="22"/>
        </w:rPr>
        <w:t>neúčinné</w:t>
      </w:r>
      <w:r w:rsidR="00974599">
        <w:rPr>
          <w:szCs w:val="22"/>
        </w:rPr>
        <w:t>mu použití</w:t>
      </w:r>
      <w:r w:rsidRPr="0038044A">
        <w:rPr>
          <w:szCs w:val="22"/>
        </w:rPr>
        <w:t xml:space="preserve"> a mohlo by podpořit rozvoj rezistence.</w:t>
      </w:r>
    </w:p>
    <w:p w14:paraId="7DEA3035" w14:textId="77777777" w:rsidR="0038044A" w:rsidRPr="00E44680" w:rsidRDefault="0038044A" w:rsidP="004F7249">
      <w:pPr>
        <w:widowControl w:val="0"/>
        <w:spacing w:line="240" w:lineRule="auto"/>
        <w:jc w:val="both"/>
        <w:rPr>
          <w:szCs w:val="22"/>
        </w:rPr>
      </w:pPr>
    </w:p>
    <w:p w14:paraId="4D36AA3B" w14:textId="2D785235" w:rsidR="0038044A" w:rsidRPr="00E44680" w:rsidRDefault="0038044A" w:rsidP="004F7249">
      <w:pPr>
        <w:spacing w:line="240" w:lineRule="auto"/>
        <w:ind w:right="-360"/>
        <w:jc w:val="both"/>
        <w:rPr>
          <w:iCs/>
          <w:szCs w:val="22"/>
        </w:rPr>
      </w:pPr>
      <w:bookmarkStart w:id="10" w:name="_Hlk139892292"/>
      <w:r w:rsidRPr="00E44680">
        <w:rPr>
          <w:rFonts w:cs="Arial"/>
          <w:iCs/>
          <w:szCs w:val="22"/>
        </w:rPr>
        <w:t>O potřebě</w:t>
      </w:r>
      <w:r w:rsidR="00974599">
        <w:rPr>
          <w:rFonts w:cs="Arial"/>
          <w:iCs/>
          <w:szCs w:val="22"/>
        </w:rPr>
        <w:t xml:space="preserve"> a četnosti</w:t>
      </w:r>
      <w:r w:rsidRPr="00E44680">
        <w:rPr>
          <w:rFonts w:cs="Arial"/>
          <w:iCs/>
          <w:szCs w:val="22"/>
        </w:rPr>
        <w:t xml:space="preserve"> opakovaného podání je třeba se poradit s</w:t>
      </w:r>
      <w:r w:rsidR="00974599">
        <w:rPr>
          <w:rFonts w:cs="Arial"/>
          <w:iCs/>
          <w:szCs w:val="22"/>
        </w:rPr>
        <w:t> </w:t>
      </w:r>
      <w:r w:rsidRPr="00E44680">
        <w:rPr>
          <w:rFonts w:cs="Arial"/>
          <w:iCs/>
          <w:szCs w:val="22"/>
        </w:rPr>
        <w:t>veteriná</w:t>
      </w:r>
      <w:r w:rsidR="00974599">
        <w:rPr>
          <w:rFonts w:cs="Arial"/>
          <w:iCs/>
          <w:szCs w:val="22"/>
        </w:rPr>
        <w:t>rním léka</w:t>
      </w:r>
      <w:r w:rsidRPr="00E44680">
        <w:rPr>
          <w:rFonts w:cs="Arial"/>
          <w:iCs/>
          <w:szCs w:val="22"/>
        </w:rPr>
        <w:t>řem</w:t>
      </w:r>
      <w:r w:rsidRPr="00E44680">
        <w:rPr>
          <w:iCs/>
          <w:szCs w:val="22"/>
        </w:rPr>
        <w:t>.</w:t>
      </w:r>
    </w:p>
    <w:bookmarkEnd w:id="10"/>
    <w:p w14:paraId="729E9068" w14:textId="77777777" w:rsidR="0038044A" w:rsidRPr="00B41D57" w:rsidRDefault="0038044A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85AF50" w14:textId="198BF553" w:rsidR="00C114FF" w:rsidRPr="00B41D57" w:rsidRDefault="00B518DF" w:rsidP="004F7249">
      <w:pPr>
        <w:pStyle w:val="Style1"/>
        <w:jc w:val="both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11CA3A2C" w:rsidR="00C114FF" w:rsidRDefault="00C114F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DF2969" w14:textId="65D4C5B5" w:rsidR="002B266F" w:rsidRPr="00E44680" w:rsidRDefault="002B266F" w:rsidP="004F7249">
      <w:pPr>
        <w:widowControl w:val="0"/>
        <w:spacing w:line="240" w:lineRule="auto"/>
        <w:jc w:val="both"/>
        <w:rPr>
          <w:szCs w:val="22"/>
        </w:rPr>
      </w:pPr>
      <w:r w:rsidRPr="00E44680">
        <w:rPr>
          <w:szCs w:val="22"/>
        </w:rPr>
        <w:t xml:space="preserve">Kombinace </w:t>
      </w:r>
      <w:proofErr w:type="spellStart"/>
      <w:r w:rsidRPr="00E44680">
        <w:rPr>
          <w:szCs w:val="22"/>
        </w:rPr>
        <w:t>prazi</w:t>
      </w:r>
      <w:r w:rsidR="00974599">
        <w:rPr>
          <w:szCs w:val="22"/>
        </w:rPr>
        <w:t>kv</w:t>
      </w:r>
      <w:r w:rsidRPr="00E44680">
        <w:rPr>
          <w:szCs w:val="22"/>
        </w:rPr>
        <w:t>antelu</w:t>
      </w:r>
      <w:proofErr w:type="spellEnd"/>
      <w:r w:rsidRPr="00E44680">
        <w:rPr>
          <w:szCs w:val="22"/>
        </w:rPr>
        <w:t xml:space="preserve">, </w:t>
      </w:r>
      <w:proofErr w:type="spellStart"/>
      <w:r w:rsidRPr="00E44680">
        <w:rPr>
          <w:szCs w:val="22"/>
        </w:rPr>
        <w:t>pyrantelu</w:t>
      </w:r>
      <w:proofErr w:type="spellEnd"/>
      <w:r w:rsidRPr="00E44680">
        <w:rPr>
          <w:szCs w:val="22"/>
        </w:rPr>
        <w:t xml:space="preserve"> </w:t>
      </w:r>
      <w:proofErr w:type="spellStart"/>
      <w:r w:rsidRPr="00E44680">
        <w:rPr>
          <w:szCs w:val="22"/>
        </w:rPr>
        <w:t>embonátu</w:t>
      </w:r>
      <w:proofErr w:type="spellEnd"/>
      <w:r w:rsidRPr="00E44680">
        <w:rPr>
          <w:szCs w:val="22"/>
        </w:rPr>
        <w:t xml:space="preserve"> a febantelu je u psů dobře snášena. Ve studiích bezpečnosti byla jednotlivá dávka pětinásobně překračující doporučenou dávku nebo vyšší příčinou občasného zvracení.</w:t>
      </w:r>
    </w:p>
    <w:p w14:paraId="16265D8A" w14:textId="77777777" w:rsidR="002B266F" w:rsidRPr="00B41D57" w:rsidRDefault="002B266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58438E" w14:textId="7E47FEE1" w:rsidR="009A6509" w:rsidRDefault="00B518DF" w:rsidP="004F7249">
      <w:pPr>
        <w:pStyle w:val="Style1"/>
        <w:jc w:val="both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2B09FF71" w14:textId="77777777" w:rsidR="002B266F" w:rsidRPr="00B41D57" w:rsidRDefault="002B266F" w:rsidP="004F7249">
      <w:pPr>
        <w:pStyle w:val="Style1"/>
        <w:jc w:val="both"/>
      </w:pPr>
    </w:p>
    <w:p w14:paraId="5B24853D" w14:textId="67021AC1" w:rsidR="009A6509" w:rsidRPr="00B41D57" w:rsidRDefault="00B518D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BB4EC2" w14:textId="77777777" w:rsidR="00C114FF" w:rsidRPr="00B41D57" w:rsidRDefault="00B518DF" w:rsidP="004F7249">
      <w:pPr>
        <w:pStyle w:val="Style1"/>
        <w:jc w:val="both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1E56DD" w14:textId="4A7A01C8" w:rsidR="00C114FF" w:rsidRPr="00B41D57" w:rsidRDefault="00B518D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1A1B55BD" w14:textId="1DD55D85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717CED" w14:textId="77777777" w:rsidR="004F7249" w:rsidRPr="00B41D57" w:rsidRDefault="004F72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5851A9F" w:rsidR="00C114FF" w:rsidRPr="00B41D57" w:rsidRDefault="00B518DF" w:rsidP="00B13B6D">
      <w:pPr>
        <w:pStyle w:val="Style1"/>
      </w:pPr>
      <w:r w:rsidRPr="00B41D57">
        <w:t>4.</w:t>
      </w:r>
      <w:r w:rsidRPr="00B41D57">
        <w:tab/>
        <w:t>FARMAKOLOGICKÉ</w:t>
      </w:r>
      <w:r w:rsidR="002B266F">
        <w:t xml:space="preserve"> </w:t>
      </w:r>
      <w:r w:rsidRPr="00B41D57">
        <w:t>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65196" w14:textId="6D358E58" w:rsidR="00C114FF" w:rsidRDefault="00B518DF" w:rsidP="00A9226B">
      <w:pPr>
        <w:tabs>
          <w:tab w:val="clear" w:pos="567"/>
        </w:tabs>
        <w:spacing w:line="240" w:lineRule="auto"/>
        <w:rPr>
          <w:szCs w:val="22"/>
        </w:rPr>
      </w:pPr>
      <w:r w:rsidRPr="004F7249">
        <w:t>4.1</w:t>
      </w:r>
      <w:r w:rsidRPr="004F7249">
        <w:tab/>
      </w:r>
      <w:proofErr w:type="spellStart"/>
      <w:r w:rsidRPr="004F7249">
        <w:t>ATCvet</w:t>
      </w:r>
      <w:proofErr w:type="spellEnd"/>
      <w:r w:rsidRPr="004F7249">
        <w:t xml:space="preserve"> kód:</w:t>
      </w:r>
      <w:r w:rsidR="004F7249" w:rsidRPr="004F7249">
        <w:t xml:space="preserve"> </w:t>
      </w:r>
      <w:r w:rsidR="002B266F" w:rsidRPr="00E44680">
        <w:rPr>
          <w:szCs w:val="22"/>
        </w:rPr>
        <w:t>QP52AA51</w:t>
      </w:r>
    </w:p>
    <w:p w14:paraId="51ED5E04" w14:textId="77777777" w:rsidR="002B266F" w:rsidRPr="00B41D57" w:rsidRDefault="002B26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60EDA3CA" w:rsidR="00C114FF" w:rsidRPr="00B41D57" w:rsidRDefault="00B518DF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12D36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159B2" w14:textId="101D116F" w:rsidR="002B266F" w:rsidRPr="00E44680" w:rsidRDefault="002B266F" w:rsidP="002B266F">
      <w:pPr>
        <w:widowControl w:val="0"/>
        <w:tabs>
          <w:tab w:val="clear" w:pos="567"/>
          <w:tab w:val="left" w:pos="708"/>
        </w:tabs>
        <w:spacing w:line="240" w:lineRule="auto"/>
        <w:ind w:left="567"/>
        <w:rPr>
          <w:szCs w:val="22"/>
        </w:rPr>
      </w:pPr>
      <w:r w:rsidRPr="00E44680">
        <w:rPr>
          <w:szCs w:val="22"/>
        </w:rPr>
        <w:t xml:space="preserve">Tento </w:t>
      </w:r>
      <w:r w:rsidR="00974599">
        <w:rPr>
          <w:szCs w:val="22"/>
        </w:rPr>
        <w:t xml:space="preserve">veterinární léčivý </w:t>
      </w:r>
      <w:r w:rsidRPr="00E44680">
        <w:rPr>
          <w:szCs w:val="22"/>
        </w:rPr>
        <w:t xml:space="preserve">přípravek obsahuje anthelmintika účinná proti gastrointestinálním </w:t>
      </w:r>
      <w:r w:rsidR="00974599">
        <w:rPr>
          <w:szCs w:val="22"/>
        </w:rPr>
        <w:t>hlísticí</w:t>
      </w:r>
      <w:r w:rsidR="00974599" w:rsidRPr="00E44680">
        <w:rPr>
          <w:szCs w:val="22"/>
        </w:rPr>
        <w:t xml:space="preserve">m </w:t>
      </w:r>
      <w:r w:rsidRPr="00E44680">
        <w:rPr>
          <w:szCs w:val="22"/>
        </w:rPr>
        <w:t xml:space="preserve">a </w:t>
      </w:r>
      <w:r w:rsidR="00974599">
        <w:rPr>
          <w:szCs w:val="22"/>
        </w:rPr>
        <w:t>tasemnicím</w:t>
      </w:r>
      <w:r w:rsidRPr="00E44680">
        <w:rPr>
          <w:szCs w:val="22"/>
        </w:rPr>
        <w:t xml:space="preserve">. </w:t>
      </w:r>
      <w:r w:rsidR="00974599">
        <w:rPr>
          <w:szCs w:val="22"/>
        </w:rPr>
        <w:t>Veterinární léčivý p</w:t>
      </w:r>
      <w:r w:rsidRPr="00E44680">
        <w:rPr>
          <w:szCs w:val="22"/>
        </w:rPr>
        <w:t xml:space="preserve">řípravek obsahuje tři </w:t>
      </w:r>
      <w:r w:rsidR="00974599">
        <w:rPr>
          <w:szCs w:val="22"/>
        </w:rPr>
        <w:t>léčivé</w:t>
      </w:r>
      <w:r w:rsidRPr="00E44680">
        <w:rPr>
          <w:szCs w:val="22"/>
        </w:rPr>
        <w:t xml:space="preserve"> látky</w:t>
      </w:r>
      <w:r w:rsidR="00974599">
        <w:rPr>
          <w:szCs w:val="22"/>
        </w:rPr>
        <w:t>, a to</w:t>
      </w:r>
      <w:r w:rsidRPr="00E44680">
        <w:rPr>
          <w:szCs w:val="22"/>
        </w:rPr>
        <w:t>:</w:t>
      </w:r>
    </w:p>
    <w:p w14:paraId="571AD788" w14:textId="77777777" w:rsidR="002B266F" w:rsidRPr="00E44680" w:rsidRDefault="002B266F" w:rsidP="002B266F">
      <w:pPr>
        <w:widowControl w:val="0"/>
        <w:tabs>
          <w:tab w:val="clear" w:pos="567"/>
          <w:tab w:val="left" w:pos="708"/>
        </w:tabs>
        <w:spacing w:line="240" w:lineRule="auto"/>
        <w:ind w:left="567"/>
        <w:rPr>
          <w:szCs w:val="22"/>
        </w:rPr>
      </w:pPr>
    </w:p>
    <w:p w14:paraId="3BCB5C64" w14:textId="77777777" w:rsidR="002B266F" w:rsidRPr="00E44680" w:rsidRDefault="002B266F" w:rsidP="002B266F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 w:rsidRPr="00E44680">
        <w:rPr>
          <w:szCs w:val="22"/>
        </w:rPr>
        <w:t>Febantel, probenzimidazol</w:t>
      </w:r>
    </w:p>
    <w:p w14:paraId="03A435F5" w14:textId="77777777" w:rsidR="002B266F" w:rsidRPr="00E44680" w:rsidRDefault="002B266F" w:rsidP="002B266F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r w:rsidRPr="00E44680">
        <w:rPr>
          <w:szCs w:val="22"/>
        </w:rPr>
        <w:t>Pyrantel embonát (pamoát), derivát tetrahydropyrimidinu</w:t>
      </w:r>
    </w:p>
    <w:p w14:paraId="4DB6B25F" w14:textId="4632807A" w:rsidR="002B266F" w:rsidRPr="00E44680" w:rsidRDefault="002B266F" w:rsidP="002B266F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44680">
        <w:rPr>
          <w:szCs w:val="22"/>
        </w:rPr>
        <w:t>Prazi</w:t>
      </w:r>
      <w:r w:rsidR="00974599">
        <w:rPr>
          <w:szCs w:val="22"/>
        </w:rPr>
        <w:t>kv</w:t>
      </w:r>
      <w:r w:rsidRPr="00E44680">
        <w:rPr>
          <w:szCs w:val="22"/>
        </w:rPr>
        <w:t>antel</w:t>
      </w:r>
      <w:proofErr w:type="spellEnd"/>
      <w:r w:rsidRPr="00E44680">
        <w:rPr>
          <w:szCs w:val="22"/>
        </w:rPr>
        <w:t>, částečně hydrogenovaný derivát pyrazinoisochinolinu</w:t>
      </w:r>
    </w:p>
    <w:p w14:paraId="74E5D374" w14:textId="77777777" w:rsidR="002B266F" w:rsidRPr="00E44680" w:rsidRDefault="002B266F" w:rsidP="002B266F">
      <w:pPr>
        <w:widowControl w:val="0"/>
        <w:tabs>
          <w:tab w:val="clear" w:pos="567"/>
          <w:tab w:val="left" w:pos="708"/>
        </w:tabs>
        <w:spacing w:line="240" w:lineRule="auto"/>
        <w:ind w:left="567"/>
        <w:rPr>
          <w:szCs w:val="22"/>
        </w:rPr>
      </w:pPr>
    </w:p>
    <w:p w14:paraId="2FEE0D64" w14:textId="6CD77EB2" w:rsidR="002B266F" w:rsidRPr="00E44680" w:rsidRDefault="002B266F" w:rsidP="004F7249">
      <w:pPr>
        <w:widowControl w:val="0"/>
        <w:tabs>
          <w:tab w:val="clear" w:pos="567"/>
          <w:tab w:val="left" w:pos="708"/>
        </w:tabs>
        <w:spacing w:line="240" w:lineRule="auto"/>
        <w:ind w:left="567"/>
        <w:jc w:val="both"/>
        <w:rPr>
          <w:szCs w:val="22"/>
        </w:rPr>
      </w:pPr>
      <w:r w:rsidRPr="00E44680">
        <w:rPr>
          <w:szCs w:val="22"/>
        </w:rPr>
        <w:t xml:space="preserve">V této fixní kombinaci působí pyrantel a febantel proti příslušným nematodům (škrkavkám, měchovcům a </w:t>
      </w:r>
      <w:proofErr w:type="spellStart"/>
      <w:r w:rsidRPr="00E44680">
        <w:rPr>
          <w:szCs w:val="22"/>
        </w:rPr>
        <w:t>tenkohlavcům</w:t>
      </w:r>
      <w:proofErr w:type="spellEnd"/>
      <w:r w:rsidRPr="00E44680">
        <w:rPr>
          <w:szCs w:val="22"/>
        </w:rPr>
        <w:t xml:space="preserve">) psů. Spektrum účinků pokrývá především druhy </w:t>
      </w:r>
      <w:r w:rsidRPr="00E44680">
        <w:rPr>
          <w:i/>
          <w:szCs w:val="22"/>
        </w:rPr>
        <w:t>Toxocara canis</w:t>
      </w:r>
      <w:r w:rsidRPr="00E44680">
        <w:rPr>
          <w:szCs w:val="22"/>
        </w:rPr>
        <w:t xml:space="preserve">, </w:t>
      </w:r>
      <w:r w:rsidRPr="00E44680">
        <w:rPr>
          <w:i/>
          <w:szCs w:val="22"/>
        </w:rPr>
        <w:t>Toxascaris leonina</w:t>
      </w:r>
      <w:r w:rsidRPr="00E44680">
        <w:rPr>
          <w:szCs w:val="22"/>
        </w:rPr>
        <w:t xml:space="preserve">, </w:t>
      </w:r>
      <w:r w:rsidRPr="00E44680">
        <w:rPr>
          <w:i/>
          <w:szCs w:val="22"/>
        </w:rPr>
        <w:t>Uncinaria stenocephala</w:t>
      </w:r>
      <w:r w:rsidRPr="00E44680">
        <w:rPr>
          <w:szCs w:val="22"/>
        </w:rPr>
        <w:t xml:space="preserve">, </w:t>
      </w:r>
      <w:r w:rsidRPr="00E44680">
        <w:rPr>
          <w:i/>
          <w:szCs w:val="22"/>
        </w:rPr>
        <w:t>Ancylostoma caninum</w:t>
      </w:r>
      <w:r w:rsidRPr="00E44680">
        <w:rPr>
          <w:szCs w:val="22"/>
        </w:rPr>
        <w:t xml:space="preserve"> a </w:t>
      </w:r>
      <w:r w:rsidRPr="00E44680">
        <w:rPr>
          <w:i/>
          <w:szCs w:val="22"/>
        </w:rPr>
        <w:t>Trichuris vulpis</w:t>
      </w:r>
      <w:r w:rsidRPr="00E44680">
        <w:rPr>
          <w:szCs w:val="22"/>
        </w:rPr>
        <w:t xml:space="preserve">. Tato </w:t>
      </w:r>
      <w:r w:rsidRPr="00E44680">
        <w:rPr>
          <w:szCs w:val="22"/>
        </w:rPr>
        <w:lastRenderedPageBreak/>
        <w:t xml:space="preserve">kombinace </w:t>
      </w:r>
      <w:r w:rsidR="00974599">
        <w:rPr>
          <w:szCs w:val="22"/>
        </w:rPr>
        <w:t>má</w:t>
      </w:r>
      <w:r w:rsidR="00974599" w:rsidRPr="00E44680">
        <w:rPr>
          <w:szCs w:val="22"/>
        </w:rPr>
        <w:t xml:space="preserve"> </w:t>
      </w:r>
      <w:r w:rsidRPr="00E44680">
        <w:rPr>
          <w:szCs w:val="22"/>
        </w:rPr>
        <w:t xml:space="preserve">synergickou </w:t>
      </w:r>
      <w:r w:rsidR="00974599">
        <w:rPr>
          <w:szCs w:val="22"/>
        </w:rPr>
        <w:t xml:space="preserve">účinnost </w:t>
      </w:r>
      <w:r w:rsidRPr="00E44680">
        <w:rPr>
          <w:szCs w:val="22"/>
        </w:rPr>
        <w:t xml:space="preserve">v případě měchovců a </w:t>
      </w:r>
      <w:proofErr w:type="spellStart"/>
      <w:r w:rsidRPr="00E44680">
        <w:rPr>
          <w:szCs w:val="22"/>
        </w:rPr>
        <w:t>febantel</w:t>
      </w:r>
      <w:proofErr w:type="spellEnd"/>
      <w:r w:rsidRPr="00E44680">
        <w:rPr>
          <w:szCs w:val="22"/>
        </w:rPr>
        <w:t xml:space="preserve"> </w:t>
      </w:r>
      <w:r w:rsidR="00974599">
        <w:rPr>
          <w:szCs w:val="22"/>
        </w:rPr>
        <w:t xml:space="preserve">je </w:t>
      </w:r>
      <w:r w:rsidRPr="00E44680">
        <w:rPr>
          <w:szCs w:val="22"/>
        </w:rPr>
        <w:t>účin</w:t>
      </w:r>
      <w:r w:rsidR="00974599">
        <w:rPr>
          <w:szCs w:val="22"/>
        </w:rPr>
        <w:t>ný</w:t>
      </w:r>
      <w:r w:rsidRPr="00E44680">
        <w:rPr>
          <w:szCs w:val="22"/>
        </w:rPr>
        <w:t xml:space="preserve"> proti </w:t>
      </w:r>
      <w:r w:rsidRPr="00E44680">
        <w:rPr>
          <w:i/>
          <w:szCs w:val="22"/>
        </w:rPr>
        <w:t>T. vulpis</w:t>
      </w:r>
      <w:r w:rsidRPr="00E44680">
        <w:rPr>
          <w:szCs w:val="22"/>
        </w:rPr>
        <w:t>.</w:t>
      </w:r>
    </w:p>
    <w:p w14:paraId="5A847FBB" w14:textId="77777777" w:rsidR="002B266F" w:rsidRPr="00E44680" w:rsidRDefault="002B266F" w:rsidP="004F7249">
      <w:pPr>
        <w:widowControl w:val="0"/>
        <w:tabs>
          <w:tab w:val="clear" w:pos="567"/>
          <w:tab w:val="left" w:pos="708"/>
        </w:tabs>
        <w:spacing w:line="240" w:lineRule="auto"/>
        <w:ind w:left="567"/>
        <w:jc w:val="both"/>
        <w:rPr>
          <w:szCs w:val="22"/>
        </w:rPr>
      </w:pPr>
    </w:p>
    <w:p w14:paraId="282510F0" w14:textId="0A1880E3" w:rsidR="002B266F" w:rsidRPr="00E44680" w:rsidRDefault="002B266F" w:rsidP="004F7249">
      <w:pPr>
        <w:widowControl w:val="0"/>
        <w:tabs>
          <w:tab w:val="clear" w:pos="567"/>
          <w:tab w:val="left" w:pos="708"/>
        </w:tabs>
        <w:spacing w:line="240" w:lineRule="auto"/>
        <w:ind w:left="567"/>
        <w:jc w:val="both"/>
        <w:rPr>
          <w:szCs w:val="22"/>
        </w:rPr>
      </w:pPr>
      <w:r w:rsidRPr="00E44680">
        <w:rPr>
          <w:szCs w:val="22"/>
        </w:rPr>
        <w:t>Spektrum účink</w:t>
      </w:r>
      <w:r w:rsidR="00974599">
        <w:rPr>
          <w:szCs w:val="22"/>
        </w:rPr>
        <w:t>u</w:t>
      </w:r>
      <w:r w:rsidRPr="00E44680">
        <w:rPr>
          <w:szCs w:val="22"/>
        </w:rPr>
        <w:t xml:space="preserve"> </w:t>
      </w:r>
      <w:proofErr w:type="spellStart"/>
      <w:r w:rsidRPr="00E44680">
        <w:rPr>
          <w:szCs w:val="22"/>
        </w:rPr>
        <w:t>prazi</w:t>
      </w:r>
      <w:r w:rsidR="00974599">
        <w:rPr>
          <w:szCs w:val="22"/>
        </w:rPr>
        <w:t>kv</w:t>
      </w:r>
      <w:r w:rsidRPr="00E44680">
        <w:rPr>
          <w:szCs w:val="22"/>
        </w:rPr>
        <w:t>antelu</w:t>
      </w:r>
      <w:proofErr w:type="spellEnd"/>
      <w:r w:rsidRPr="00E44680">
        <w:rPr>
          <w:szCs w:val="22"/>
        </w:rPr>
        <w:t xml:space="preserve"> pokrývá všechny významné druhy </w:t>
      </w:r>
      <w:r w:rsidR="00974599">
        <w:rPr>
          <w:szCs w:val="22"/>
        </w:rPr>
        <w:t>tasemnic</w:t>
      </w:r>
      <w:r w:rsidRPr="00E44680">
        <w:rPr>
          <w:szCs w:val="22"/>
        </w:rPr>
        <w:t xml:space="preserve"> psů, především </w:t>
      </w:r>
      <w:proofErr w:type="spellStart"/>
      <w:r w:rsidRPr="00E44680">
        <w:rPr>
          <w:i/>
          <w:szCs w:val="22"/>
        </w:rPr>
        <w:t>Taenia</w:t>
      </w:r>
      <w:proofErr w:type="spellEnd"/>
      <w:r w:rsidR="00974599">
        <w:rPr>
          <w:i/>
          <w:szCs w:val="22"/>
        </w:rPr>
        <w:t xml:space="preserve"> </w:t>
      </w:r>
      <w:proofErr w:type="spellStart"/>
      <w:r w:rsidR="00974599">
        <w:rPr>
          <w:szCs w:val="22"/>
        </w:rPr>
        <w:t>spp</w:t>
      </w:r>
      <w:proofErr w:type="spellEnd"/>
      <w:r w:rsidR="00974599">
        <w:rPr>
          <w:szCs w:val="22"/>
        </w:rPr>
        <w:t>.</w:t>
      </w:r>
      <w:r w:rsidRPr="00E44680">
        <w:rPr>
          <w:szCs w:val="22"/>
        </w:rPr>
        <w:t xml:space="preserve">, </w:t>
      </w:r>
      <w:proofErr w:type="spellStart"/>
      <w:r w:rsidRPr="00E44680">
        <w:rPr>
          <w:i/>
          <w:szCs w:val="22"/>
        </w:rPr>
        <w:t>Dipylidium</w:t>
      </w:r>
      <w:proofErr w:type="spellEnd"/>
      <w:r w:rsidRPr="00E44680">
        <w:rPr>
          <w:i/>
          <w:szCs w:val="22"/>
        </w:rPr>
        <w:t xml:space="preserve"> </w:t>
      </w:r>
      <w:proofErr w:type="spellStart"/>
      <w:r w:rsidRPr="00E44680">
        <w:rPr>
          <w:i/>
          <w:szCs w:val="22"/>
        </w:rPr>
        <w:t>caninum</w:t>
      </w:r>
      <w:proofErr w:type="spellEnd"/>
      <w:r w:rsidRPr="00E44680">
        <w:rPr>
          <w:szCs w:val="22"/>
        </w:rPr>
        <w:t xml:space="preserve">, </w:t>
      </w:r>
      <w:proofErr w:type="spellStart"/>
      <w:r w:rsidRPr="00E44680">
        <w:rPr>
          <w:i/>
          <w:szCs w:val="22"/>
        </w:rPr>
        <w:t>Echinococcus</w:t>
      </w:r>
      <w:proofErr w:type="spellEnd"/>
      <w:r w:rsidRPr="00E44680">
        <w:rPr>
          <w:i/>
          <w:szCs w:val="22"/>
        </w:rPr>
        <w:t xml:space="preserve"> </w:t>
      </w:r>
      <w:proofErr w:type="spellStart"/>
      <w:r w:rsidRPr="00E44680">
        <w:rPr>
          <w:i/>
          <w:szCs w:val="22"/>
        </w:rPr>
        <w:t>granulosus</w:t>
      </w:r>
      <w:proofErr w:type="spellEnd"/>
      <w:r w:rsidRPr="00E44680">
        <w:rPr>
          <w:szCs w:val="22"/>
        </w:rPr>
        <w:t xml:space="preserve"> a </w:t>
      </w:r>
      <w:r w:rsidRPr="00E44680">
        <w:rPr>
          <w:i/>
          <w:szCs w:val="22"/>
        </w:rPr>
        <w:t>Echinococcus multilocularis</w:t>
      </w:r>
      <w:r w:rsidRPr="00E44680">
        <w:rPr>
          <w:szCs w:val="22"/>
        </w:rPr>
        <w:t xml:space="preserve">. </w:t>
      </w:r>
      <w:proofErr w:type="spellStart"/>
      <w:r w:rsidRPr="00E44680">
        <w:rPr>
          <w:szCs w:val="22"/>
        </w:rPr>
        <w:t>Prazi</w:t>
      </w:r>
      <w:r w:rsidR="006F1543">
        <w:rPr>
          <w:szCs w:val="22"/>
        </w:rPr>
        <w:t>kv</w:t>
      </w:r>
      <w:r w:rsidRPr="00E44680">
        <w:rPr>
          <w:szCs w:val="22"/>
        </w:rPr>
        <w:t>antel</w:t>
      </w:r>
      <w:proofErr w:type="spellEnd"/>
      <w:r w:rsidRPr="00E44680">
        <w:rPr>
          <w:szCs w:val="22"/>
        </w:rPr>
        <w:t xml:space="preserve"> účinkuje proti dospělcům a nezralým formám těchto parazitů.</w:t>
      </w:r>
    </w:p>
    <w:p w14:paraId="31077F29" w14:textId="77777777" w:rsidR="002B266F" w:rsidRPr="00E44680" w:rsidRDefault="002B266F" w:rsidP="004F7249">
      <w:pPr>
        <w:widowControl w:val="0"/>
        <w:tabs>
          <w:tab w:val="clear" w:pos="567"/>
          <w:tab w:val="left" w:pos="708"/>
        </w:tabs>
        <w:spacing w:line="240" w:lineRule="auto"/>
        <w:ind w:left="567"/>
        <w:jc w:val="both"/>
        <w:rPr>
          <w:szCs w:val="22"/>
        </w:rPr>
      </w:pPr>
    </w:p>
    <w:p w14:paraId="07A615AD" w14:textId="6DC80D74" w:rsidR="002B266F" w:rsidRPr="00E44680" w:rsidRDefault="002B266F" w:rsidP="004F7249">
      <w:pPr>
        <w:widowControl w:val="0"/>
        <w:tabs>
          <w:tab w:val="clear" w:pos="567"/>
          <w:tab w:val="left" w:pos="708"/>
        </w:tabs>
        <w:spacing w:line="240" w:lineRule="auto"/>
        <w:ind w:left="567"/>
        <w:jc w:val="both"/>
        <w:rPr>
          <w:szCs w:val="22"/>
        </w:rPr>
      </w:pPr>
      <w:proofErr w:type="spellStart"/>
      <w:r w:rsidRPr="00E44680">
        <w:rPr>
          <w:szCs w:val="22"/>
        </w:rPr>
        <w:t>Prazi</w:t>
      </w:r>
      <w:r w:rsidR="006F1543">
        <w:rPr>
          <w:szCs w:val="22"/>
        </w:rPr>
        <w:t>kv</w:t>
      </w:r>
      <w:r w:rsidRPr="00E44680">
        <w:rPr>
          <w:szCs w:val="22"/>
        </w:rPr>
        <w:t>antel</w:t>
      </w:r>
      <w:proofErr w:type="spellEnd"/>
      <w:r w:rsidRPr="00E44680">
        <w:rPr>
          <w:szCs w:val="22"/>
        </w:rPr>
        <w:t xml:space="preserve"> je velmi rychle absorbován povrchem parazita a následně distribuován do celého těla parazita. Studie </w:t>
      </w:r>
      <w:r w:rsidRPr="00385A16">
        <w:rPr>
          <w:i/>
          <w:szCs w:val="22"/>
        </w:rPr>
        <w:t>in vitro</w:t>
      </w:r>
      <w:r w:rsidRPr="00E44680">
        <w:rPr>
          <w:szCs w:val="22"/>
        </w:rPr>
        <w:t xml:space="preserve"> i </w:t>
      </w:r>
      <w:r w:rsidRPr="00385A16">
        <w:rPr>
          <w:i/>
          <w:szCs w:val="22"/>
        </w:rPr>
        <w:t xml:space="preserve">in </w:t>
      </w:r>
      <w:proofErr w:type="spellStart"/>
      <w:r w:rsidRPr="00385A16">
        <w:rPr>
          <w:i/>
          <w:szCs w:val="22"/>
        </w:rPr>
        <w:t>vivo</w:t>
      </w:r>
      <w:proofErr w:type="spellEnd"/>
      <w:r w:rsidRPr="00E44680">
        <w:rPr>
          <w:szCs w:val="22"/>
        </w:rPr>
        <w:t xml:space="preserve"> prokázaly, že </w:t>
      </w:r>
      <w:proofErr w:type="spellStart"/>
      <w:r w:rsidRPr="00E44680">
        <w:rPr>
          <w:szCs w:val="22"/>
        </w:rPr>
        <w:t>prazi</w:t>
      </w:r>
      <w:r w:rsidR="006F1543">
        <w:rPr>
          <w:szCs w:val="22"/>
        </w:rPr>
        <w:t>kv</w:t>
      </w:r>
      <w:r w:rsidRPr="00E44680">
        <w:rPr>
          <w:szCs w:val="22"/>
        </w:rPr>
        <w:t>antel</w:t>
      </w:r>
      <w:proofErr w:type="spellEnd"/>
      <w:r w:rsidRPr="00E44680">
        <w:rPr>
          <w:szCs w:val="22"/>
        </w:rPr>
        <w:t xml:space="preserve"> způsobuje těžké poškození vnějšího obalu parazita (integumentu), které vede ke kontrakci a paralýze parazitů. Dochází k téměř okamžité tetanické kontrakci svaloviny parazita a rychlé vakuolizaci syncytiálního tegumentu. Tato rychlá kontrakce je vysvětlována změnami v toku dvojmocných kationů, zejména vápníku.</w:t>
      </w:r>
    </w:p>
    <w:p w14:paraId="099A2FCB" w14:textId="77777777" w:rsidR="002B266F" w:rsidRPr="00E44680" w:rsidRDefault="002B266F" w:rsidP="004F7249">
      <w:pPr>
        <w:widowControl w:val="0"/>
        <w:tabs>
          <w:tab w:val="clear" w:pos="567"/>
          <w:tab w:val="left" w:pos="708"/>
        </w:tabs>
        <w:spacing w:line="240" w:lineRule="auto"/>
        <w:ind w:left="567"/>
        <w:jc w:val="both"/>
        <w:rPr>
          <w:szCs w:val="22"/>
        </w:rPr>
      </w:pPr>
    </w:p>
    <w:p w14:paraId="7B283D15" w14:textId="77777777" w:rsidR="002B266F" w:rsidRPr="00E44680" w:rsidRDefault="002B266F" w:rsidP="004F7249">
      <w:pPr>
        <w:widowControl w:val="0"/>
        <w:tabs>
          <w:tab w:val="clear" w:pos="567"/>
          <w:tab w:val="left" w:pos="708"/>
        </w:tabs>
        <w:spacing w:line="240" w:lineRule="auto"/>
        <w:ind w:left="567"/>
        <w:jc w:val="both"/>
        <w:rPr>
          <w:szCs w:val="22"/>
        </w:rPr>
      </w:pPr>
      <w:r w:rsidRPr="00E44680">
        <w:rPr>
          <w:szCs w:val="22"/>
        </w:rPr>
        <w:t>Pyrantel působí jako cholinergický agonista. Jeho mechanismus účinku spočívá ve stimulaci nikotinových cholinergních receptorů parazita způsobující spastickou paralýzu hlístic, což umožní jejich vyloučení peristaltikou z gastrointestinálního traktu.</w:t>
      </w:r>
    </w:p>
    <w:p w14:paraId="51BC53A0" w14:textId="77777777" w:rsidR="002B266F" w:rsidRPr="00E44680" w:rsidRDefault="002B266F" w:rsidP="004F7249">
      <w:pPr>
        <w:widowControl w:val="0"/>
        <w:tabs>
          <w:tab w:val="clear" w:pos="567"/>
          <w:tab w:val="left" w:pos="708"/>
        </w:tabs>
        <w:spacing w:line="240" w:lineRule="auto"/>
        <w:ind w:left="567"/>
        <w:jc w:val="both"/>
        <w:rPr>
          <w:szCs w:val="22"/>
        </w:rPr>
      </w:pPr>
    </w:p>
    <w:p w14:paraId="40E10AD9" w14:textId="77777777" w:rsidR="002B266F" w:rsidRPr="00E44680" w:rsidRDefault="002B266F" w:rsidP="004F7249">
      <w:pPr>
        <w:widowControl w:val="0"/>
        <w:tabs>
          <w:tab w:val="clear" w:pos="567"/>
          <w:tab w:val="left" w:pos="708"/>
        </w:tabs>
        <w:spacing w:line="240" w:lineRule="auto"/>
        <w:ind w:left="567"/>
        <w:jc w:val="both"/>
        <w:rPr>
          <w:szCs w:val="22"/>
        </w:rPr>
      </w:pPr>
      <w:r w:rsidRPr="00E44680">
        <w:rPr>
          <w:szCs w:val="22"/>
        </w:rPr>
        <w:t>V savčím organizmu vzniká z febantelu uzavřením cyklů fenbendazol a oxfendazol. Právě tyto chemické jednotky působí anthelminticky inhibicí polymerizace tubulinu. Tím se zabrání tvorbě mikrotubulů, což vede k narušení struktur nezbytných pro normální funkci helminta. Především je ovlivněna absorpce glukózy, což vede k vyčerpání buněčného ATP. Parazit hyne na vyčerpání svých energetických zásob, k čemuž dochází o 2-3 dny později.</w:t>
      </w:r>
    </w:p>
    <w:p w14:paraId="28461FDE" w14:textId="77777777" w:rsidR="002B266F" w:rsidRPr="00B41D57" w:rsidRDefault="002B266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06DF6E" w14:textId="74101169" w:rsidR="00C114FF" w:rsidRPr="00B41D57" w:rsidRDefault="00B518DF" w:rsidP="004F7249">
      <w:pPr>
        <w:pStyle w:val="Style1"/>
        <w:jc w:val="both"/>
      </w:pPr>
      <w:r w:rsidRPr="00B41D57">
        <w:t>4.3</w:t>
      </w:r>
      <w:r w:rsidRPr="00B41D57">
        <w:tab/>
        <w:t>Farmakokinetika</w:t>
      </w:r>
    </w:p>
    <w:p w14:paraId="44B643E5" w14:textId="455B0090" w:rsidR="00C114FF" w:rsidRDefault="00C114F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9E13E3" w14:textId="5D13E93A" w:rsidR="002B266F" w:rsidRDefault="002B266F" w:rsidP="004F7249">
      <w:pPr>
        <w:spacing w:line="240" w:lineRule="auto"/>
        <w:ind w:left="567"/>
        <w:jc w:val="both"/>
        <w:rPr>
          <w:rFonts w:cs="Arial"/>
          <w:spacing w:val="-3"/>
          <w:szCs w:val="22"/>
        </w:rPr>
      </w:pPr>
      <w:r w:rsidRPr="00E44680">
        <w:rPr>
          <w:szCs w:val="22"/>
        </w:rPr>
        <w:t xml:space="preserve">Perorálně podaný </w:t>
      </w:r>
      <w:proofErr w:type="spellStart"/>
      <w:r w:rsidRPr="00E44680">
        <w:rPr>
          <w:szCs w:val="22"/>
        </w:rPr>
        <w:t>prazi</w:t>
      </w:r>
      <w:r w:rsidR="006F1543">
        <w:rPr>
          <w:szCs w:val="22"/>
        </w:rPr>
        <w:t>kv</w:t>
      </w:r>
      <w:r w:rsidRPr="00E44680">
        <w:rPr>
          <w:szCs w:val="22"/>
        </w:rPr>
        <w:t>antel</w:t>
      </w:r>
      <w:proofErr w:type="spellEnd"/>
      <w:r w:rsidRPr="00E44680">
        <w:rPr>
          <w:szCs w:val="22"/>
        </w:rPr>
        <w:t xml:space="preserve"> je téměř úplně absorbován ze střevního traktu. Po absorpci je léčivo distribuováno do všech orgánů. </w:t>
      </w:r>
      <w:proofErr w:type="spellStart"/>
      <w:r w:rsidRPr="00E44680">
        <w:rPr>
          <w:szCs w:val="22"/>
        </w:rPr>
        <w:t>Prazi</w:t>
      </w:r>
      <w:r w:rsidR="006F1543">
        <w:rPr>
          <w:szCs w:val="22"/>
        </w:rPr>
        <w:t>kv</w:t>
      </w:r>
      <w:r w:rsidRPr="00E44680">
        <w:rPr>
          <w:szCs w:val="22"/>
        </w:rPr>
        <w:t>antel</w:t>
      </w:r>
      <w:proofErr w:type="spellEnd"/>
      <w:r w:rsidRPr="00E44680">
        <w:rPr>
          <w:szCs w:val="22"/>
        </w:rPr>
        <w:t xml:space="preserve"> je v játrech metabolizován na neaktivní formy a vyloučen žlučí. Během 24 hodin je vyloučeno více než 95 % podané dávky. Jsou vyloučeny pouze stopy nemetabolizovaného </w:t>
      </w:r>
      <w:proofErr w:type="spellStart"/>
      <w:r w:rsidRPr="00E44680">
        <w:rPr>
          <w:szCs w:val="22"/>
        </w:rPr>
        <w:t>prazi</w:t>
      </w:r>
      <w:r w:rsidR="006F1543">
        <w:rPr>
          <w:szCs w:val="22"/>
        </w:rPr>
        <w:t>kv</w:t>
      </w:r>
      <w:r w:rsidRPr="00E44680">
        <w:rPr>
          <w:szCs w:val="22"/>
        </w:rPr>
        <w:t>antelu</w:t>
      </w:r>
      <w:proofErr w:type="spellEnd"/>
      <w:r w:rsidRPr="00E44680">
        <w:rPr>
          <w:rFonts w:cs="Arial"/>
          <w:spacing w:val="-3"/>
          <w:szCs w:val="22"/>
        </w:rPr>
        <w:t>.</w:t>
      </w:r>
    </w:p>
    <w:p w14:paraId="61892FA5" w14:textId="77777777" w:rsidR="00A66346" w:rsidRPr="00E44680" w:rsidRDefault="00A66346" w:rsidP="004F7249">
      <w:pPr>
        <w:spacing w:line="240" w:lineRule="auto"/>
        <w:ind w:left="567"/>
        <w:jc w:val="both"/>
        <w:rPr>
          <w:rFonts w:cs="Arial"/>
          <w:spacing w:val="-3"/>
          <w:szCs w:val="22"/>
        </w:rPr>
      </w:pPr>
    </w:p>
    <w:p w14:paraId="2F6DB772" w14:textId="5FE73275" w:rsidR="002B266F" w:rsidRDefault="002B266F" w:rsidP="004F7249">
      <w:pPr>
        <w:spacing w:line="240" w:lineRule="auto"/>
        <w:ind w:left="567"/>
        <w:jc w:val="both"/>
      </w:pPr>
      <w:r w:rsidRPr="00E44680">
        <w:t xml:space="preserve">Po podání přípravku psům jsou nejvyšší plazmatické koncentrace </w:t>
      </w:r>
      <w:proofErr w:type="spellStart"/>
      <w:r w:rsidRPr="00E44680">
        <w:t>prazi</w:t>
      </w:r>
      <w:r w:rsidR="006F1543">
        <w:t>kv</w:t>
      </w:r>
      <w:r w:rsidRPr="00E44680">
        <w:t>antelu</w:t>
      </w:r>
      <w:proofErr w:type="spellEnd"/>
      <w:r w:rsidRPr="00E44680">
        <w:t xml:space="preserve"> dosaženy za cca 2,5 hodin.</w:t>
      </w:r>
    </w:p>
    <w:p w14:paraId="7AAA05B4" w14:textId="77777777" w:rsidR="00A66346" w:rsidRPr="00E44680" w:rsidRDefault="00A66346" w:rsidP="004F7249">
      <w:pPr>
        <w:spacing w:line="240" w:lineRule="auto"/>
        <w:ind w:left="567"/>
        <w:jc w:val="both"/>
        <w:rPr>
          <w:rFonts w:cs="Arial"/>
          <w:spacing w:val="-3"/>
          <w:szCs w:val="22"/>
        </w:rPr>
      </w:pPr>
    </w:p>
    <w:p w14:paraId="1F234AEF" w14:textId="77777777" w:rsidR="002B266F" w:rsidRPr="00E44680" w:rsidRDefault="002B266F" w:rsidP="004F7249">
      <w:pPr>
        <w:spacing w:line="240" w:lineRule="auto"/>
        <w:ind w:left="567"/>
        <w:jc w:val="both"/>
        <w:rPr>
          <w:rFonts w:cs="Arial"/>
          <w:spacing w:val="-3"/>
          <w:szCs w:val="22"/>
        </w:rPr>
      </w:pPr>
      <w:r w:rsidRPr="00E44680">
        <w:rPr>
          <w:szCs w:val="22"/>
        </w:rPr>
        <w:t>Pamoátová sůl pyrantelu má nízkou rozpustnost ve vodě, tedy vlastnost, která snižuje absorpci ze střeva a umožňuje, aby se lék dostal do tlustého střeva a účinkoval zde proti parazitům. Po absorpci je pyrantel pamoát rychle a téměř úplně metabolizován na neaktivní metabolity, které se rychle vylučují močí</w:t>
      </w:r>
      <w:r w:rsidRPr="00E44680">
        <w:rPr>
          <w:rFonts w:cs="Arial"/>
          <w:spacing w:val="-3"/>
          <w:szCs w:val="22"/>
        </w:rPr>
        <w:t>.</w:t>
      </w:r>
    </w:p>
    <w:p w14:paraId="27FE8758" w14:textId="77777777" w:rsidR="002B266F" w:rsidRPr="00E44680" w:rsidRDefault="002B266F" w:rsidP="004F7249">
      <w:pPr>
        <w:spacing w:line="240" w:lineRule="auto"/>
        <w:ind w:left="567"/>
        <w:jc w:val="both"/>
        <w:rPr>
          <w:rFonts w:cs="Arial"/>
          <w:spacing w:val="-3"/>
          <w:szCs w:val="22"/>
        </w:rPr>
      </w:pPr>
    </w:p>
    <w:p w14:paraId="6A9B109C" w14:textId="77777777" w:rsidR="002B266F" w:rsidRPr="00E44680" w:rsidRDefault="002B266F" w:rsidP="004F7249">
      <w:pPr>
        <w:spacing w:line="240" w:lineRule="auto"/>
        <w:ind w:left="567"/>
        <w:jc w:val="both"/>
      </w:pPr>
      <w:r w:rsidRPr="00E44680">
        <w:rPr>
          <w:szCs w:val="22"/>
        </w:rPr>
        <w:t>Febantel je absorbován relativně rychle a metabolizován na množství metabolitů včetně fenbendazolu a oxfendazolu, které mají anthelmintický účinek</w:t>
      </w:r>
      <w:r w:rsidRPr="00E44680">
        <w:t>.</w:t>
      </w:r>
    </w:p>
    <w:p w14:paraId="59D9221D" w14:textId="77777777" w:rsidR="002B266F" w:rsidRPr="00E44680" w:rsidRDefault="002B266F" w:rsidP="004F7249">
      <w:pPr>
        <w:spacing w:line="240" w:lineRule="auto"/>
        <w:ind w:left="567"/>
        <w:jc w:val="both"/>
        <w:rPr>
          <w:szCs w:val="22"/>
        </w:rPr>
      </w:pPr>
      <w:r w:rsidRPr="00E44680">
        <w:t>Po podání přípravku psům jsou nejvyšší plazmatické koncentrace fenbendazolu a oxfendazolu dosaženy za cca 7-9 hodin.</w:t>
      </w:r>
    </w:p>
    <w:p w14:paraId="4F316289" w14:textId="25D2601F" w:rsidR="002B266F" w:rsidRDefault="002B26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BE5ECE" w14:textId="77777777" w:rsidR="004F7249" w:rsidRPr="00B41D57" w:rsidRDefault="004F72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B518DF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B518DF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21C8B1BA" w:rsidR="00C114FF" w:rsidRDefault="00B518DF" w:rsidP="002B266F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B56ED76" w14:textId="77777777" w:rsidR="002B266F" w:rsidRPr="00B41D57" w:rsidRDefault="002B266F" w:rsidP="002B266F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B518DF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855F23" w14:textId="77777777" w:rsidR="002B266F" w:rsidRPr="00E44680" w:rsidRDefault="002B266F" w:rsidP="002B266F">
      <w:pPr>
        <w:widowControl w:val="0"/>
        <w:tabs>
          <w:tab w:val="left" w:pos="851"/>
          <w:tab w:val="left" w:pos="1980"/>
        </w:tabs>
        <w:spacing w:line="240" w:lineRule="auto"/>
        <w:rPr>
          <w:szCs w:val="22"/>
        </w:rPr>
      </w:pPr>
      <w:r w:rsidRPr="00E44680">
        <w:rPr>
          <w:bCs/>
          <w:szCs w:val="22"/>
        </w:rPr>
        <w:t>Doba použitelnosti veterinárního léčivého přípravku v </w:t>
      </w:r>
      <w:r w:rsidRPr="00E44680">
        <w:rPr>
          <w:szCs w:val="24"/>
        </w:rPr>
        <w:t>neporušeném obalu</w:t>
      </w:r>
      <w:r w:rsidRPr="00E44680">
        <w:rPr>
          <w:bCs/>
          <w:szCs w:val="22"/>
        </w:rPr>
        <w:t>:</w:t>
      </w:r>
      <w:r w:rsidRPr="00E44680">
        <w:rPr>
          <w:szCs w:val="22"/>
        </w:rPr>
        <w:t xml:space="preserve"> </w:t>
      </w:r>
      <w:r>
        <w:rPr>
          <w:szCs w:val="22"/>
        </w:rPr>
        <w:t>5</w:t>
      </w:r>
      <w:r w:rsidRPr="00E44680">
        <w:rPr>
          <w:szCs w:val="22"/>
        </w:rPr>
        <w:t xml:space="preserve"> </w:t>
      </w:r>
      <w:r>
        <w:rPr>
          <w:szCs w:val="22"/>
        </w:rPr>
        <w:t>let</w:t>
      </w:r>
    </w:p>
    <w:p w14:paraId="4CD9C987" w14:textId="34789DDF" w:rsidR="00C114FF" w:rsidRDefault="002B266F" w:rsidP="002B266F">
      <w:pPr>
        <w:widowControl w:val="0"/>
        <w:spacing w:line="240" w:lineRule="auto"/>
        <w:rPr>
          <w:szCs w:val="22"/>
        </w:rPr>
      </w:pPr>
      <w:r w:rsidRPr="00E44680">
        <w:rPr>
          <w:szCs w:val="24"/>
        </w:rPr>
        <w:t>Všechny nespotřebované poloviny nebo čtvrtiny tablet ihned zlikvidujte</w:t>
      </w:r>
      <w:r w:rsidRPr="00E44680">
        <w:rPr>
          <w:szCs w:val="22"/>
        </w:rPr>
        <w:t>.</w:t>
      </w:r>
    </w:p>
    <w:p w14:paraId="124D519A" w14:textId="77777777" w:rsidR="00717347" w:rsidRPr="00B41D57" w:rsidRDefault="00717347" w:rsidP="002B266F">
      <w:pPr>
        <w:widowControl w:val="0"/>
        <w:spacing w:line="240" w:lineRule="auto"/>
        <w:rPr>
          <w:szCs w:val="22"/>
        </w:rPr>
      </w:pPr>
    </w:p>
    <w:p w14:paraId="5A152485" w14:textId="77777777" w:rsidR="00C114FF" w:rsidRPr="00B41D57" w:rsidRDefault="00B518DF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5143F67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5232F4" w14:textId="713A6009" w:rsidR="00C114FF" w:rsidRPr="00B41D57" w:rsidRDefault="002B266F" w:rsidP="00A9226B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T</w:t>
      </w:r>
      <w:r w:rsidRPr="00B41D57">
        <w:t>ento veterinární léčivý přípravek nevyžaduje žádné zvláštní podmínky uchovávání.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B518DF" w:rsidP="00301B67">
      <w:pPr>
        <w:pStyle w:val="Style1"/>
        <w:keepNext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301B67">
      <w:pPr>
        <w:pStyle w:val="Style1"/>
        <w:keepNext/>
      </w:pPr>
    </w:p>
    <w:p w14:paraId="0782CBA2" w14:textId="005ED690" w:rsidR="002B266F" w:rsidRDefault="002B266F" w:rsidP="002B266F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 xml:space="preserve">          </w:t>
      </w:r>
      <w:r w:rsidRPr="002B266F">
        <w:rPr>
          <w:szCs w:val="22"/>
        </w:rPr>
        <w:t>Veterinární léčivý přípravek je dodáván buď v:</w:t>
      </w:r>
    </w:p>
    <w:p w14:paraId="515A0FE7" w14:textId="77777777" w:rsidR="002B266F" w:rsidRPr="00E44680" w:rsidRDefault="002B266F" w:rsidP="002B266F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FCAAE77" w14:textId="43878AEB" w:rsidR="002B266F" w:rsidRPr="00E44680" w:rsidRDefault="002B266F" w:rsidP="002B266F">
      <w:pPr>
        <w:tabs>
          <w:tab w:val="clear" w:pos="567"/>
          <w:tab w:val="left" w:pos="708"/>
        </w:tabs>
        <w:spacing w:line="240" w:lineRule="auto"/>
        <w:ind w:left="567"/>
        <w:rPr>
          <w:szCs w:val="22"/>
        </w:rPr>
      </w:pPr>
      <w:r w:rsidRPr="00E44680">
        <w:rPr>
          <w:szCs w:val="22"/>
        </w:rPr>
        <w:t>v jednotlivých stripech složených z hliníkové folie 30 µm/30 </w:t>
      </w:r>
      <w:proofErr w:type="spellStart"/>
      <w:r w:rsidRPr="00E44680">
        <w:rPr>
          <w:szCs w:val="22"/>
        </w:rPr>
        <w:t>gsm</w:t>
      </w:r>
      <w:proofErr w:type="spellEnd"/>
      <w:r w:rsidRPr="00E44680">
        <w:rPr>
          <w:szCs w:val="22"/>
        </w:rPr>
        <w:t xml:space="preserve"> extrudovaného </w:t>
      </w:r>
      <w:proofErr w:type="spellStart"/>
      <w:r w:rsidRPr="00E44680">
        <w:rPr>
          <w:szCs w:val="22"/>
        </w:rPr>
        <w:t>polyethylenu</w:t>
      </w:r>
      <w:proofErr w:type="spellEnd"/>
      <w:r w:rsidRPr="00E44680">
        <w:rPr>
          <w:szCs w:val="22"/>
        </w:rPr>
        <w:t xml:space="preserve"> </w:t>
      </w:r>
      <w:r w:rsidR="000E77A7" w:rsidRPr="00E44680">
        <w:rPr>
          <w:szCs w:val="22"/>
        </w:rPr>
        <w:t>s</w:t>
      </w:r>
      <w:r w:rsidR="000E77A7">
        <w:rPr>
          <w:szCs w:val="22"/>
        </w:rPr>
        <w:t> </w:t>
      </w:r>
      <w:r w:rsidRPr="00E44680">
        <w:rPr>
          <w:szCs w:val="22"/>
        </w:rPr>
        <w:t>obsahem 2, 4, 6, 8, 10, 12, 14, 16, 18 nebo 20 tablet,</w:t>
      </w:r>
    </w:p>
    <w:p w14:paraId="5D93CFF0" w14:textId="77777777" w:rsidR="002B266F" w:rsidRPr="00E44680" w:rsidRDefault="002B266F" w:rsidP="002B266F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A9D19AF" w14:textId="77777777" w:rsidR="002B266F" w:rsidRPr="00E44680" w:rsidRDefault="002B266F" w:rsidP="002B266F">
      <w:pPr>
        <w:tabs>
          <w:tab w:val="clear" w:pos="567"/>
          <w:tab w:val="left" w:pos="708"/>
        </w:tabs>
        <w:spacing w:line="240" w:lineRule="auto"/>
        <w:ind w:firstLine="567"/>
        <w:rPr>
          <w:szCs w:val="22"/>
        </w:rPr>
      </w:pPr>
      <w:r w:rsidRPr="00E44680">
        <w:rPr>
          <w:szCs w:val="22"/>
        </w:rPr>
        <w:t xml:space="preserve">nebo </w:t>
      </w:r>
    </w:p>
    <w:p w14:paraId="47EF0CD7" w14:textId="77777777" w:rsidR="002B266F" w:rsidRPr="00E44680" w:rsidRDefault="002B266F" w:rsidP="002B266F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38CC6BC6" w14:textId="77777777" w:rsidR="002B266F" w:rsidRPr="00E44680" w:rsidRDefault="002B266F" w:rsidP="002B266F">
      <w:pPr>
        <w:tabs>
          <w:tab w:val="clear" w:pos="567"/>
          <w:tab w:val="left" w:pos="708"/>
        </w:tabs>
        <w:spacing w:line="240" w:lineRule="auto"/>
        <w:ind w:left="567"/>
        <w:rPr>
          <w:szCs w:val="22"/>
        </w:rPr>
      </w:pPr>
      <w:r w:rsidRPr="00E44680">
        <w:rPr>
          <w:szCs w:val="22"/>
        </w:rPr>
        <w:t xml:space="preserve">v jednotlivých blistrech složených z 45 µm ohebné hliníkové folie a 25 µm tvrzené hliníkové folie s obsahem 2 nebo 8 tablet. </w:t>
      </w:r>
    </w:p>
    <w:p w14:paraId="154F5257" w14:textId="77777777" w:rsidR="002B266F" w:rsidRPr="00E44680" w:rsidRDefault="002B266F" w:rsidP="002B266F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1F168B0E" w14:textId="3B402F67" w:rsidR="002B266F" w:rsidRPr="00E44680" w:rsidRDefault="002B266F" w:rsidP="002B266F">
      <w:pPr>
        <w:tabs>
          <w:tab w:val="clear" w:pos="567"/>
          <w:tab w:val="left" w:pos="708"/>
        </w:tabs>
        <w:spacing w:line="240" w:lineRule="auto"/>
        <w:ind w:left="567"/>
        <w:rPr>
          <w:szCs w:val="22"/>
        </w:rPr>
      </w:pPr>
      <w:r w:rsidRPr="00E44680">
        <w:rPr>
          <w:szCs w:val="22"/>
        </w:rPr>
        <w:t>Stripy nebo blistry jsou baleny v papírových krabičkách po 2,</w:t>
      </w:r>
      <w:r w:rsidR="00717347">
        <w:rPr>
          <w:szCs w:val="22"/>
        </w:rPr>
        <w:t xml:space="preserve"> </w:t>
      </w:r>
      <w:r w:rsidRPr="00E44680">
        <w:rPr>
          <w:szCs w:val="22"/>
        </w:rPr>
        <w:t>4, 6, 8, 10, 12, 14, 16, 18, 20, 24, 28, 30, 32, 36, 40, 42, 44, 48, 50, 52, 56, 60, 70, 80, 84, 90, 98, 100, 104, 106, 120, 140, 150, 180, 200, 204, 206, 250, 280, 300, 500 nebo 1000 tabletách.</w:t>
      </w:r>
    </w:p>
    <w:p w14:paraId="3EE15B72" w14:textId="77777777" w:rsidR="002B266F" w:rsidRPr="00E44680" w:rsidRDefault="002B266F" w:rsidP="002B266F">
      <w:pPr>
        <w:widowControl w:val="0"/>
        <w:tabs>
          <w:tab w:val="left" w:pos="0"/>
          <w:tab w:val="left" w:pos="1276"/>
        </w:tabs>
        <w:spacing w:line="240" w:lineRule="auto"/>
        <w:ind w:left="567"/>
        <w:rPr>
          <w:szCs w:val="22"/>
        </w:rPr>
      </w:pPr>
    </w:p>
    <w:p w14:paraId="667E0991" w14:textId="0720F69A" w:rsidR="002B266F" w:rsidRDefault="002B266F" w:rsidP="002B266F">
      <w:pPr>
        <w:widowControl w:val="0"/>
        <w:tabs>
          <w:tab w:val="left" w:pos="0"/>
          <w:tab w:val="left" w:pos="1276"/>
        </w:tabs>
        <w:spacing w:line="240" w:lineRule="auto"/>
        <w:ind w:left="567"/>
        <w:rPr>
          <w:szCs w:val="22"/>
        </w:rPr>
      </w:pPr>
      <w:r w:rsidRPr="00E44680">
        <w:rPr>
          <w:szCs w:val="22"/>
        </w:rPr>
        <w:t>Na trhu nemusí být všechny velikosti balení.</w:t>
      </w:r>
    </w:p>
    <w:p w14:paraId="16A1201B" w14:textId="77777777" w:rsidR="002B266F" w:rsidRPr="00E44680" w:rsidRDefault="002B266F" w:rsidP="002B266F">
      <w:pPr>
        <w:widowControl w:val="0"/>
        <w:tabs>
          <w:tab w:val="left" w:pos="0"/>
          <w:tab w:val="left" w:pos="1276"/>
        </w:tabs>
        <w:spacing w:line="240" w:lineRule="auto"/>
        <w:ind w:left="567"/>
        <w:rPr>
          <w:szCs w:val="22"/>
        </w:rPr>
      </w:pPr>
    </w:p>
    <w:p w14:paraId="580835CC" w14:textId="74323501" w:rsidR="00C114FF" w:rsidRPr="00B41D57" w:rsidRDefault="00B518DF" w:rsidP="004F7249">
      <w:pPr>
        <w:pStyle w:val="Style1"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4F72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634E81DB" w:rsidR="00FD1E45" w:rsidRPr="00B41D57" w:rsidRDefault="00B518DF" w:rsidP="004F7249">
      <w:pPr>
        <w:widowControl w:val="0"/>
        <w:tabs>
          <w:tab w:val="left" w:pos="0"/>
          <w:tab w:val="left" w:pos="1276"/>
        </w:tabs>
        <w:spacing w:line="240" w:lineRule="auto"/>
        <w:ind w:left="567"/>
        <w:jc w:val="both"/>
        <w:rPr>
          <w:szCs w:val="22"/>
        </w:rPr>
      </w:pPr>
      <w:r w:rsidRPr="003D1B51">
        <w:rPr>
          <w:szCs w:val="22"/>
        </w:rPr>
        <w:t>Léčivé přípravky se nesmí likvidovat prostřednictvím odpadní vody</w:t>
      </w:r>
      <w:r w:rsidR="000E77A7">
        <w:rPr>
          <w:szCs w:val="22"/>
        </w:rPr>
        <w:t xml:space="preserve"> či domovního odpadu</w:t>
      </w:r>
      <w:r w:rsidR="003D1B51" w:rsidRPr="003D1B51">
        <w:rPr>
          <w:szCs w:val="22"/>
        </w:rPr>
        <w:t>.</w:t>
      </w:r>
    </w:p>
    <w:p w14:paraId="3F2195DA" w14:textId="77777777" w:rsidR="00C114FF" w:rsidRPr="00B41D57" w:rsidRDefault="00C114FF" w:rsidP="004F7249">
      <w:pPr>
        <w:widowControl w:val="0"/>
        <w:tabs>
          <w:tab w:val="left" w:pos="0"/>
          <w:tab w:val="left" w:pos="1276"/>
        </w:tabs>
        <w:spacing w:line="240" w:lineRule="auto"/>
        <w:ind w:left="567"/>
        <w:jc w:val="both"/>
        <w:rPr>
          <w:szCs w:val="22"/>
        </w:rPr>
      </w:pPr>
    </w:p>
    <w:p w14:paraId="2CAB4DC2" w14:textId="205FA5BB" w:rsidR="0078538F" w:rsidRPr="00B41D57" w:rsidRDefault="00B518DF" w:rsidP="004F7249">
      <w:pPr>
        <w:widowControl w:val="0"/>
        <w:tabs>
          <w:tab w:val="left" w:pos="0"/>
          <w:tab w:val="left" w:pos="1276"/>
        </w:tabs>
        <w:spacing w:line="240" w:lineRule="auto"/>
        <w:ind w:left="567"/>
        <w:jc w:val="both"/>
        <w:rPr>
          <w:szCs w:val="22"/>
        </w:rPr>
      </w:pPr>
      <w:r w:rsidRPr="003D1B51">
        <w:rPr>
          <w:szCs w:val="22"/>
        </w:rPr>
        <w:t>Všechen n</w:t>
      </w:r>
      <w:r w:rsidR="00DA2A06" w:rsidRPr="003D1B51">
        <w:rPr>
          <w:szCs w:val="22"/>
        </w:rPr>
        <w:t xml:space="preserve">epoužitý veterinární léčivý přípravek nebo </w:t>
      </w:r>
      <w:r w:rsidR="00905CAB" w:rsidRPr="003D1B51">
        <w:rPr>
          <w:szCs w:val="22"/>
        </w:rPr>
        <w:t>odpad, který pochází z tohoto přípravku,</w:t>
      </w:r>
      <w:r w:rsidR="00DA2A06" w:rsidRPr="003D1B51">
        <w:rPr>
          <w:szCs w:val="22"/>
        </w:rPr>
        <w:t xml:space="preserve"> </w:t>
      </w:r>
      <w:r w:rsidR="004C0568" w:rsidRPr="003D1B51">
        <w:rPr>
          <w:szCs w:val="22"/>
        </w:rPr>
        <w:t xml:space="preserve">likvidujte </w:t>
      </w:r>
      <w:r w:rsidR="007464DA" w:rsidRPr="003D1B51">
        <w:rPr>
          <w:szCs w:val="22"/>
        </w:rPr>
        <w:t>odevzdáním</w:t>
      </w:r>
      <w:r w:rsidR="00730908" w:rsidRPr="003D1B51">
        <w:rPr>
          <w:szCs w:val="22"/>
        </w:rPr>
        <w:t xml:space="preserve"> </w:t>
      </w:r>
      <w:r w:rsidR="00DA2A06" w:rsidRPr="003D1B51">
        <w:rPr>
          <w:szCs w:val="22"/>
        </w:rPr>
        <w:t>v souladu s místními požadavky a národními systémy sběru, které jsou platné pro příslušný veterinární léčivý přípravek.</w:t>
      </w:r>
    </w:p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B518DF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B6F9D3" w14:textId="77777777" w:rsidR="003D1B51" w:rsidRPr="00502C83" w:rsidRDefault="003D1B51" w:rsidP="003D1B51">
      <w:pPr>
        <w:widowControl w:val="0"/>
        <w:tabs>
          <w:tab w:val="left" w:pos="0"/>
          <w:tab w:val="left" w:pos="1276"/>
        </w:tabs>
        <w:spacing w:line="240" w:lineRule="auto"/>
        <w:ind w:left="567"/>
        <w:rPr>
          <w:szCs w:val="22"/>
        </w:rPr>
      </w:pPr>
      <w:r w:rsidRPr="00502C83">
        <w:rPr>
          <w:szCs w:val="22"/>
        </w:rPr>
        <w:t>Chanelle Pharmaceuticals Manufacturing Ltd</w:t>
      </w:r>
    </w:p>
    <w:p w14:paraId="1F6124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B518DF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678162E1" w:rsidR="00C114FF" w:rsidRDefault="003D1B51" w:rsidP="003D1B51">
      <w:pPr>
        <w:widowControl w:val="0"/>
        <w:tabs>
          <w:tab w:val="left" w:pos="0"/>
          <w:tab w:val="left" w:pos="1276"/>
        </w:tabs>
        <w:spacing w:line="240" w:lineRule="auto"/>
        <w:ind w:left="567"/>
        <w:rPr>
          <w:szCs w:val="22"/>
        </w:rPr>
      </w:pPr>
      <w:r w:rsidRPr="00E44680">
        <w:rPr>
          <w:szCs w:val="22"/>
        </w:rPr>
        <w:t>96/019/</w:t>
      </w:r>
      <w:proofErr w:type="gramStart"/>
      <w:r w:rsidRPr="00E44680">
        <w:rPr>
          <w:szCs w:val="22"/>
        </w:rPr>
        <w:t>10-C</w:t>
      </w:r>
      <w:proofErr w:type="gramEnd"/>
    </w:p>
    <w:p w14:paraId="69BB30D2" w14:textId="77777777" w:rsidR="003D1B51" w:rsidRPr="00B41D57" w:rsidRDefault="003D1B5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B518DF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F7F0FF4" w:rsidR="00C114FF" w:rsidRPr="00B41D57" w:rsidRDefault="00B518D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3D1B51">
        <w:t>:</w:t>
      </w:r>
      <w:r w:rsidR="003D1B51" w:rsidRPr="003D1B51">
        <w:rPr>
          <w:szCs w:val="22"/>
        </w:rPr>
        <w:t xml:space="preserve"> </w:t>
      </w:r>
      <w:r w:rsidR="003D1B51" w:rsidRPr="00E44680">
        <w:rPr>
          <w:szCs w:val="22"/>
        </w:rPr>
        <w:t>29. 4. 2010</w:t>
      </w:r>
    </w:p>
    <w:p w14:paraId="70B0A25D" w14:textId="5B09616D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EB67A5" w14:textId="77777777" w:rsidR="000E77A7" w:rsidRPr="00B41D57" w:rsidRDefault="000E77A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B518DF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086BD809" w:rsidR="0078538F" w:rsidRPr="00B41D57" w:rsidRDefault="004A3ACA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12.05.2024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B518DF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E12133" w14:textId="302A4035" w:rsidR="0078538F" w:rsidRDefault="00DA3A71" w:rsidP="0078538F">
      <w:pPr>
        <w:ind w:right="-318"/>
      </w:pPr>
      <w:r>
        <w:t>Veterinární léčivý přípravek je vydáván bez předpisu.</w:t>
      </w:r>
    </w:p>
    <w:p w14:paraId="5FEE00AD" w14:textId="77777777" w:rsidR="006F1543" w:rsidRPr="00DA3A71" w:rsidRDefault="006F1543" w:rsidP="0078538F">
      <w:pPr>
        <w:ind w:right="-318"/>
        <w:rPr>
          <w:szCs w:val="22"/>
        </w:rPr>
      </w:pPr>
    </w:p>
    <w:p w14:paraId="643A4461" w14:textId="41E94019" w:rsidR="00C114FF" w:rsidRPr="00B41D57" w:rsidRDefault="00B518DF" w:rsidP="00385A16">
      <w:pPr>
        <w:ind w:right="-318"/>
        <w:rPr>
          <w:szCs w:val="22"/>
        </w:rPr>
      </w:pPr>
      <w:bookmarkStart w:id="11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11"/>
    </w:p>
    <w:p w14:paraId="2A5E2A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3E275C" w14:textId="0CE3C7D1" w:rsidR="001A621E" w:rsidRDefault="006F1543" w:rsidP="00717347">
      <w:pPr>
        <w:tabs>
          <w:tab w:val="clear" w:pos="567"/>
        </w:tabs>
        <w:spacing w:line="240" w:lineRule="auto"/>
        <w:rPr>
          <w:b/>
          <w:szCs w:val="22"/>
        </w:rPr>
      </w:pPr>
      <w:bookmarkStart w:id="12" w:name="_Hlk138336752"/>
      <w:bookmarkStart w:id="13" w:name="_Hlk138668458"/>
      <w:bookmarkStart w:id="14" w:name="_Hlk139892377"/>
      <w:r w:rsidRPr="003F23E7">
        <w:t>Podrobné informace o tomto veterinárním léčivém přípravku naleznete také v národní databázi (</w:t>
      </w:r>
      <w:hyperlink r:id="rId9" w:history="1">
        <w:r w:rsidRPr="003F23E7">
          <w:rPr>
            <w:rStyle w:val="Hypertextovodkaz"/>
          </w:rPr>
          <w:t>https://www.uskvbl.cz</w:t>
        </w:r>
      </w:hyperlink>
      <w:r w:rsidRPr="003F23E7">
        <w:t>).</w:t>
      </w:r>
      <w:bookmarkEnd w:id="12"/>
      <w:bookmarkEnd w:id="13"/>
      <w:bookmarkEnd w:id="14"/>
    </w:p>
    <w:sectPr w:rsidR="001A621E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448D9" w14:textId="77777777" w:rsidR="00AC6880" w:rsidRDefault="00AC6880">
      <w:pPr>
        <w:spacing w:line="240" w:lineRule="auto"/>
      </w:pPr>
      <w:r>
        <w:separator/>
      </w:r>
    </w:p>
  </w:endnote>
  <w:endnote w:type="continuationSeparator" w:id="0">
    <w:p w14:paraId="46B81454" w14:textId="77777777" w:rsidR="00AC6880" w:rsidRDefault="00AC6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518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518D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A91D" w14:textId="77777777" w:rsidR="00AC6880" w:rsidRDefault="00AC6880">
      <w:pPr>
        <w:spacing w:line="240" w:lineRule="auto"/>
      </w:pPr>
      <w:r>
        <w:separator/>
      </w:r>
    </w:p>
  </w:footnote>
  <w:footnote w:type="continuationSeparator" w:id="0">
    <w:p w14:paraId="740BD475" w14:textId="77777777" w:rsidR="00AC6880" w:rsidRDefault="00AC6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53D9" w14:textId="320BDA30" w:rsidR="006038A5" w:rsidRDefault="006038A5">
    <w:pPr>
      <w:pStyle w:val="Zhlav"/>
    </w:pPr>
    <w:r>
      <w:t xml:space="preserve">     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A5C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C3C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5C2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8C4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64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87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244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C0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06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7E0FCA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F480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9A0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845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2B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B00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44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27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CE6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5848B6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2E4AC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DFA57F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F4055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B406D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1D043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9242A7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05498F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1F6DD2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C30AE2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C0C264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74626E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1640F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1E231C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14233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60CD8C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20D41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666C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868F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652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E8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80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82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52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69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0A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9ED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1201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86C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221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83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2062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26E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A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6D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20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00EA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15687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1232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BC13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D0CA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9C14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BA9A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D09A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04D5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EEE2D3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0926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C2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2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27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0F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4D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E3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C6E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71CDBB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BA351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FAAC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EC5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6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F0C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6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66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AE86387"/>
    <w:multiLevelType w:val="hybridMultilevel"/>
    <w:tmpl w:val="15B4EB0E"/>
    <w:lvl w:ilvl="0" w:tplc="A31836E8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 w15:restartNumberingAfterBreak="0">
    <w:nsid w:val="4DAE5508"/>
    <w:multiLevelType w:val="hybridMultilevel"/>
    <w:tmpl w:val="DA0EE772"/>
    <w:lvl w:ilvl="0" w:tplc="BFD288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4E6C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A2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4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4A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BCC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6F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0B6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E61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ACEEAA1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62A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F8C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89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CE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CA9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486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CC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A0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5BA2BA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EBABC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7642C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ED81C5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FF483C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4C0226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E4C260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EDC962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EBC35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2496194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FEE7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DAB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6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2B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003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21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47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C0B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7AD6C92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C6C7C7A" w:tentative="1">
      <w:start w:val="1"/>
      <w:numFmt w:val="lowerLetter"/>
      <w:lvlText w:val="%2."/>
      <w:lvlJc w:val="left"/>
      <w:pPr>
        <w:ind w:left="1440" w:hanging="360"/>
      </w:pPr>
    </w:lvl>
    <w:lvl w:ilvl="2" w:tplc="F64EB85C" w:tentative="1">
      <w:start w:val="1"/>
      <w:numFmt w:val="lowerRoman"/>
      <w:lvlText w:val="%3."/>
      <w:lvlJc w:val="right"/>
      <w:pPr>
        <w:ind w:left="2160" w:hanging="180"/>
      </w:pPr>
    </w:lvl>
    <w:lvl w:ilvl="3" w:tplc="49803E66" w:tentative="1">
      <w:start w:val="1"/>
      <w:numFmt w:val="decimal"/>
      <w:lvlText w:val="%4."/>
      <w:lvlJc w:val="left"/>
      <w:pPr>
        <w:ind w:left="2880" w:hanging="360"/>
      </w:pPr>
    </w:lvl>
    <w:lvl w:ilvl="4" w:tplc="37C2752A" w:tentative="1">
      <w:start w:val="1"/>
      <w:numFmt w:val="lowerLetter"/>
      <w:lvlText w:val="%5."/>
      <w:lvlJc w:val="left"/>
      <w:pPr>
        <w:ind w:left="3600" w:hanging="360"/>
      </w:pPr>
    </w:lvl>
    <w:lvl w:ilvl="5" w:tplc="26DAEAB8" w:tentative="1">
      <w:start w:val="1"/>
      <w:numFmt w:val="lowerRoman"/>
      <w:lvlText w:val="%6."/>
      <w:lvlJc w:val="right"/>
      <w:pPr>
        <w:ind w:left="4320" w:hanging="180"/>
      </w:pPr>
    </w:lvl>
    <w:lvl w:ilvl="6" w:tplc="2352502A" w:tentative="1">
      <w:start w:val="1"/>
      <w:numFmt w:val="decimal"/>
      <w:lvlText w:val="%7."/>
      <w:lvlJc w:val="left"/>
      <w:pPr>
        <w:ind w:left="5040" w:hanging="360"/>
      </w:pPr>
    </w:lvl>
    <w:lvl w:ilvl="7" w:tplc="AB1A6F64" w:tentative="1">
      <w:start w:val="1"/>
      <w:numFmt w:val="lowerLetter"/>
      <w:lvlText w:val="%8."/>
      <w:lvlJc w:val="left"/>
      <w:pPr>
        <w:ind w:left="5760" w:hanging="360"/>
      </w:pPr>
    </w:lvl>
    <w:lvl w:ilvl="8" w:tplc="DD3A7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3E36F7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934C5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34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4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C4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E0F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46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41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900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8D627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6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E69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680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2D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86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A60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6C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85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372CE7C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8BE5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F87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F26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4F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A0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C2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E3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65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24CE6AEA">
      <w:start w:val="1"/>
      <w:numFmt w:val="decimal"/>
      <w:lvlText w:val="%1."/>
      <w:lvlJc w:val="left"/>
      <w:pPr>
        <w:ind w:left="720" w:hanging="360"/>
      </w:pPr>
    </w:lvl>
    <w:lvl w:ilvl="1" w:tplc="F1502DB6" w:tentative="1">
      <w:start w:val="1"/>
      <w:numFmt w:val="lowerLetter"/>
      <w:lvlText w:val="%2."/>
      <w:lvlJc w:val="left"/>
      <w:pPr>
        <w:ind w:left="1440" w:hanging="360"/>
      </w:pPr>
    </w:lvl>
    <w:lvl w:ilvl="2" w:tplc="FF889AC6" w:tentative="1">
      <w:start w:val="1"/>
      <w:numFmt w:val="lowerRoman"/>
      <w:lvlText w:val="%3."/>
      <w:lvlJc w:val="right"/>
      <w:pPr>
        <w:ind w:left="2160" w:hanging="180"/>
      </w:pPr>
    </w:lvl>
    <w:lvl w:ilvl="3" w:tplc="43C6868A" w:tentative="1">
      <w:start w:val="1"/>
      <w:numFmt w:val="decimal"/>
      <w:lvlText w:val="%4."/>
      <w:lvlJc w:val="left"/>
      <w:pPr>
        <w:ind w:left="2880" w:hanging="360"/>
      </w:pPr>
    </w:lvl>
    <w:lvl w:ilvl="4" w:tplc="021A0540" w:tentative="1">
      <w:start w:val="1"/>
      <w:numFmt w:val="lowerLetter"/>
      <w:lvlText w:val="%5."/>
      <w:lvlJc w:val="left"/>
      <w:pPr>
        <w:ind w:left="3600" w:hanging="360"/>
      </w:pPr>
    </w:lvl>
    <w:lvl w:ilvl="5" w:tplc="B282B03E" w:tentative="1">
      <w:start w:val="1"/>
      <w:numFmt w:val="lowerRoman"/>
      <w:lvlText w:val="%6."/>
      <w:lvlJc w:val="right"/>
      <w:pPr>
        <w:ind w:left="4320" w:hanging="180"/>
      </w:pPr>
    </w:lvl>
    <w:lvl w:ilvl="6" w:tplc="F1784292" w:tentative="1">
      <w:start w:val="1"/>
      <w:numFmt w:val="decimal"/>
      <w:lvlText w:val="%7."/>
      <w:lvlJc w:val="left"/>
      <w:pPr>
        <w:ind w:left="5040" w:hanging="360"/>
      </w:pPr>
    </w:lvl>
    <w:lvl w:ilvl="7" w:tplc="69DC7E78" w:tentative="1">
      <w:start w:val="1"/>
      <w:numFmt w:val="lowerLetter"/>
      <w:lvlText w:val="%8."/>
      <w:lvlJc w:val="left"/>
      <w:pPr>
        <w:ind w:left="5760" w:hanging="360"/>
      </w:pPr>
    </w:lvl>
    <w:lvl w:ilvl="8" w:tplc="69705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35B250E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81EAA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821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65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E0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604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84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E4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1AA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148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421F"/>
    <w:rsid w:val="0007057A"/>
    <w:rsid w:val="00080453"/>
    <w:rsid w:val="0008169A"/>
    <w:rsid w:val="00082200"/>
    <w:rsid w:val="000838BB"/>
    <w:rsid w:val="000860CE"/>
    <w:rsid w:val="00092A37"/>
    <w:rsid w:val="00093327"/>
    <w:rsid w:val="000938A6"/>
    <w:rsid w:val="00096E78"/>
    <w:rsid w:val="00097C1E"/>
    <w:rsid w:val="000A1DF5"/>
    <w:rsid w:val="000A7528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7A7"/>
    <w:rsid w:val="000F38DA"/>
    <w:rsid w:val="000F5822"/>
    <w:rsid w:val="000F796B"/>
    <w:rsid w:val="0010031E"/>
    <w:rsid w:val="001012EB"/>
    <w:rsid w:val="00104963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0D81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66F"/>
    <w:rsid w:val="002B2E17"/>
    <w:rsid w:val="002B6560"/>
    <w:rsid w:val="002B6599"/>
    <w:rsid w:val="002B6847"/>
    <w:rsid w:val="002C1F27"/>
    <w:rsid w:val="002C55FF"/>
    <w:rsid w:val="002C592B"/>
    <w:rsid w:val="002D300D"/>
    <w:rsid w:val="002E0CD4"/>
    <w:rsid w:val="002E3A90"/>
    <w:rsid w:val="002E46CC"/>
    <w:rsid w:val="002E4F48"/>
    <w:rsid w:val="002E5B1F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1B67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3C6"/>
    <w:rsid w:val="00377E23"/>
    <w:rsid w:val="0038044A"/>
    <w:rsid w:val="00380765"/>
    <w:rsid w:val="003817EF"/>
    <w:rsid w:val="0038277C"/>
    <w:rsid w:val="003837F1"/>
    <w:rsid w:val="003841FC"/>
    <w:rsid w:val="00385A16"/>
    <w:rsid w:val="00385CE3"/>
    <w:rsid w:val="0038638B"/>
    <w:rsid w:val="003909E0"/>
    <w:rsid w:val="00391622"/>
    <w:rsid w:val="00391B09"/>
    <w:rsid w:val="0039293C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1B51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2648"/>
    <w:rsid w:val="00406F33"/>
    <w:rsid w:val="00407C22"/>
    <w:rsid w:val="00412BBE"/>
    <w:rsid w:val="004139F2"/>
    <w:rsid w:val="00414B20"/>
    <w:rsid w:val="0041628A"/>
    <w:rsid w:val="00417DE3"/>
    <w:rsid w:val="00420850"/>
    <w:rsid w:val="00423968"/>
    <w:rsid w:val="0042691B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3ACA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01C2"/>
    <w:rsid w:val="004F4DB1"/>
    <w:rsid w:val="004F6F64"/>
    <w:rsid w:val="004F7249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23E9"/>
    <w:rsid w:val="00543DF5"/>
    <w:rsid w:val="00545A61"/>
    <w:rsid w:val="0055260D"/>
    <w:rsid w:val="00555422"/>
    <w:rsid w:val="00555810"/>
    <w:rsid w:val="00561B1F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231"/>
    <w:rsid w:val="005B1FD0"/>
    <w:rsid w:val="005B28AD"/>
    <w:rsid w:val="005B328D"/>
    <w:rsid w:val="005B3503"/>
    <w:rsid w:val="005B3EE7"/>
    <w:rsid w:val="005B4DCD"/>
    <w:rsid w:val="005B4FAD"/>
    <w:rsid w:val="005C0E24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38A5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740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3BC3"/>
    <w:rsid w:val="006C4775"/>
    <w:rsid w:val="006C4F4A"/>
    <w:rsid w:val="006C5938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1543"/>
    <w:rsid w:val="00703E66"/>
    <w:rsid w:val="00705EAF"/>
    <w:rsid w:val="0070773E"/>
    <w:rsid w:val="007101CC"/>
    <w:rsid w:val="00715C55"/>
    <w:rsid w:val="00717347"/>
    <w:rsid w:val="00724E3B"/>
    <w:rsid w:val="00725EEA"/>
    <w:rsid w:val="007276B6"/>
    <w:rsid w:val="00730908"/>
    <w:rsid w:val="00730CE9"/>
    <w:rsid w:val="0073373D"/>
    <w:rsid w:val="00736B1E"/>
    <w:rsid w:val="007439DB"/>
    <w:rsid w:val="0074620C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365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5BCF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B1B"/>
    <w:rsid w:val="00852FF2"/>
    <w:rsid w:val="008530E7"/>
    <w:rsid w:val="00856BDB"/>
    <w:rsid w:val="00857675"/>
    <w:rsid w:val="00861F86"/>
    <w:rsid w:val="008677EE"/>
    <w:rsid w:val="00867C0D"/>
    <w:rsid w:val="00870F19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6BAF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11B2"/>
    <w:rsid w:val="0091359A"/>
    <w:rsid w:val="00913885"/>
    <w:rsid w:val="00915ABF"/>
    <w:rsid w:val="00921CAD"/>
    <w:rsid w:val="009311ED"/>
    <w:rsid w:val="00931D41"/>
    <w:rsid w:val="00933D18"/>
    <w:rsid w:val="00937D4C"/>
    <w:rsid w:val="00942221"/>
    <w:rsid w:val="00950FBB"/>
    <w:rsid w:val="00951118"/>
    <w:rsid w:val="0095122F"/>
    <w:rsid w:val="00953349"/>
    <w:rsid w:val="00953E4C"/>
    <w:rsid w:val="00954E0C"/>
    <w:rsid w:val="009567F2"/>
    <w:rsid w:val="00961156"/>
    <w:rsid w:val="00964F03"/>
    <w:rsid w:val="00966F1F"/>
    <w:rsid w:val="00974599"/>
    <w:rsid w:val="00975676"/>
    <w:rsid w:val="00976467"/>
    <w:rsid w:val="00976D32"/>
    <w:rsid w:val="009844F7"/>
    <w:rsid w:val="00984930"/>
    <w:rsid w:val="009879ED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77CF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60E1"/>
    <w:rsid w:val="00A60351"/>
    <w:rsid w:val="00A61C6D"/>
    <w:rsid w:val="00A63015"/>
    <w:rsid w:val="00A6387B"/>
    <w:rsid w:val="00A6482F"/>
    <w:rsid w:val="00A66254"/>
    <w:rsid w:val="00A66346"/>
    <w:rsid w:val="00A678B4"/>
    <w:rsid w:val="00A704A3"/>
    <w:rsid w:val="00A70540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6880"/>
    <w:rsid w:val="00AD0710"/>
    <w:rsid w:val="00AD4DB9"/>
    <w:rsid w:val="00AD63C0"/>
    <w:rsid w:val="00AE35B2"/>
    <w:rsid w:val="00AE41B3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1997"/>
    <w:rsid w:val="00B2603F"/>
    <w:rsid w:val="00B304E7"/>
    <w:rsid w:val="00B318B6"/>
    <w:rsid w:val="00B32EBC"/>
    <w:rsid w:val="00B3499B"/>
    <w:rsid w:val="00B36E65"/>
    <w:rsid w:val="00B41D57"/>
    <w:rsid w:val="00B41F47"/>
    <w:rsid w:val="00B44468"/>
    <w:rsid w:val="00B518DF"/>
    <w:rsid w:val="00B60AC9"/>
    <w:rsid w:val="00B62714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2E3C"/>
    <w:rsid w:val="00BE117E"/>
    <w:rsid w:val="00BE3261"/>
    <w:rsid w:val="00BE750C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26FA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A3A71"/>
    <w:rsid w:val="00DB1C8C"/>
    <w:rsid w:val="00DB3439"/>
    <w:rsid w:val="00DB3618"/>
    <w:rsid w:val="00DB468A"/>
    <w:rsid w:val="00DC2946"/>
    <w:rsid w:val="00DC4340"/>
    <w:rsid w:val="00DC550F"/>
    <w:rsid w:val="00DC64FD"/>
    <w:rsid w:val="00DD0EE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5424"/>
    <w:rsid w:val="00F26644"/>
    <w:rsid w:val="00F26A05"/>
    <w:rsid w:val="00F307CE"/>
    <w:rsid w:val="00F31909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3493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F9C2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1230-8BC8-4A2F-83D0-7A06BFDB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9592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Plíšková Monika</cp:lastModifiedBy>
  <cp:revision>4</cp:revision>
  <cp:lastPrinted>2023-08-25T04:51:00Z</cp:lastPrinted>
  <dcterms:created xsi:type="dcterms:W3CDTF">2024-07-18T10:36:00Z</dcterms:created>
  <dcterms:modified xsi:type="dcterms:W3CDTF">2024-07-19T07:21:00Z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