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755A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B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C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D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E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F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0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1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2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3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4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5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6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7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8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9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A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B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C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D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E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F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70" w14:textId="77777777" w:rsidR="00C114FF" w:rsidRPr="009C19B1" w:rsidRDefault="008C4E1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C19B1">
        <w:rPr>
          <w:b/>
          <w:szCs w:val="22"/>
        </w:rPr>
        <w:t>PŘÍLOHA I</w:t>
      </w:r>
    </w:p>
    <w:p w14:paraId="7ECB7571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72" w14:textId="77777777" w:rsidR="00C114FF" w:rsidRPr="009C19B1" w:rsidRDefault="008C4E1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9C19B1">
        <w:rPr>
          <w:b/>
          <w:szCs w:val="22"/>
        </w:rPr>
        <w:t>SOUHRN ÚDAJŮ O PŘÍPRAVKU</w:t>
      </w:r>
    </w:p>
    <w:p w14:paraId="7ECB7573" w14:textId="77777777" w:rsidR="00C114FF" w:rsidRPr="009C19B1" w:rsidRDefault="008C4E18" w:rsidP="00B13B6D">
      <w:pPr>
        <w:pStyle w:val="Style1"/>
      </w:pPr>
      <w:r w:rsidRPr="009C19B1">
        <w:br w:type="page"/>
      </w:r>
      <w:r w:rsidRPr="009C19B1">
        <w:lastRenderedPageBreak/>
        <w:t>1.</w:t>
      </w:r>
      <w:r w:rsidRPr="009C19B1">
        <w:tab/>
        <w:t>NÁZEV VETERINÁRNÍHO LÉČIVÉHO PŘÍPRAVKU</w:t>
      </w:r>
    </w:p>
    <w:p w14:paraId="7ECB7574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E77290" w14:textId="77777777" w:rsidR="00FE35CB" w:rsidRPr="009C19B1" w:rsidRDefault="00FE35CB" w:rsidP="00FE35CB">
      <w:pPr>
        <w:jc w:val="both"/>
        <w:rPr>
          <w:szCs w:val="22"/>
        </w:rPr>
      </w:pPr>
      <w:r w:rsidRPr="009C19B1">
        <w:rPr>
          <w:szCs w:val="22"/>
        </w:rPr>
        <w:t xml:space="preserve">Foresto 4,50 g + 2,03 g obojek pro psy &gt; </w:t>
      </w:r>
      <w:smartTag w:uri="urn:schemas-microsoft-com:office:smarttags" w:element="metricconverter">
        <w:smartTagPr>
          <w:attr w:name="ProductID" w:val="8 kg"/>
        </w:smartTagPr>
        <w:r w:rsidRPr="009C19B1">
          <w:rPr>
            <w:szCs w:val="22"/>
          </w:rPr>
          <w:t>8 kg</w:t>
        </w:r>
      </w:smartTag>
      <w:r w:rsidRPr="009C19B1">
        <w:rPr>
          <w:szCs w:val="22"/>
        </w:rPr>
        <w:t xml:space="preserve"> </w:t>
      </w:r>
    </w:p>
    <w:p w14:paraId="7ECB7576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77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78" w14:textId="77777777" w:rsidR="00C114FF" w:rsidRPr="009C19B1" w:rsidRDefault="008C4E18" w:rsidP="00B13B6D">
      <w:pPr>
        <w:pStyle w:val="Style1"/>
      </w:pPr>
      <w:r w:rsidRPr="009C19B1">
        <w:t>2.</w:t>
      </w:r>
      <w:r w:rsidRPr="009C19B1">
        <w:tab/>
        <w:t>KVALITATIVNÍ A KVANTITATIVNÍ SLOŽENÍ</w:t>
      </w:r>
    </w:p>
    <w:p w14:paraId="7ECB7579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7B" w14:textId="1C9288F7" w:rsidR="00C114FF" w:rsidRPr="009C19B1" w:rsidRDefault="001744DB" w:rsidP="004C5440">
      <w:pPr>
        <w:tabs>
          <w:tab w:val="clear" w:pos="567"/>
        </w:tabs>
        <w:spacing w:line="240" w:lineRule="auto"/>
        <w:rPr>
          <w:bCs/>
          <w:szCs w:val="22"/>
        </w:rPr>
      </w:pPr>
      <w:r w:rsidRPr="009C19B1">
        <w:rPr>
          <w:bCs/>
          <w:szCs w:val="22"/>
        </w:rPr>
        <w:t xml:space="preserve">Každý </w:t>
      </w:r>
      <w:r w:rsidR="00302253" w:rsidRPr="009C19B1">
        <w:rPr>
          <w:bCs/>
          <w:szCs w:val="22"/>
        </w:rPr>
        <w:t>obojek o délce 70 cm (45 g) obsahuje</w:t>
      </w:r>
      <w:r w:rsidR="004C5440" w:rsidRPr="009C19B1">
        <w:rPr>
          <w:bCs/>
          <w:szCs w:val="22"/>
        </w:rPr>
        <w:t>:</w:t>
      </w:r>
      <w:r w:rsidR="00302253" w:rsidRPr="009C19B1">
        <w:rPr>
          <w:bCs/>
          <w:szCs w:val="22"/>
        </w:rPr>
        <w:t xml:space="preserve"> </w:t>
      </w:r>
    </w:p>
    <w:p w14:paraId="44381CCE" w14:textId="77777777" w:rsidR="00780CEC" w:rsidRPr="009C19B1" w:rsidRDefault="00780CEC" w:rsidP="004C5440">
      <w:pPr>
        <w:tabs>
          <w:tab w:val="clear" w:pos="567"/>
        </w:tabs>
        <w:spacing w:line="240" w:lineRule="auto"/>
        <w:rPr>
          <w:bCs/>
          <w:szCs w:val="22"/>
        </w:rPr>
      </w:pPr>
    </w:p>
    <w:p w14:paraId="0B2295E1" w14:textId="77777777" w:rsidR="004D6BF5" w:rsidRPr="009C19B1" w:rsidRDefault="001744DB" w:rsidP="004C5440">
      <w:pPr>
        <w:tabs>
          <w:tab w:val="clear" w:pos="567"/>
        </w:tabs>
        <w:spacing w:line="240" w:lineRule="auto"/>
        <w:rPr>
          <w:b/>
          <w:bCs/>
          <w:iCs/>
          <w:szCs w:val="22"/>
        </w:rPr>
      </w:pPr>
      <w:r w:rsidRPr="009C19B1">
        <w:rPr>
          <w:b/>
          <w:bCs/>
          <w:iCs/>
          <w:szCs w:val="22"/>
        </w:rPr>
        <w:t>Léčivé</w:t>
      </w:r>
      <w:r w:rsidR="004D6BF5" w:rsidRPr="009C19B1">
        <w:rPr>
          <w:b/>
          <w:bCs/>
          <w:iCs/>
          <w:szCs w:val="22"/>
        </w:rPr>
        <w:t xml:space="preserve"> látky:</w:t>
      </w:r>
    </w:p>
    <w:p w14:paraId="35117DBB" w14:textId="47AB2120" w:rsidR="004C5440" w:rsidRPr="009C19B1" w:rsidRDefault="004C5440" w:rsidP="004C5440">
      <w:pPr>
        <w:tabs>
          <w:tab w:val="clear" w:pos="567"/>
        </w:tabs>
        <w:spacing w:line="240" w:lineRule="auto"/>
        <w:rPr>
          <w:iCs/>
          <w:szCs w:val="22"/>
        </w:rPr>
      </w:pPr>
      <w:r w:rsidRPr="009C19B1">
        <w:rPr>
          <w:iCs/>
          <w:szCs w:val="22"/>
        </w:rPr>
        <w:t>Imidaclopridum</w:t>
      </w:r>
      <w:r w:rsidRPr="009C19B1">
        <w:rPr>
          <w:iCs/>
          <w:szCs w:val="22"/>
        </w:rPr>
        <w:tab/>
      </w:r>
      <w:r w:rsidRPr="009C19B1">
        <w:rPr>
          <w:iCs/>
          <w:szCs w:val="22"/>
        </w:rPr>
        <w:tab/>
        <w:t>4,5 g</w:t>
      </w:r>
    </w:p>
    <w:p w14:paraId="36DC09D7" w14:textId="3C9D2FFE" w:rsidR="004C5440" w:rsidRPr="009C19B1" w:rsidRDefault="004C5440" w:rsidP="004C5440">
      <w:pPr>
        <w:tabs>
          <w:tab w:val="clear" w:pos="567"/>
        </w:tabs>
        <w:spacing w:line="240" w:lineRule="auto"/>
        <w:rPr>
          <w:iCs/>
          <w:szCs w:val="22"/>
        </w:rPr>
      </w:pPr>
      <w:r w:rsidRPr="009C19B1">
        <w:rPr>
          <w:iCs/>
          <w:szCs w:val="22"/>
        </w:rPr>
        <w:t>Flumethrinum</w:t>
      </w:r>
      <w:r w:rsidRPr="009C19B1">
        <w:rPr>
          <w:iCs/>
          <w:szCs w:val="22"/>
        </w:rPr>
        <w:tab/>
      </w:r>
      <w:r w:rsidRPr="009C19B1">
        <w:rPr>
          <w:iCs/>
          <w:szCs w:val="22"/>
        </w:rPr>
        <w:tab/>
        <w:t>2,03 g</w:t>
      </w:r>
    </w:p>
    <w:p w14:paraId="622F2340" w14:textId="77777777" w:rsidR="00E9562E" w:rsidRPr="009C19B1" w:rsidRDefault="00E9562E" w:rsidP="004C5440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CB757E" w14:textId="25AAEEC1" w:rsidR="00C114FF" w:rsidRPr="009C19B1" w:rsidRDefault="008C4E18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9C19B1">
        <w:rPr>
          <w:b/>
          <w:szCs w:val="22"/>
        </w:rPr>
        <w:t>Pomocné látky:</w:t>
      </w:r>
    </w:p>
    <w:p w14:paraId="2C5E2564" w14:textId="77777777" w:rsidR="00731CF6" w:rsidRPr="009C19B1" w:rsidRDefault="00731CF6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1"/>
      </w:tblGrid>
      <w:tr w:rsidR="00731CF6" w:rsidRPr="009C19B1" w14:paraId="678C9A3A" w14:textId="77777777" w:rsidTr="00C7765F">
        <w:tc>
          <w:tcPr>
            <w:tcW w:w="0" w:type="auto"/>
            <w:shd w:val="clear" w:color="auto" w:fill="auto"/>
            <w:vAlign w:val="center"/>
          </w:tcPr>
          <w:p w14:paraId="2D5D18C9" w14:textId="77777777" w:rsidR="00731CF6" w:rsidRPr="009C19B1" w:rsidRDefault="00731CF6" w:rsidP="00301DC8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9C19B1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731CF6" w:rsidRPr="009C19B1" w14:paraId="2AF0EAA1" w14:textId="77777777" w:rsidTr="00C7765F">
        <w:tc>
          <w:tcPr>
            <w:tcW w:w="0" w:type="auto"/>
            <w:shd w:val="clear" w:color="auto" w:fill="auto"/>
            <w:vAlign w:val="center"/>
          </w:tcPr>
          <w:p w14:paraId="1805A0A7" w14:textId="77777777" w:rsidR="00731CF6" w:rsidRPr="009C19B1" w:rsidRDefault="00731CF6" w:rsidP="00301DC8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C19B1">
              <w:rPr>
                <w:iCs/>
                <w:szCs w:val="22"/>
              </w:rPr>
              <w:t>Oxid titaničitý (E 171)</w:t>
            </w:r>
          </w:p>
        </w:tc>
      </w:tr>
      <w:tr w:rsidR="00731CF6" w:rsidRPr="009C19B1" w14:paraId="1D1B24DF" w14:textId="77777777" w:rsidTr="00C7765F">
        <w:tc>
          <w:tcPr>
            <w:tcW w:w="0" w:type="auto"/>
            <w:shd w:val="clear" w:color="auto" w:fill="auto"/>
            <w:vAlign w:val="center"/>
          </w:tcPr>
          <w:p w14:paraId="7765F2A9" w14:textId="77777777" w:rsidR="00731CF6" w:rsidRPr="009C19B1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9C19B1">
              <w:rPr>
                <w:iCs/>
                <w:szCs w:val="22"/>
              </w:rPr>
              <w:t>Černý oxid železitý (E 172)</w:t>
            </w:r>
          </w:p>
        </w:tc>
      </w:tr>
      <w:tr w:rsidR="00731CF6" w:rsidRPr="009C19B1" w14:paraId="18173EF5" w14:textId="77777777" w:rsidTr="00C7765F">
        <w:tc>
          <w:tcPr>
            <w:tcW w:w="0" w:type="auto"/>
            <w:shd w:val="clear" w:color="auto" w:fill="auto"/>
            <w:vAlign w:val="center"/>
          </w:tcPr>
          <w:p w14:paraId="35625302" w14:textId="77777777" w:rsidR="00731CF6" w:rsidRPr="009C19B1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9C19B1">
              <w:rPr>
                <w:iCs/>
                <w:szCs w:val="22"/>
              </w:rPr>
              <w:t>Dibutyl-adipát</w:t>
            </w:r>
          </w:p>
        </w:tc>
      </w:tr>
      <w:tr w:rsidR="00731CF6" w:rsidRPr="009C19B1" w14:paraId="28F0D80B" w14:textId="77777777" w:rsidTr="00C7765F">
        <w:tc>
          <w:tcPr>
            <w:tcW w:w="0" w:type="auto"/>
            <w:shd w:val="clear" w:color="auto" w:fill="auto"/>
            <w:vAlign w:val="center"/>
          </w:tcPr>
          <w:p w14:paraId="4ED6FE91" w14:textId="77777777" w:rsidR="00731CF6" w:rsidRPr="009C19B1" w:rsidRDefault="00731CF6" w:rsidP="00301DC8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9C19B1">
              <w:rPr>
                <w:iCs/>
                <w:szCs w:val="22"/>
              </w:rPr>
              <w:t>Propylenglykol-dioktanodidekanoát</w:t>
            </w:r>
          </w:p>
        </w:tc>
      </w:tr>
      <w:tr w:rsidR="00731CF6" w:rsidRPr="009C19B1" w14:paraId="31ABEC20" w14:textId="77777777" w:rsidTr="00C7765F">
        <w:tc>
          <w:tcPr>
            <w:tcW w:w="0" w:type="auto"/>
            <w:shd w:val="clear" w:color="auto" w:fill="auto"/>
            <w:vAlign w:val="center"/>
          </w:tcPr>
          <w:p w14:paraId="3A9CEFE5" w14:textId="77777777" w:rsidR="00731CF6" w:rsidRPr="009C19B1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9C19B1">
              <w:rPr>
                <w:iCs/>
                <w:szCs w:val="22"/>
              </w:rPr>
              <w:t>Epoxidovaný sójový olej</w:t>
            </w:r>
          </w:p>
        </w:tc>
      </w:tr>
      <w:tr w:rsidR="00731CF6" w:rsidRPr="009C19B1" w14:paraId="0CA60D4A" w14:textId="77777777" w:rsidTr="00C7765F">
        <w:tc>
          <w:tcPr>
            <w:tcW w:w="0" w:type="auto"/>
            <w:shd w:val="clear" w:color="auto" w:fill="auto"/>
            <w:vAlign w:val="center"/>
          </w:tcPr>
          <w:p w14:paraId="2B8E497D" w14:textId="77777777" w:rsidR="00731CF6" w:rsidRPr="009C19B1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9C19B1">
              <w:rPr>
                <w:iCs/>
                <w:szCs w:val="22"/>
              </w:rPr>
              <w:t>Kyselina stearová</w:t>
            </w:r>
          </w:p>
        </w:tc>
      </w:tr>
      <w:tr w:rsidR="00731CF6" w:rsidRPr="009C19B1" w14:paraId="35CADA0A" w14:textId="77777777" w:rsidTr="00C7765F">
        <w:tc>
          <w:tcPr>
            <w:tcW w:w="0" w:type="auto"/>
            <w:shd w:val="clear" w:color="auto" w:fill="auto"/>
            <w:vAlign w:val="center"/>
          </w:tcPr>
          <w:p w14:paraId="5958914B" w14:textId="77777777" w:rsidR="00731CF6" w:rsidRPr="009C19B1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9C19B1">
              <w:rPr>
                <w:iCs/>
                <w:szCs w:val="22"/>
              </w:rPr>
              <w:t>Polyvinylchlorid</w:t>
            </w:r>
          </w:p>
        </w:tc>
      </w:tr>
    </w:tbl>
    <w:p w14:paraId="7ECB7592" w14:textId="77777777" w:rsidR="00872C48" w:rsidRPr="009C19B1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93" w14:textId="5163A2D1" w:rsidR="00C114FF" w:rsidRPr="009C19B1" w:rsidRDefault="00780554" w:rsidP="00A9226B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>Šedý obojek bez zápachu.</w:t>
      </w:r>
    </w:p>
    <w:p w14:paraId="4D5C873A" w14:textId="77777777" w:rsidR="00780554" w:rsidRPr="009C19B1" w:rsidRDefault="007805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132604" w14:textId="77777777" w:rsidR="00780554" w:rsidRPr="009C19B1" w:rsidRDefault="007805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94" w14:textId="77777777" w:rsidR="00C114FF" w:rsidRPr="009C19B1" w:rsidRDefault="008C4E18" w:rsidP="00B13B6D">
      <w:pPr>
        <w:pStyle w:val="Style1"/>
      </w:pPr>
      <w:r w:rsidRPr="009C19B1">
        <w:t>3.</w:t>
      </w:r>
      <w:r w:rsidRPr="009C19B1">
        <w:tab/>
        <w:t>KLINICKÉ INFORMACE</w:t>
      </w:r>
    </w:p>
    <w:p w14:paraId="7ECB7595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96" w14:textId="77777777" w:rsidR="00C114FF" w:rsidRPr="009C19B1" w:rsidRDefault="008C4E18" w:rsidP="00B13B6D">
      <w:pPr>
        <w:pStyle w:val="Style1"/>
      </w:pPr>
      <w:r w:rsidRPr="009C19B1">
        <w:t>3.1</w:t>
      </w:r>
      <w:r w:rsidRPr="009C19B1">
        <w:tab/>
        <w:t>Cílové druhy zvířat</w:t>
      </w:r>
    </w:p>
    <w:p w14:paraId="39D935BB" w14:textId="77777777" w:rsidR="001F3353" w:rsidRPr="009C19B1" w:rsidRDefault="001F3353" w:rsidP="00B13B6D">
      <w:pPr>
        <w:pStyle w:val="Style1"/>
      </w:pPr>
    </w:p>
    <w:p w14:paraId="7ECB7597" w14:textId="3C63D5FF" w:rsidR="00C114FF" w:rsidRPr="009C19B1" w:rsidRDefault="006878B9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9C19B1">
        <w:rPr>
          <w:bCs/>
          <w:szCs w:val="22"/>
        </w:rPr>
        <w:t>Psi.</w:t>
      </w:r>
    </w:p>
    <w:p w14:paraId="0433F16B" w14:textId="77777777" w:rsidR="006878B9" w:rsidRPr="009C19B1" w:rsidRDefault="006878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98" w14:textId="77777777" w:rsidR="00C114FF" w:rsidRPr="009C19B1" w:rsidRDefault="008C4E18" w:rsidP="00B13B6D">
      <w:pPr>
        <w:pStyle w:val="Style1"/>
      </w:pPr>
      <w:r w:rsidRPr="009C19B1">
        <w:t>3.2</w:t>
      </w:r>
      <w:r w:rsidRPr="009C19B1">
        <w:tab/>
        <w:t xml:space="preserve">Indikace pro použití pro každý cílový druh </w:t>
      </w:r>
      <w:r w:rsidR="0043586F" w:rsidRPr="009C19B1">
        <w:t>zvířat</w:t>
      </w:r>
    </w:p>
    <w:p w14:paraId="7ECB7599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E6CEA5" w14:textId="77777777" w:rsidR="0049498D" w:rsidRPr="009C19B1" w:rsidRDefault="0049498D" w:rsidP="0049498D">
      <w:pPr>
        <w:tabs>
          <w:tab w:val="clear" w:pos="567"/>
        </w:tabs>
        <w:spacing w:line="240" w:lineRule="auto"/>
      </w:pPr>
      <w:r w:rsidRPr="009C19B1">
        <w:t>Léčba a prevence zablešení (</w:t>
      </w:r>
      <w:r w:rsidRPr="009C19B1">
        <w:rPr>
          <w:i/>
          <w:iCs/>
        </w:rPr>
        <w:t>Ctenocephalides felis, C. canis</w:t>
      </w:r>
      <w:r w:rsidRPr="009C19B1">
        <w:t xml:space="preserve">) po dobu 7 až 8 měsíců. </w:t>
      </w:r>
    </w:p>
    <w:p w14:paraId="7B926BBA" w14:textId="77777777" w:rsidR="0049498D" w:rsidRPr="009C19B1" w:rsidRDefault="0049498D" w:rsidP="0049498D">
      <w:pPr>
        <w:tabs>
          <w:tab w:val="clear" w:pos="567"/>
        </w:tabs>
        <w:spacing w:line="240" w:lineRule="auto"/>
      </w:pPr>
      <w:r w:rsidRPr="009C19B1">
        <w:t xml:space="preserve">Zabraňuje vývoji bleších larev v nejbližším okolí zvířete po dobu 8 měsíců. </w:t>
      </w:r>
    </w:p>
    <w:p w14:paraId="3B3BABF7" w14:textId="7D4C725F" w:rsidR="0049498D" w:rsidRPr="009C19B1" w:rsidRDefault="00FF60F8" w:rsidP="0049498D">
      <w:pPr>
        <w:tabs>
          <w:tab w:val="clear" w:pos="567"/>
        </w:tabs>
        <w:spacing w:line="240" w:lineRule="auto"/>
      </w:pPr>
      <w:r w:rsidRPr="009C19B1">
        <w:t>Veterinární léčivý přípravek</w:t>
      </w:r>
      <w:r w:rsidR="0049498D" w:rsidRPr="009C19B1">
        <w:t xml:space="preserve"> může být použit jako součást léčby alergické dermatitidy vyvolané blechami (FAD</w:t>
      </w:r>
      <w:bookmarkStart w:id="0" w:name="_Hlk144978433"/>
      <w:r w:rsidR="0049498D" w:rsidRPr="009C19B1">
        <w:t>).</w:t>
      </w:r>
      <w:bookmarkEnd w:id="0"/>
    </w:p>
    <w:p w14:paraId="7B41040F" w14:textId="77777777" w:rsidR="0049498D" w:rsidRPr="009C19B1" w:rsidRDefault="0049498D" w:rsidP="0049498D">
      <w:pPr>
        <w:tabs>
          <w:tab w:val="clear" w:pos="567"/>
        </w:tabs>
        <w:spacing w:line="240" w:lineRule="auto"/>
      </w:pPr>
    </w:p>
    <w:p w14:paraId="0845B1C8" w14:textId="09F53633" w:rsidR="0049498D" w:rsidRPr="009C19B1" w:rsidRDefault="003A4FE5" w:rsidP="0049498D">
      <w:pPr>
        <w:tabs>
          <w:tab w:val="clear" w:pos="567"/>
        </w:tabs>
        <w:spacing w:line="240" w:lineRule="auto"/>
      </w:pPr>
      <w:r w:rsidRPr="009C19B1">
        <w:t>Veterinární léčivý p</w:t>
      </w:r>
      <w:r w:rsidR="0049498D" w:rsidRPr="009C19B1">
        <w:t>řípravek má stálý akaricidní (smrtící) účinek proti klíšťatům (</w:t>
      </w:r>
      <w:r w:rsidR="0049498D" w:rsidRPr="009C19B1">
        <w:rPr>
          <w:i/>
          <w:iCs/>
        </w:rPr>
        <w:t>Ixodes ricinus, Rhipicephalus sanguineus, Dermacentor reticulatus)</w:t>
      </w:r>
      <w:r w:rsidR="0049498D" w:rsidRPr="009C19B1">
        <w:t xml:space="preserve"> a repelentní (zabraňující sání) účinek </w:t>
      </w:r>
      <w:r w:rsidR="0004059E" w:rsidRPr="009C19B1">
        <w:t xml:space="preserve">proti klíšťatům </w:t>
      </w:r>
      <w:r w:rsidR="0049498D" w:rsidRPr="009C19B1">
        <w:t>(</w:t>
      </w:r>
      <w:r w:rsidR="0049498D" w:rsidRPr="009C19B1">
        <w:rPr>
          <w:i/>
          <w:iCs/>
        </w:rPr>
        <w:t>Ixodes ricinus, Rhipicephalus sanguineus)</w:t>
      </w:r>
      <w:r w:rsidR="0049498D" w:rsidRPr="009C19B1">
        <w:t xml:space="preserve"> po dobu 8 měsíců. Působí proti larvám, nymfám i dospěl</w:t>
      </w:r>
      <w:r w:rsidR="00CE5E4A" w:rsidRPr="009C19B1">
        <w:t>cům</w:t>
      </w:r>
      <w:r w:rsidR="0049498D" w:rsidRPr="009C19B1">
        <w:t xml:space="preserve"> klíšťat. </w:t>
      </w:r>
    </w:p>
    <w:p w14:paraId="74C202B8" w14:textId="391DBC54" w:rsidR="0049498D" w:rsidRPr="009C19B1" w:rsidRDefault="0049498D" w:rsidP="0049498D">
      <w:pPr>
        <w:tabs>
          <w:tab w:val="clear" w:pos="567"/>
        </w:tabs>
        <w:spacing w:line="240" w:lineRule="auto"/>
      </w:pPr>
      <w:r w:rsidRPr="009C19B1">
        <w:t xml:space="preserve">Klíšťata </w:t>
      </w:r>
      <w:r w:rsidR="005E40D7" w:rsidRPr="009C19B1">
        <w:t xml:space="preserve">přítomná </w:t>
      </w:r>
      <w:r w:rsidRPr="009C19B1">
        <w:t xml:space="preserve">na psovi před nasazením obojku nemusí být zahubena do 48 hodin po jeho </w:t>
      </w:r>
      <w:r w:rsidR="00B07D6F" w:rsidRPr="009C19B1">
        <w:t>podání</w:t>
      </w:r>
      <w:r w:rsidRPr="009C19B1">
        <w:t xml:space="preserve"> a mohou zůstat </w:t>
      </w:r>
      <w:r w:rsidR="0006760C" w:rsidRPr="009C19B1">
        <w:t xml:space="preserve">přisátá a viditelná </w:t>
      </w:r>
      <w:r w:rsidRPr="009C19B1">
        <w:t xml:space="preserve">na napadeném zvířeti. Proto je vhodné odstranit všechna klíšťata na psovi při nasazení obojku. Po dvou dnech po nasazení obojek zabraňuje dalšímu napadení klíšťaty. </w:t>
      </w:r>
    </w:p>
    <w:p w14:paraId="51EF4E78" w14:textId="77777777" w:rsidR="0049498D" w:rsidRPr="009C19B1" w:rsidRDefault="0049498D" w:rsidP="0049498D">
      <w:pPr>
        <w:tabs>
          <w:tab w:val="clear" w:pos="567"/>
        </w:tabs>
        <w:spacing w:line="240" w:lineRule="auto"/>
      </w:pPr>
    </w:p>
    <w:p w14:paraId="64A234B9" w14:textId="44CEA846" w:rsidR="0049498D" w:rsidRPr="009C19B1" w:rsidRDefault="003A4FE5" w:rsidP="0049498D">
      <w:pPr>
        <w:tabs>
          <w:tab w:val="clear" w:pos="567"/>
        </w:tabs>
        <w:spacing w:line="240" w:lineRule="auto"/>
      </w:pPr>
      <w:bookmarkStart w:id="1" w:name="_Hlk167458837"/>
      <w:r w:rsidRPr="009C19B1">
        <w:t>Veterinární léčivý p</w:t>
      </w:r>
      <w:r w:rsidR="0049498D" w:rsidRPr="009C19B1">
        <w:t xml:space="preserve">řípravek poskytuje nepřímou ochranu proti přenosu patogenů </w:t>
      </w:r>
      <w:r w:rsidR="0049498D" w:rsidRPr="009C19B1">
        <w:rPr>
          <w:i/>
        </w:rPr>
        <w:t>Babesia canis vogeli</w:t>
      </w:r>
      <w:r w:rsidR="0049498D" w:rsidRPr="009C19B1">
        <w:t xml:space="preserve"> a </w:t>
      </w:r>
      <w:r w:rsidR="0049498D" w:rsidRPr="009C19B1">
        <w:rPr>
          <w:i/>
        </w:rPr>
        <w:t>Ehrlichia canis</w:t>
      </w:r>
      <w:r w:rsidR="0049498D" w:rsidRPr="009C19B1">
        <w:t xml:space="preserve"> přenášených klíšťaty </w:t>
      </w:r>
      <w:r w:rsidR="0049498D" w:rsidRPr="009C19B1">
        <w:rPr>
          <w:i/>
        </w:rPr>
        <w:t>Rhipicephalus sanguineus</w:t>
      </w:r>
      <w:r w:rsidR="0049498D" w:rsidRPr="009C19B1">
        <w:t>, čímž se snižuje riziko babeziózy a ehrlichiózy u psů po dobu 7 měsíců.</w:t>
      </w:r>
      <w:bookmarkStart w:id="2" w:name="_GoBack"/>
      <w:bookmarkEnd w:id="2"/>
    </w:p>
    <w:bookmarkEnd w:id="1"/>
    <w:p w14:paraId="3DCD82F6" w14:textId="77777777" w:rsidR="0049498D" w:rsidRPr="009C19B1" w:rsidRDefault="0049498D" w:rsidP="0049498D">
      <w:pPr>
        <w:tabs>
          <w:tab w:val="clear" w:pos="567"/>
        </w:tabs>
        <w:spacing w:line="240" w:lineRule="auto"/>
      </w:pPr>
    </w:p>
    <w:p w14:paraId="1025E479" w14:textId="77777777" w:rsidR="0049498D" w:rsidRPr="009C19B1" w:rsidRDefault="0049498D" w:rsidP="0049498D">
      <w:pPr>
        <w:tabs>
          <w:tab w:val="clear" w:pos="567"/>
        </w:tabs>
        <w:spacing w:line="240" w:lineRule="auto"/>
      </w:pPr>
      <w:r w:rsidRPr="009C19B1">
        <w:t xml:space="preserve">Snížení rizika infekce </w:t>
      </w:r>
      <w:r w:rsidRPr="009C19B1">
        <w:rPr>
          <w:i/>
        </w:rPr>
        <w:t>Leishmania infantum</w:t>
      </w:r>
      <w:r w:rsidRPr="009C19B1">
        <w:t xml:space="preserve"> přenosem flebotomy po dobu až 8 měsíců.</w:t>
      </w:r>
    </w:p>
    <w:p w14:paraId="18BAA5EA" w14:textId="77777777" w:rsidR="0049498D" w:rsidRPr="009C19B1" w:rsidRDefault="0049498D" w:rsidP="0049498D">
      <w:pPr>
        <w:tabs>
          <w:tab w:val="clear" w:pos="567"/>
        </w:tabs>
        <w:spacing w:line="240" w:lineRule="auto"/>
      </w:pPr>
    </w:p>
    <w:p w14:paraId="7ECB759D" w14:textId="4B7BBF13" w:rsidR="00E86CEE" w:rsidRPr="009C19B1" w:rsidRDefault="0049498D" w:rsidP="0049498D">
      <w:pPr>
        <w:tabs>
          <w:tab w:val="clear" w:pos="567"/>
        </w:tabs>
        <w:spacing w:line="240" w:lineRule="auto"/>
      </w:pPr>
      <w:r w:rsidRPr="009C19B1">
        <w:t>Léčba infestace všenkami (</w:t>
      </w:r>
      <w:r w:rsidRPr="009C19B1">
        <w:rPr>
          <w:i/>
          <w:iCs/>
        </w:rPr>
        <w:t>Trichodectes canis</w:t>
      </w:r>
      <w:r w:rsidRPr="009C19B1">
        <w:t>).</w:t>
      </w:r>
    </w:p>
    <w:p w14:paraId="2F2C17C8" w14:textId="77777777" w:rsidR="007F067E" w:rsidRPr="009C19B1" w:rsidRDefault="007F067E" w:rsidP="0049498D">
      <w:pPr>
        <w:tabs>
          <w:tab w:val="clear" w:pos="567"/>
        </w:tabs>
        <w:spacing w:line="240" w:lineRule="auto"/>
        <w:rPr>
          <w:szCs w:val="22"/>
        </w:rPr>
      </w:pPr>
    </w:p>
    <w:p w14:paraId="7ECB759E" w14:textId="77777777" w:rsidR="00C114FF" w:rsidRPr="009C19B1" w:rsidRDefault="008C4E18" w:rsidP="00B13B6D">
      <w:pPr>
        <w:pStyle w:val="Style1"/>
      </w:pPr>
      <w:r w:rsidRPr="009C19B1">
        <w:t>3.3</w:t>
      </w:r>
      <w:r w:rsidRPr="009C19B1">
        <w:tab/>
        <w:t>Kontraindikace</w:t>
      </w:r>
    </w:p>
    <w:p w14:paraId="7ECB759F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6A0E00E" w14:textId="77777777" w:rsidR="00DF1755" w:rsidRPr="009C19B1" w:rsidRDefault="00DF1755" w:rsidP="00DF1755">
      <w:pPr>
        <w:tabs>
          <w:tab w:val="clear" w:pos="567"/>
        </w:tabs>
        <w:spacing w:line="240" w:lineRule="auto"/>
      </w:pPr>
      <w:r w:rsidRPr="009C19B1">
        <w:t>Nepoužívat u štěňat do věku 7 týdnů.</w:t>
      </w:r>
    </w:p>
    <w:p w14:paraId="7ECB75A2" w14:textId="471A6364" w:rsidR="00C114FF" w:rsidRPr="009C19B1" w:rsidRDefault="008C4E18" w:rsidP="00DF1755">
      <w:pPr>
        <w:tabs>
          <w:tab w:val="clear" w:pos="567"/>
        </w:tabs>
        <w:spacing w:line="240" w:lineRule="auto"/>
        <w:rPr>
          <w:szCs w:val="22"/>
        </w:rPr>
      </w:pPr>
      <w:r w:rsidRPr="009C19B1">
        <w:t>Nepoužívat v případech přecitlivělosti na léčiv</w:t>
      </w:r>
      <w:r w:rsidR="0036606D" w:rsidRPr="009C19B1">
        <w:t>é</w:t>
      </w:r>
      <w:r w:rsidRPr="009C19B1">
        <w:t xml:space="preserve"> látky nebo na některou z pomocných látek.</w:t>
      </w:r>
    </w:p>
    <w:p w14:paraId="7ECB75A3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A4" w14:textId="77777777" w:rsidR="00C114FF" w:rsidRPr="009C19B1" w:rsidRDefault="008C4E18" w:rsidP="00B13B6D">
      <w:pPr>
        <w:pStyle w:val="Style1"/>
      </w:pPr>
      <w:r w:rsidRPr="009C19B1">
        <w:t>3.4</w:t>
      </w:r>
      <w:r w:rsidRPr="009C19B1">
        <w:tab/>
        <w:t>Zvláštní upozornění</w:t>
      </w:r>
    </w:p>
    <w:p w14:paraId="7ECB75A5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7830DD" w14:textId="77777777" w:rsidR="00CE75D5" w:rsidRPr="009C19B1" w:rsidRDefault="00CE75D5" w:rsidP="009B6D32">
      <w:pPr>
        <w:spacing w:line="240" w:lineRule="auto"/>
        <w:rPr>
          <w:szCs w:val="22"/>
        </w:rPr>
      </w:pPr>
      <w:r w:rsidRPr="009C19B1">
        <w:rPr>
          <w:szCs w:val="22"/>
        </w:rPr>
        <w:t xml:space="preserve">Klíšťata zpravidla uhynou a odpadnou z hostitele během 24 až 48 hodin po napadení, aniž by sála krev. Během terapie může dojít k přisátí ojedinělých klíšťat. Za nepříznivých podmínek proto nelze jednoznačně zamezit přenosu infekčního onemocnění klíšťaty. </w:t>
      </w:r>
    </w:p>
    <w:p w14:paraId="26F76055" w14:textId="77777777" w:rsidR="00CE75D5" w:rsidRPr="009C19B1" w:rsidRDefault="00CE75D5" w:rsidP="009B6D32">
      <w:pPr>
        <w:spacing w:line="240" w:lineRule="auto"/>
        <w:rPr>
          <w:szCs w:val="22"/>
        </w:rPr>
      </w:pPr>
    </w:p>
    <w:p w14:paraId="7B3772BE" w14:textId="5A63C4A0" w:rsidR="00CE75D5" w:rsidRPr="009C19B1" w:rsidRDefault="00CE75D5" w:rsidP="009B6D32">
      <w:pPr>
        <w:spacing w:line="240" w:lineRule="auto"/>
        <w:rPr>
          <w:szCs w:val="22"/>
        </w:rPr>
      </w:pPr>
      <w:r w:rsidRPr="009C19B1">
        <w:rPr>
          <w:szCs w:val="22"/>
        </w:rPr>
        <w:t xml:space="preserve">Ačkoli bylo prokázáno významné snížení výskytu infekce </w:t>
      </w:r>
      <w:r w:rsidRPr="009C19B1">
        <w:rPr>
          <w:i/>
          <w:szCs w:val="22"/>
        </w:rPr>
        <w:t>Leishmania infantum</w:t>
      </w:r>
      <w:r w:rsidRPr="009C19B1">
        <w:rPr>
          <w:szCs w:val="22"/>
        </w:rPr>
        <w:t xml:space="preserve"> u psů, </w:t>
      </w:r>
      <w:r w:rsidR="00D25788" w:rsidRPr="009C19B1">
        <w:rPr>
          <w:szCs w:val="22"/>
        </w:rPr>
        <w:t xml:space="preserve">veterinární léčivý </w:t>
      </w:r>
      <w:r w:rsidRPr="009C19B1">
        <w:rPr>
          <w:szCs w:val="22"/>
        </w:rPr>
        <w:t xml:space="preserve">přípravek prokázal variabilní repelentní </w:t>
      </w:r>
      <w:r w:rsidR="009F4EE5" w:rsidRPr="009C19B1">
        <w:rPr>
          <w:szCs w:val="22"/>
        </w:rPr>
        <w:t xml:space="preserve">(zabraňující sání) </w:t>
      </w:r>
      <w:r w:rsidRPr="009C19B1">
        <w:rPr>
          <w:szCs w:val="22"/>
        </w:rPr>
        <w:t xml:space="preserve">účinek a insekticidní účinek na flebotomy </w:t>
      </w:r>
      <w:r w:rsidRPr="009C19B1">
        <w:rPr>
          <w:i/>
          <w:szCs w:val="22"/>
        </w:rPr>
        <w:t>Phlebotomus perniciosus</w:t>
      </w:r>
      <w:r w:rsidRPr="009C19B1">
        <w:rPr>
          <w:szCs w:val="22"/>
        </w:rPr>
        <w:t xml:space="preserve">. Výsledkem může být, že může dojít k sání flebotomy, a proto přenos </w:t>
      </w:r>
      <w:r w:rsidRPr="009C19B1">
        <w:rPr>
          <w:i/>
          <w:szCs w:val="22"/>
        </w:rPr>
        <w:t>Leishmania infantum</w:t>
      </w:r>
      <w:r w:rsidRPr="009C19B1">
        <w:rPr>
          <w:szCs w:val="22"/>
        </w:rPr>
        <w:t xml:space="preserve"> nemůže být zcela vyloučen. Obojek by měl být nasazen těsně před začátkem období aktivity flebotomů, odpovídající sezóně šíření</w:t>
      </w:r>
      <w:r w:rsidRPr="009C19B1">
        <w:rPr>
          <w:i/>
          <w:szCs w:val="22"/>
        </w:rPr>
        <w:t xml:space="preserve"> Leishmania infantum</w:t>
      </w:r>
      <w:r w:rsidRPr="009C19B1">
        <w:rPr>
          <w:szCs w:val="22"/>
        </w:rPr>
        <w:t xml:space="preserve">, a měl by být používán po celou dobu rizikového období. </w:t>
      </w:r>
    </w:p>
    <w:p w14:paraId="1939E95F" w14:textId="77777777" w:rsidR="00CE75D5" w:rsidRPr="009C19B1" w:rsidRDefault="00CE75D5" w:rsidP="009B6D32">
      <w:pPr>
        <w:spacing w:line="240" w:lineRule="auto"/>
        <w:rPr>
          <w:szCs w:val="22"/>
        </w:rPr>
      </w:pPr>
    </w:p>
    <w:p w14:paraId="5DBAAF36" w14:textId="05CD5AE0" w:rsidR="00CE75D5" w:rsidRPr="009C19B1" w:rsidRDefault="00CE75D5" w:rsidP="009B6D32">
      <w:pPr>
        <w:spacing w:line="240" w:lineRule="auto"/>
        <w:rPr>
          <w:szCs w:val="22"/>
        </w:rPr>
      </w:pPr>
      <w:r w:rsidRPr="009C19B1">
        <w:rPr>
          <w:szCs w:val="22"/>
        </w:rPr>
        <w:t>Obojek by měl být nasazen, pokud možno před začátkem sezóny klíšťat nebo blech.</w:t>
      </w:r>
    </w:p>
    <w:p w14:paraId="5DE09251" w14:textId="77777777" w:rsidR="00CE75D5" w:rsidRPr="009C19B1" w:rsidRDefault="00CE75D5" w:rsidP="009B6D32">
      <w:pPr>
        <w:spacing w:line="240" w:lineRule="auto"/>
        <w:rPr>
          <w:szCs w:val="22"/>
        </w:rPr>
      </w:pPr>
    </w:p>
    <w:p w14:paraId="0B5A1641" w14:textId="407B0B09" w:rsidR="00CE75D5" w:rsidRPr="009C19B1" w:rsidRDefault="00CE75D5" w:rsidP="009B6D32">
      <w:pPr>
        <w:spacing w:line="240" w:lineRule="auto"/>
        <w:rPr>
          <w:szCs w:val="22"/>
        </w:rPr>
      </w:pPr>
      <w:r w:rsidRPr="009C19B1">
        <w:rPr>
          <w:bCs/>
          <w:szCs w:val="22"/>
        </w:rPr>
        <w:t xml:space="preserve">Jako u všech lokálně </w:t>
      </w:r>
      <w:r w:rsidR="00B07D6F" w:rsidRPr="009C19B1">
        <w:rPr>
          <w:bCs/>
          <w:szCs w:val="22"/>
        </w:rPr>
        <w:t>poda</w:t>
      </w:r>
      <w:r w:rsidRPr="009C19B1">
        <w:rPr>
          <w:bCs/>
          <w:szCs w:val="22"/>
        </w:rPr>
        <w:t xml:space="preserve">ných </w:t>
      </w:r>
      <w:r w:rsidR="00D25788" w:rsidRPr="009C19B1">
        <w:rPr>
          <w:bCs/>
          <w:szCs w:val="22"/>
        </w:rPr>
        <w:t xml:space="preserve">veterinárních léčivých </w:t>
      </w:r>
      <w:r w:rsidRPr="009C19B1">
        <w:rPr>
          <w:bCs/>
          <w:szCs w:val="22"/>
        </w:rPr>
        <w:t xml:space="preserve">přípravků s dlouhodobým působením může dojít v období sezónního línání k mírnému a přechodnému poklesu účinnosti, jelikož určitá část léčivé látky je navázána v srsti, kterou zvíře ztrácí. V těchto případech uvolňování léčivých látek z obojku okamžitě doplňuje ztráty tak, aby bylo opět dosaženo plné účinnosti bez nutnosti dalšího ošetření či výměny obojku. </w:t>
      </w:r>
      <w:r w:rsidRPr="009C19B1">
        <w:rPr>
          <w:szCs w:val="22"/>
        </w:rPr>
        <w:t xml:space="preserve">Pro optimální potlačení blech v silně zamořené domácnosti blechami může být potřebné ošetření okolí vhodnými insekticidy. </w:t>
      </w:r>
    </w:p>
    <w:p w14:paraId="1A147383" w14:textId="77777777" w:rsidR="00CE75D5" w:rsidRPr="009C19B1" w:rsidRDefault="00CE75D5" w:rsidP="009B6D32">
      <w:pPr>
        <w:spacing w:line="240" w:lineRule="auto"/>
        <w:rPr>
          <w:szCs w:val="22"/>
        </w:rPr>
      </w:pPr>
    </w:p>
    <w:p w14:paraId="1DA02F66" w14:textId="629B33BC" w:rsidR="00CE75D5" w:rsidRPr="009C19B1" w:rsidRDefault="00D25788" w:rsidP="009B6D32">
      <w:pPr>
        <w:spacing w:line="240" w:lineRule="auto"/>
        <w:rPr>
          <w:szCs w:val="22"/>
        </w:rPr>
      </w:pPr>
      <w:r w:rsidRPr="009C19B1">
        <w:rPr>
          <w:szCs w:val="22"/>
        </w:rPr>
        <w:t>Veterinární léčivý p</w:t>
      </w:r>
      <w:r w:rsidR="00CE75D5" w:rsidRPr="009C19B1">
        <w:rPr>
          <w:szCs w:val="22"/>
        </w:rPr>
        <w:t xml:space="preserve">řípravek je </w:t>
      </w:r>
      <w:r w:rsidR="00312E43" w:rsidRPr="009C19B1">
        <w:rPr>
          <w:szCs w:val="22"/>
        </w:rPr>
        <w:t>voděodolný</w:t>
      </w:r>
      <w:r w:rsidR="00CE75D5" w:rsidRPr="009C19B1">
        <w:rPr>
          <w:szCs w:val="22"/>
        </w:rPr>
        <w:t xml:space="preserve"> a zůstává účinný i v případě, že se zvíře namočí. Dlouhotrvající a intenzivní působení vody nebo časté šamponování se nicméně nedoporučuje, protože může zkrátit </w:t>
      </w:r>
      <w:r w:rsidR="00F6450B" w:rsidRPr="009C19B1">
        <w:rPr>
          <w:szCs w:val="22"/>
        </w:rPr>
        <w:t xml:space="preserve">trvání </w:t>
      </w:r>
      <w:r w:rsidR="00CE75D5" w:rsidRPr="009C19B1">
        <w:rPr>
          <w:szCs w:val="22"/>
        </w:rPr>
        <w:t xml:space="preserve">účinku přípravku. Studie potvrzují, že po opětovné distribuci účinných látek v srsti po šamponování či ponoření zvířete do vody jednou měsíčně se výrazně nezkracuje osmiměsíční účinnost proti klíšťatům; účinnost </w:t>
      </w:r>
      <w:r w:rsidR="00A46C4A" w:rsidRPr="009C19B1">
        <w:rPr>
          <w:szCs w:val="22"/>
        </w:rPr>
        <w:t xml:space="preserve">veterinárního léčivého </w:t>
      </w:r>
      <w:r w:rsidR="00CE75D5" w:rsidRPr="009C19B1">
        <w:rPr>
          <w:szCs w:val="22"/>
        </w:rPr>
        <w:t>přípravku proti blechám nicméně od pátého měsíce používání postupně klesá. Vliv šamponování nebo namočení do vody na přenos leishmaniózy u psů nebyl zkoumán.</w:t>
      </w:r>
    </w:p>
    <w:p w14:paraId="7ECB75A9" w14:textId="77777777" w:rsidR="00E86CEE" w:rsidRPr="009C19B1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7ECB75AA" w14:textId="77777777" w:rsidR="00C114FF" w:rsidRPr="009C19B1" w:rsidRDefault="008C4E18" w:rsidP="00B13B6D">
      <w:pPr>
        <w:pStyle w:val="Style1"/>
      </w:pPr>
      <w:r w:rsidRPr="009C19B1">
        <w:t>3.5</w:t>
      </w:r>
      <w:r w:rsidRPr="009C19B1">
        <w:tab/>
        <w:t>Zvláštní opatření pro použití</w:t>
      </w:r>
    </w:p>
    <w:p w14:paraId="7ECB75AB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5AC" w14:textId="77777777" w:rsidR="00C114FF" w:rsidRPr="009C19B1" w:rsidRDefault="008C4E1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9C19B1">
        <w:rPr>
          <w:szCs w:val="22"/>
          <w:u w:val="single"/>
        </w:rPr>
        <w:t>Zvláštní opatření pro bezpečné použití u cílových druhů zvířat:</w:t>
      </w:r>
    </w:p>
    <w:p w14:paraId="7ECB75AE" w14:textId="48968A03" w:rsidR="00C114FF" w:rsidRPr="009C19B1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9C19B1">
        <w:t>Neuplatňuje se.</w:t>
      </w:r>
    </w:p>
    <w:p w14:paraId="7ECB75B7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B8" w14:textId="77777777" w:rsidR="00C114FF" w:rsidRPr="009C19B1" w:rsidRDefault="008C4E18" w:rsidP="00C7765F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9C19B1">
        <w:rPr>
          <w:szCs w:val="22"/>
          <w:u w:val="single"/>
        </w:rPr>
        <w:t>Zvláštní opatření pro osobu, která podává veterinární léčivý přípravek zvířatům:</w:t>
      </w:r>
    </w:p>
    <w:p w14:paraId="32E631BB" w14:textId="77777777" w:rsidR="00FA2F65" w:rsidRPr="009C19B1" w:rsidRDefault="00FA2F65" w:rsidP="009B6D32">
      <w:pPr>
        <w:rPr>
          <w:szCs w:val="22"/>
        </w:rPr>
      </w:pPr>
      <w:r w:rsidRPr="009C19B1">
        <w:rPr>
          <w:szCs w:val="22"/>
        </w:rPr>
        <w:t>Uchovávejte sáček s obojkem v krabičce až do doby použití.</w:t>
      </w:r>
    </w:p>
    <w:p w14:paraId="022F37CC" w14:textId="1BF545C7" w:rsidR="00FA2F65" w:rsidRPr="009C19B1" w:rsidRDefault="00FA2F65" w:rsidP="009B6D32">
      <w:pPr>
        <w:rPr>
          <w:szCs w:val="22"/>
        </w:rPr>
      </w:pPr>
      <w:r w:rsidRPr="009C19B1">
        <w:rPr>
          <w:szCs w:val="22"/>
        </w:rPr>
        <w:t>Podobně jako u ostatních veterinárních léčivých přípravků</w:t>
      </w:r>
      <w:r w:rsidR="00DC3B3B" w:rsidRPr="009C19B1">
        <w:rPr>
          <w:szCs w:val="22"/>
        </w:rPr>
        <w:t>,</w:t>
      </w:r>
      <w:r w:rsidRPr="009C19B1">
        <w:rPr>
          <w:szCs w:val="22"/>
        </w:rPr>
        <w:t xml:space="preserve"> nedovolte dětem hrát si s obojkem nebo ho dávat do úst. Zvířatům, která nosí tento obojek, nedovolte spát v posteli s jejich majiteli, zejména s dětmi.</w:t>
      </w:r>
      <w:r w:rsidR="00576A0B" w:rsidRPr="009C19B1">
        <w:rPr>
          <w:szCs w:val="22"/>
        </w:rPr>
        <w:t xml:space="preserve"> </w:t>
      </w:r>
      <w:r w:rsidRPr="009C19B1">
        <w:rPr>
          <w:szCs w:val="22"/>
        </w:rPr>
        <w:t xml:space="preserve">Imidakloprid a flumethrin se během nošení obojku nepřetržitě uvolňují z obojku do kůže a srsti. </w:t>
      </w:r>
      <w:r w:rsidR="00737458" w:rsidRPr="009C19B1">
        <w:rPr>
          <w:szCs w:val="22"/>
        </w:rPr>
        <w:t>Veterinární léčivý přípravek</w:t>
      </w:r>
      <w:r w:rsidR="00C03011" w:rsidRPr="009C19B1">
        <w:rPr>
          <w:szCs w:val="22"/>
        </w:rPr>
        <w:t xml:space="preserve"> </w:t>
      </w:r>
      <w:r w:rsidRPr="009C19B1">
        <w:rPr>
          <w:szCs w:val="22"/>
        </w:rPr>
        <w:t xml:space="preserve">může u některých lidí způsobit přecitlivělost.   </w:t>
      </w:r>
    </w:p>
    <w:p w14:paraId="687C2CCD" w14:textId="77777777" w:rsidR="00FA2F65" w:rsidRPr="009C19B1" w:rsidRDefault="00FA2F65" w:rsidP="009B6D32">
      <w:pPr>
        <w:rPr>
          <w:szCs w:val="22"/>
        </w:rPr>
      </w:pPr>
      <w:r w:rsidRPr="009C19B1">
        <w:rPr>
          <w:szCs w:val="22"/>
        </w:rPr>
        <w:t xml:space="preserve">Lidé se známou přecitlivělostí (alergií) na některou ze složek přípravku by se měli vyhnout kontaktu s veterinárním léčivým přípravkem.  </w:t>
      </w:r>
    </w:p>
    <w:p w14:paraId="7ECFAE4E" w14:textId="655075E3" w:rsidR="00FA2F65" w:rsidRPr="009C19B1" w:rsidRDefault="00FA2F65" w:rsidP="009B6D32">
      <w:pPr>
        <w:rPr>
          <w:szCs w:val="22"/>
        </w:rPr>
      </w:pPr>
      <w:r w:rsidRPr="009C19B1">
        <w:rPr>
          <w:szCs w:val="22"/>
        </w:rPr>
        <w:t xml:space="preserve">Ve velmi vzácných případech u některých lidí může </w:t>
      </w:r>
      <w:r w:rsidR="00A46C4A" w:rsidRPr="009C19B1">
        <w:rPr>
          <w:szCs w:val="22"/>
        </w:rPr>
        <w:t xml:space="preserve">veterinární léčivý </w:t>
      </w:r>
      <w:r w:rsidRPr="009C19B1">
        <w:rPr>
          <w:szCs w:val="22"/>
        </w:rPr>
        <w:t>přípravek způsobit podráždění kůže, očí a dýchacích cest. V případě podráždění očí, důkladně vypláchněte oči studenu vodou. V případě podráždění kůže, omyjte kůži mýdlem a studenou vodou. Pokud příznaky přetrvávají, vyhledejte lékařskou pomoc a ukažte příbalovou informaci nebo etiketu praktickému lékaři.</w:t>
      </w:r>
    </w:p>
    <w:p w14:paraId="005EE485" w14:textId="4848EFFA" w:rsidR="00FA2F65" w:rsidRPr="009C19B1" w:rsidRDefault="00FA2F65" w:rsidP="009B6D32">
      <w:pPr>
        <w:rPr>
          <w:szCs w:val="22"/>
        </w:rPr>
      </w:pPr>
      <w:r w:rsidRPr="009C19B1">
        <w:rPr>
          <w:szCs w:val="22"/>
        </w:rPr>
        <w:t xml:space="preserve">Veškeré zbytky a útržky obojku ihned zlikvidujte (viz bod </w:t>
      </w:r>
      <w:r w:rsidR="00DC7EDE" w:rsidRPr="009C19B1">
        <w:rPr>
          <w:szCs w:val="22"/>
        </w:rPr>
        <w:t>3</w:t>
      </w:r>
      <w:r w:rsidR="005550AA" w:rsidRPr="009C19B1">
        <w:rPr>
          <w:szCs w:val="22"/>
        </w:rPr>
        <w:t>.</w:t>
      </w:r>
      <w:r w:rsidR="00B21070" w:rsidRPr="009C19B1">
        <w:rPr>
          <w:szCs w:val="22"/>
        </w:rPr>
        <w:t>9</w:t>
      </w:r>
      <w:r w:rsidRPr="009C19B1">
        <w:rPr>
          <w:szCs w:val="22"/>
        </w:rPr>
        <w:t>).</w:t>
      </w:r>
    </w:p>
    <w:p w14:paraId="5371714C" w14:textId="77777777" w:rsidR="00FA2F65" w:rsidRPr="009C19B1" w:rsidRDefault="00FA2F65" w:rsidP="009B6D32">
      <w:pPr>
        <w:rPr>
          <w:szCs w:val="22"/>
        </w:rPr>
      </w:pPr>
      <w:r w:rsidRPr="009C19B1">
        <w:rPr>
          <w:szCs w:val="22"/>
        </w:rPr>
        <w:t xml:space="preserve">Po nasazení obojku si umyjte ruce studenou vodou.  </w:t>
      </w:r>
    </w:p>
    <w:p w14:paraId="186B6038" w14:textId="77777777" w:rsidR="00576BD7" w:rsidRPr="009C19B1" w:rsidRDefault="00576BD7" w:rsidP="009B6D32">
      <w:pPr>
        <w:rPr>
          <w:szCs w:val="22"/>
        </w:rPr>
      </w:pPr>
    </w:p>
    <w:p w14:paraId="1419DA6E" w14:textId="77777777" w:rsidR="00576BD7" w:rsidRPr="009C19B1" w:rsidRDefault="00576BD7" w:rsidP="0030483B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9C19B1">
        <w:rPr>
          <w:szCs w:val="22"/>
          <w:u w:val="single"/>
        </w:rPr>
        <w:t>Zvláštní opatření pro ochranu životního prostředí:</w:t>
      </w:r>
    </w:p>
    <w:p w14:paraId="5637C495" w14:textId="312B1CC4" w:rsidR="001A686B" w:rsidRPr="009C19B1" w:rsidRDefault="000B228C" w:rsidP="000B228C">
      <w:pPr>
        <w:tabs>
          <w:tab w:val="clear" w:pos="567"/>
        </w:tabs>
        <w:spacing w:line="240" w:lineRule="auto"/>
        <w:rPr>
          <w:szCs w:val="22"/>
        </w:rPr>
      </w:pPr>
      <w:r w:rsidRPr="009C19B1">
        <w:t>Viz bod 5.5.</w:t>
      </w:r>
    </w:p>
    <w:p w14:paraId="7ECB75D7" w14:textId="77777777" w:rsidR="00295140" w:rsidRPr="009C19B1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D8" w14:textId="77777777" w:rsidR="00C114FF" w:rsidRPr="009C19B1" w:rsidRDefault="008C4E18" w:rsidP="00B13B6D">
      <w:pPr>
        <w:pStyle w:val="Style1"/>
      </w:pPr>
      <w:r w:rsidRPr="009C19B1">
        <w:t>3.6</w:t>
      </w:r>
      <w:r w:rsidRPr="009C19B1">
        <w:tab/>
        <w:t>Nežádoucí účinky</w:t>
      </w:r>
    </w:p>
    <w:p w14:paraId="7ECB75D9" w14:textId="77777777" w:rsidR="00295140" w:rsidRPr="009C19B1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2B42B559" w14:textId="77777777" w:rsidR="00C06F65" w:rsidRPr="009C19B1" w:rsidRDefault="00C06F65" w:rsidP="00C06F65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>Psi:</w:t>
      </w:r>
    </w:p>
    <w:p w14:paraId="3933D00E" w14:textId="77777777" w:rsidR="00C06F65" w:rsidRPr="009C19B1" w:rsidRDefault="00C06F65" w:rsidP="00C06F6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C06F65" w:rsidRPr="009C19B1" w14:paraId="0E7FCD7B" w14:textId="77777777" w:rsidTr="008B3D44">
        <w:tc>
          <w:tcPr>
            <w:tcW w:w="1957" w:type="pct"/>
          </w:tcPr>
          <w:p w14:paraId="13C16FD2" w14:textId="77777777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>Vzácné</w:t>
            </w:r>
          </w:p>
          <w:p w14:paraId="7EEB90BE" w14:textId="77777777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2E1CD7D7" w14:textId="10D043A1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 xml:space="preserve">Reakce v místě </w:t>
            </w:r>
            <w:r w:rsidR="00B07D6F" w:rsidRPr="009C19B1">
              <w:rPr>
                <w:szCs w:val="22"/>
              </w:rPr>
              <w:t>podání</w:t>
            </w:r>
            <w:r w:rsidRPr="009C19B1">
              <w:rPr>
                <w:szCs w:val="22"/>
                <w:vertAlign w:val="superscript"/>
              </w:rPr>
              <w:t>1</w:t>
            </w:r>
            <w:r w:rsidRPr="009C19B1">
              <w:rPr>
                <w:szCs w:val="22"/>
              </w:rPr>
              <w:t xml:space="preserve"> (např. erytém, </w:t>
            </w:r>
            <w:r w:rsidR="009C3BBA" w:rsidRPr="009C19B1">
              <w:rPr>
                <w:szCs w:val="22"/>
              </w:rPr>
              <w:t>vypadávání</w:t>
            </w:r>
            <w:r w:rsidRPr="009C19B1">
              <w:rPr>
                <w:szCs w:val="22"/>
              </w:rPr>
              <w:t xml:space="preserve"> srsti, pruritus, škrábání) </w:t>
            </w:r>
          </w:p>
          <w:p w14:paraId="23910EAD" w14:textId="77777777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>Porucha chování</w:t>
            </w:r>
            <w:r w:rsidRPr="009C19B1">
              <w:rPr>
                <w:szCs w:val="22"/>
                <w:vertAlign w:val="superscript"/>
              </w:rPr>
              <w:t xml:space="preserve">2 </w:t>
            </w:r>
            <w:r w:rsidRPr="009C19B1">
              <w:rPr>
                <w:szCs w:val="22"/>
              </w:rPr>
              <w:t>(např. nadměrné žvýkání, olizování a čištění</w:t>
            </w:r>
            <w:r w:rsidRPr="009C19B1">
              <w:rPr>
                <w:szCs w:val="22"/>
                <w:vertAlign w:val="superscript"/>
              </w:rPr>
              <w:t>3</w:t>
            </w:r>
            <w:r w:rsidRPr="009C19B1">
              <w:rPr>
                <w:szCs w:val="22"/>
              </w:rPr>
              <w:t>, schovávání se, hyperaktivita, vokalizace)</w:t>
            </w:r>
          </w:p>
          <w:p w14:paraId="0EECC5D6" w14:textId="319A0912" w:rsidR="00C06F65" w:rsidRPr="009C19B1" w:rsidRDefault="00C06F65" w:rsidP="008B3D44">
            <w:pPr>
              <w:rPr>
                <w:szCs w:val="22"/>
              </w:rPr>
            </w:pPr>
            <w:bookmarkStart w:id="3" w:name="_Hlk163813450"/>
            <w:r w:rsidRPr="009C19B1">
              <w:rPr>
                <w:szCs w:val="22"/>
              </w:rPr>
              <w:t>Průjem</w:t>
            </w:r>
            <w:r w:rsidR="007D4393" w:rsidRPr="009C19B1">
              <w:rPr>
                <w:szCs w:val="22"/>
                <w:vertAlign w:val="superscript"/>
              </w:rPr>
              <w:t>4</w:t>
            </w:r>
            <w:r w:rsidRPr="009C19B1">
              <w:rPr>
                <w:szCs w:val="22"/>
              </w:rPr>
              <w:t>, nadměrné slinění</w:t>
            </w:r>
            <w:r w:rsidR="007D4393" w:rsidRPr="009C19B1">
              <w:rPr>
                <w:szCs w:val="22"/>
                <w:vertAlign w:val="superscript"/>
              </w:rPr>
              <w:t>4</w:t>
            </w:r>
            <w:r w:rsidRPr="009C19B1">
              <w:rPr>
                <w:szCs w:val="22"/>
              </w:rPr>
              <w:t>, zvracení</w:t>
            </w:r>
            <w:r w:rsidR="007D4393" w:rsidRPr="009C19B1">
              <w:rPr>
                <w:szCs w:val="22"/>
                <w:vertAlign w:val="superscript"/>
              </w:rPr>
              <w:t>4</w:t>
            </w:r>
          </w:p>
          <w:bookmarkEnd w:id="3"/>
          <w:p w14:paraId="22279A69" w14:textId="77777777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>Změna příjmu potravy</w:t>
            </w:r>
            <w:r w:rsidRPr="009C19B1">
              <w:rPr>
                <w:szCs w:val="22"/>
                <w:vertAlign w:val="superscript"/>
              </w:rPr>
              <w:t>4</w:t>
            </w:r>
            <w:r w:rsidRPr="009C19B1">
              <w:rPr>
                <w:szCs w:val="22"/>
              </w:rPr>
              <w:t xml:space="preserve">, </w:t>
            </w:r>
          </w:p>
          <w:p w14:paraId="645B7D31" w14:textId="77777777" w:rsidR="00C06F65" w:rsidRPr="009C19B1" w:rsidRDefault="00C06F65" w:rsidP="008B3D44">
            <w:pPr>
              <w:rPr>
                <w:szCs w:val="22"/>
                <w:vertAlign w:val="superscript"/>
              </w:rPr>
            </w:pPr>
            <w:r w:rsidRPr="009C19B1">
              <w:rPr>
                <w:szCs w:val="22"/>
              </w:rPr>
              <w:t>Deprese</w:t>
            </w:r>
            <w:r w:rsidRPr="009C19B1">
              <w:rPr>
                <w:szCs w:val="22"/>
                <w:vertAlign w:val="superscript"/>
              </w:rPr>
              <w:t>4</w:t>
            </w:r>
          </w:p>
          <w:p w14:paraId="24DEB2D8" w14:textId="6758D2E0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>Neurologické příznaky</w:t>
            </w:r>
            <w:r w:rsidRPr="009C19B1">
              <w:rPr>
                <w:szCs w:val="22"/>
                <w:vertAlign w:val="superscript"/>
              </w:rPr>
              <w:t>5</w:t>
            </w:r>
            <w:r w:rsidRPr="009C19B1">
              <w:rPr>
                <w:szCs w:val="22"/>
              </w:rPr>
              <w:t xml:space="preserve"> (např. ataxie, </w:t>
            </w:r>
            <w:r w:rsidR="009C19B1" w:rsidRPr="009C19B1">
              <w:rPr>
                <w:szCs w:val="22"/>
              </w:rPr>
              <w:t>křeče</w:t>
            </w:r>
            <w:r w:rsidRPr="009C19B1">
              <w:rPr>
                <w:szCs w:val="22"/>
              </w:rPr>
              <w:t>, třes)</w:t>
            </w:r>
          </w:p>
        </w:tc>
      </w:tr>
      <w:tr w:rsidR="00C06F65" w:rsidRPr="009C19B1" w14:paraId="7597D426" w14:textId="77777777" w:rsidTr="008B3D44">
        <w:tc>
          <w:tcPr>
            <w:tcW w:w="1957" w:type="pct"/>
          </w:tcPr>
          <w:p w14:paraId="57FAA653" w14:textId="77777777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>Velmi vzácné</w:t>
            </w:r>
          </w:p>
          <w:p w14:paraId="45CB924C" w14:textId="77777777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2DB846C7" w14:textId="6535765F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 xml:space="preserve">Reakce v místě </w:t>
            </w:r>
            <w:r w:rsidR="00B07D6F" w:rsidRPr="009C19B1">
              <w:rPr>
                <w:szCs w:val="22"/>
              </w:rPr>
              <w:t>podání</w:t>
            </w:r>
            <w:r w:rsidR="007D4393" w:rsidRPr="009C19B1">
              <w:rPr>
                <w:szCs w:val="22"/>
                <w:vertAlign w:val="superscript"/>
              </w:rPr>
              <w:t>5</w:t>
            </w:r>
            <w:r w:rsidRPr="009C19B1">
              <w:rPr>
                <w:szCs w:val="22"/>
              </w:rPr>
              <w:t xml:space="preserve"> (např. dermatitida, ekzém, krvácivost, zánět, léze)</w:t>
            </w:r>
          </w:p>
          <w:p w14:paraId="117FF99E" w14:textId="77777777" w:rsidR="00C06F65" w:rsidRPr="009C19B1" w:rsidRDefault="00C06F65" w:rsidP="008B3D44">
            <w:pPr>
              <w:rPr>
                <w:szCs w:val="22"/>
              </w:rPr>
            </w:pPr>
            <w:r w:rsidRPr="009C19B1">
              <w:rPr>
                <w:szCs w:val="22"/>
              </w:rPr>
              <w:t>Agresivita</w:t>
            </w:r>
            <w:r w:rsidRPr="009C19B1">
              <w:rPr>
                <w:szCs w:val="22"/>
                <w:vertAlign w:val="superscript"/>
              </w:rPr>
              <w:t>6</w:t>
            </w:r>
          </w:p>
        </w:tc>
      </w:tr>
    </w:tbl>
    <w:p w14:paraId="5CB2A705" w14:textId="77777777" w:rsidR="00C06F65" w:rsidRPr="009C19B1" w:rsidRDefault="00C06F65" w:rsidP="00C06F65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9C19B1">
        <w:rPr>
          <w:sz w:val="18"/>
          <w:szCs w:val="18"/>
          <w:vertAlign w:val="superscript"/>
        </w:rPr>
        <w:t>1</w:t>
      </w:r>
      <w:r w:rsidRPr="009C19B1">
        <w:rPr>
          <w:sz w:val="18"/>
          <w:szCs w:val="18"/>
        </w:rPr>
        <w:t xml:space="preserve"> Příznaky obvykle ustoupí během 1 až 2 týdnů. V ojedinělých případech se doporučuje obojek přechodně sundat, dokud symptomy neodezní.</w:t>
      </w:r>
    </w:p>
    <w:p w14:paraId="4CBE5657" w14:textId="77777777" w:rsidR="00C06F65" w:rsidRPr="009C19B1" w:rsidRDefault="00C06F65" w:rsidP="00C06F65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9C19B1">
        <w:rPr>
          <w:sz w:val="18"/>
          <w:szCs w:val="18"/>
          <w:vertAlign w:val="superscript"/>
        </w:rPr>
        <w:t>2</w:t>
      </w:r>
      <w:r w:rsidRPr="009C19B1">
        <w:rPr>
          <w:sz w:val="18"/>
          <w:szCs w:val="18"/>
        </w:rPr>
        <w:t xml:space="preserve"> Mohou se objevit v prvních dnech po nasazení obojku u zvířat, která nejsou zvyklá nosit obojek.</w:t>
      </w:r>
    </w:p>
    <w:p w14:paraId="3D03142F" w14:textId="4F0AF5EC" w:rsidR="00C06F65" w:rsidRPr="009C19B1" w:rsidRDefault="00C06F65" w:rsidP="00C06F65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9C19B1">
        <w:rPr>
          <w:sz w:val="18"/>
          <w:szCs w:val="18"/>
          <w:vertAlign w:val="superscript"/>
        </w:rPr>
        <w:t>3</w:t>
      </w:r>
      <w:r w:rsidRPr="009C19B1">
        <w:rPr>
          <w:sz w:val="18"/>
          <w:szCs w:val="18"/>
        </w:rPr>
        <w:t xml:space="preserve"> V místě </w:t>
      </w:r>
      <w:r w:rsidR="00B07D6F" w:rsidRPr="009C19B1">
        <w:rPr>
          <w:sz w:val="18"/>
          <w:szCs w:val="18"/>
        </w:rPr>
        <w:t>podání</w:t>
      </w:r>
      <w:r w:rsidRPr="009C19B1">
        <w:rPr>
          <w:sz w:val="18"/>
          <w:szCs w:val="18"/>
        </w:rPr>
        <w:t>.</w:t>
      </w:r>
    </w:p>
    <w:p w14:paraId="3A2A1AFA" w14:textId="7461C284" w:rsidR="00C06F65" w:rsidRPr="009C19B1" w:rsidRDefault="00C06F65" w:rsidP="00C06F65">
      <w:pPr>
        <w:tabs>
          <w:tab w:val="clear" w:pos="567"/>
        </w:tabs>
        <w:spacing w:line="240" w:lineRule="auto"/>
        <w:rPr>
          <w:sz w:val="18"/>
          <w:szCs w:val="18"/>
        </w:rPr>
      </w:pPr>
      <w:bookmarkStart w:id="4" w:name="_Hlk163813484"/>
      <w:r w:rsidRPr="009C19B1">
        <w:rPr>
          <w:sz w:val="18"/>
          <w:szCs w:val="18"/>
          <w:vertAlign w:val="superscript"/>
        </w:rPr>
        <w:t>4</w:t>
      </w:r>
      <w:r w:rsidR="00AF5C0F" w:rsidRPr="009C19B1">
        <w:rPr>
          <w:sz w:val="18"/>
          <w:szCs w:val="18"/>
        </w:rPr>
        <w:t xml:space="preserve"> </w:t>
      </w:r>
      <w:r w:rsidRPr="009C19B1">
        <w:rPr>
          <w:sz w:val="18"/>
          <w:szCs w:val="18"/>
        </w:rPr>
        <w:t>Mírné a přechodné reakce, které se mohou zpočátku objevit</w:t>
      </w:r>
      <w:r w:rsidR="0032610A" w:rsidRPr="009C19B1">
        <w:rPr>
          <w:sz w:val="18"/>
          <w:szCs w:val="18"/>
        </w:rPr>
        <w:t>.</w:t>
      </w:r>
    </w:p>
    <w:bookmarkEnd w:id="4"/>
    <w:p w14:paraId="7C59C2BB" w14:textId="77777777" w:rsidR="00C06F65" w:rsidRPr="009C19B1" w:rsidRDefault="00C06F65" w:rsidP="00C06F65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9C19B1">
        <w:rPr>
          <w:sz w:val="18"/>
          <w:szCs w:val="18"/>
          <w:vertAlign w:val="superscript"/>
        </w:rPr>
        <w:t>5</w:t>
      </w:r>
      <w:r w:rsidRPr="009C19B1">
        <w:rPr>
          <w:sz w:val="18"/>
          <w:szCs w:val="18"/>
        </w:rPr>
        <w:t xml:space="preserve"> V těchto případech se doporučuje obojek sundat.</w:t>
      </w:r>
    </w:p>
    <w:p w14:paraId="1A907EF1" w14:textId="750C02BA" w:rsidR="00C06F65" w:rsidRPr="009C19B1" w:rsidRDefault="00C06F65" w:rsidP="00C06F65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9C19B1">
        <w:rPr>
          <w:sz w:val="18"/>
          <w:szCs w:val="18"/>
          <w:vertAlign w:val="superscript"/>
        </w:rPr>
        <w:t>6</w:t>
      </w:r>
      <w:r w:rsidRPr="009C19B1">
        <w:rPr>
          <w:sz w:val="18"/>
          <w:szCs w:val="18"/>
        </w:rPr>
        <w:t xml:space="preserve"> Překontrolujte, jestli je obojek správně</w:t>
      </w:r>
      <w:r w:rsidR="002952AF" w:rsidRPr="009C19B1">
        <w:rPr>
          <w:sz w:val="18"/>
          <w:szCs w:val="18"/>
        </w:rPr>
        <w:t xml:space="preserve"> </w:t>
      </w:r>
      <w:r w:rsidR="000617DB" w:rsidRPr="009C19B1">
        <w:rPr>
          <w:sz w:val="18"/>
          <w:szCs w:val="18"/>
        </w:rPr>
        <w:t>nasazen</w:t>
      </w:r>
      <w:r w:rsidRPr="009C19B1">
        <w:rPr>
          <w:sz w:val="18"/>
          <w:szCs w:val="18"/>
        </w:rPr>
        <w:t>.</w:t>
      </w:r>
    </w:p>
    <w:p w14:paraId="7ECB75F0" w14:textId="6533D9D5" w:rsidR="00295140" w:rsidRPr="009C19B1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ECB75F1" w14:textId="147C68B0" w:rsidR="00247A48" w:rsidRPr="009C19B1" w:rsidRDefault="008C4E18" w:rsidP="00247A48">
      <w:bookmarkStart w:id="5" w:name="_Hlk66891708"/>
      <w:r w:rsidRPr="009C19B1">
        <w:t>Hlášení nežádoucích účinků je důležité. Umožňuje nepřetržité sledování bezpečnosti veterinárního léčivého přípravku. Hlášení je třeba zaslat</w:t>
      </w:r>
      <w:r w:rsidR="005272F4" w:rsidRPr="009C19B1">
        <w:t>,</w:t>
      </w:r>
      <w:r w:rsidRPr="009C19B1">
        <w:t xml:space="preserve"> pokud možno</w:t>
      </w:r>
      <w:r w:rsidR="005272F4" w:rsidRPr="009C19B1">
        <w:t>,</w:t>
      </w:r>
      <w:r w:rsidRPr="009C19B1">
        <w:t xml:space="preserve"> prostřednictvím veterinárního lékaře</w:t>
      </w:r>
      <w:r w:rsidR="00562715" w:rsidRPr="009C19B1">
        <w:t>,</w:t>
      </w:r>
      <w:r w:rsidRPr="009C19B1">
        <w:t xml:space="preserve"> buď držiteli rozhodnutí o registraci</w:t>
      </w:r>
      <w:r w:rsidR="00F2785E" w:rsidRPr="009C19B1">
        <w:t xml:space="preserve"> </w:t>
      </w:r>
      <w:r w:rsidRPr="009C19B1">
        <w:t>nebo příslušnému vnitrostátnímu orgánu prostřednictvím národního systému hlášení. Podrobné kontaktní údaje naleznete v příbalové informac</w:t>
      </w:r>
      <w:r w:rsidR="00B54CC5" w:rsidRPr="009C19B1">
        <w:t>i</w:t>
      </w:r>
      <w:r w:rsidRPr="009C19B1">
        <w:t>.</w:t>
      </w:r>
    </w:p>
    <w:bookmarkEnd w:id="5"/>
    <w:p w14:paraId="7ECB75F2" w14:textId="77777777" w:rsidR="00247A48" w:rsidRPr="009C19B1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ECB75F3" w14:textId="77777777" w:rsidR="00C114FF" w:rsidRPr="009C19B1" w:rsidRDefault="008C4E18" w:rsidP="00B13B6D">
      <w:pPr>
        <w:pStyle w:val="Style1"/>
      </w:pPr>
      <w:r w:rsidRPr="009C19B1">
        <w:t>3.7</w:t>
      </w:r>
      <w:r w:rsidRPr="009C19B1">
        <w:tab/>
        <w:t>Použití v průběhu březosti, laktace nebo snášky</w:t>
      </w:r>
    </w:p>
    <w:p w14:paraId="7ECB75F4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22B9AEC" w14:textId="506798B0" w:rsidR="00467E9D" w:rsidRPr="009C19B1" w:rsidRDefault="00467E9D" w:rsidP="00467E9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19B1">
        <w:rPr>
          <w:szCs w:val="22"/>
        </w:rPr>
        <w:t>Nebyla stanovena bezpečnost veterinárního léčivého přípravku u cílových druhů pro použití během březosti a laktace.</w:t>
      </w:r>
    </w:p>
    <w:p w14:paraId="14843AFA" w14:textId="77777777" w:rsidR="00F657D2" w:rsidRPr="009C19B1" w:rsidRDefault="00F657D2" w:rsidP="003B30E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8677E0" w14:textId="46F08DEA" w:rsidR="00286C5A" w:rsidRPr="009C19B1" w:rsidRDefault="00F657D2" w:rsidP="003B30E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C19B1">
        <w:rPr>
          <w:szCs w:val="22"/>
          <w:u w:val="single"/>
        </w:rPr>
        <w:t>Březost a laktace:</w:t>
      </w:r>
    </w:p>
    <w:p w14:paraId="61EDE1C8" w14:textId="31596590" w:rsidR="004226E6" w:rsidRPr="009C19B1" w:rsidRDefault="000E37EB" w:rsidP="004226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19B1">
        <w:rPr>
          <w:szCs w:val="22"/>
        </w:rPr>
        <w:t>Použití není doporučováno během březosti a laktace</w:t>
      </w:r>
      <w:r w:rsidR="00B43721" w:rsidRPr="009C19B1">
        <w:rPr>
          <w:szCs w:val="22"/>
        </w:rPr>
        <w:t>.</w:t>
      </w:r>
      <w:r w:rsidR="007F1FA2" w:rsidRPr="009C19B1">
        <w:rPr>
          <w:szCs w:val="22"/>
        </w:rPr>
        <w:t xml:space="preserve"> </w:t>
      </w:r>
      <w:r w:rsidR="004226E6" w:rsidRPr="009C19B1">
        <w:rPr>
          <w:szCs w:val="22"/>
        </w:rPr>
        <w:t>Laboratorní studie s flumethrinem nebo imidaklopridem u potkanů a králíků nepodaly důkaz o teratogenním nebo fetotoxickém účinku.</w:t>
      </w:r>
    </w:p>
    <w:p w14:paraId="7DFBB15C" w14:textId="77777777" w:rsidR="004226E6" w:rsidRPr="009C19B1" w:rsidRDefault="004226E6" w:rsidP="004226E6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BD0125B" w14:textId="77777777" w:rsidR="004226E6" w:rsidRPr="009C19B1" w:rsidRDefault="004226E6" w:rsidP="004226E6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9C19B1">
        <w:rPr>
          <w:szCs w:val="22"/>
          <w:u w:val="single"/>
        </w:rPr>
        <w:t>Plodnost:</w:t>
      </w:r>
    </w:p>
    <w:p w14:paraId="7D5CAFFA" w14:textId="385CF152" w:rsidR="00F91389" w:rsidRPr="009C19B1" w:rsidRDefault="004226E6" w:rsidP="004226E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19B1">
        <w:rPr>
          <w:szCs w:val="22"/>
        </w:rPr>
        <w:t>Laboratorní studie s flumethrinem nebo imidaklopridem u potkanů a králíků neprokázaly žádné účinky na plodnost nebo reprodukci.</w:t>
      </w:r>
    </w:p>
    <w:p w14:paraId="7ECB7609" w14:textId="77777777" w:rsidR="00C114FF" w:rsidRPr="009C19B1" w:rsidRDefault="00C114FF" w:rsidP="00B43721">
      <w:pPr>
        <w:tabs>
          <w:tab w:val="clear" w:pos="567"/>
        </w:tabs>
        <w:spacing w:line="240" w:lineRule="auto"/>
        <w:rPr>
          <w:szCs w:val="22"/>
        </w:rPr>
      </w:pPr>
    </w:p>
    <w:p w14:paraId="7ECB760A" w14:textId="77777777" w:rsidR="00C114FF" w:rsidRPr="009C19B1" w:rsidRDefault="008C4E18" w:rsidP="00B13B6D">
      <w:pPr>
        <w:pStyle w:val="Style1"/>
      </w:pPr>
      <w:r w:rsidRPr="009C19B1">
        <w:t>3.8</w:t>
      </w:r>
      <w:r w:rsidRPr="009C19B1">
        <w:tab/>
        <w:t>Interakce s jinými léčivými přípravky a další formy interakce</w:t>
      </w:r>
    </w:p>
    <w:p w14:paraId="7ECB760B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0C" w14:textId="7C7B41E8" w:rsidR="00C114FF" w:rsidRPr="009C19B1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9C19B1">
        <w:t>Nejsou známy.</w:t>
      </w:r>
    </w:p>
    <w:p w14:paraId="7ECB761A" w14:textId="77777777" w:rsidR="00C90EDA" w:rsidRPr="009C19B1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1B" w14:textId="77777777" w:rsidR="00C114FF" w:rsidRPr="009C19B1" w:rsidRDefault="008C4E18" w:rsidP="00B13B6D">
      <w:pPr>
        <w:pStyle w:val="Style1"/>
      </w:pPr>
      <w:r w:rsidRPr="009C19B1">
        <w:t>3.9</w:t>
      </w:r>
      <w:r w:rsidRPr="009C19B1">
        <w:tab/>
        <w:t>Cesty podání a dávkování</w:t>
      </w:r>
    </w:p>
    <w:p w14:paraId="7ECB761C" w14:textId="77777777" w:rsidR="00145D34" w:rsidRPr="009C19B1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42625E" w14:textId="2DB260F1" w:rsidR="00ED4C53" w:rsidRPr="009C19B1" w:rsidRDefault="00C03011" w:rsidP="00ED4C5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19B1">
        <w:rPr>
          <w:szCs w:val="22"/>
        </w:rPr>
        <w:t>Kožní podání.</w:t>
      </w:r>
      <w:r w:rsidR="00ED4C53" w:rsidRPr="009C19B1">
        <w:rPr>
          <w:szCs w:val="22"/>
        </w:rPr>
        <w:t xml:space="preserve"> Jeden obojek nasadit zvířeti na krk.  </w:t>
      </w:r>
    </w:p>
    <w:p w14:paraId="454CFF54" w14:textId="383B414F" w:rsidR="006A2DB5" w:rsidRPr="009C19B1" w:rsidRDefault="006A2DB5" w:rsidP="006A2DB5">
      <w:pPr>
        <w:jc w:val="both"/>
        <w:rPr>
          <w:szCs w:val="22"/>
        </w:rPr>
      </w:pPr>
      <w:r w:rsidRPr="009C19B1">
        <w:rPr>
          <w:szCs w:val="22"/>
        </w:rPr>
        <w:t xml:space="preserve">Pro psy s hmotností nad </w:t>
      </w:r>
      <w:smartTag w:uri="urn:schemas-microsoft-com:office:smarttags" w:element="metricconverter">
        <w:smartTagPr>
          <w:attr w:name="ProductID" w:val="8 kg"/>
        </w:smartTagPr>
        <w:r w:rsidRPr="009C19B1">
          <w:rPr>
            <w:szCs w:val="22"/>
          </w:rPr>
          <w:t>8 kg</w:t>
        </w:r>
      </w:smartTag>
      <w:r w:rsidRPr="009C19B1">
        <w:rPr>
          <w:szCs w:val="22"/>
        </w:rPr>
        <w:t xml:space="preserve"> je určen</w:t>
      </w:r>
      <w:r w:rsidR="00623C5C" w:rsidRPr="009C19B1">
        <w:rPr>
          <w:szCs w:val="22"/>
        </w:rPr>
        <w:t xml:space="preserve"> jeden</w:t>
      </w:r>
      <w:r w:rsidRPr="009C19B1">
        <w:rPr>
          <w:szCs w:val="22"/>
        </w:rPr>
        <w:t xml:space="preserve"> obojek o délce </w:t>
      </w:r>
      <w:smartTag w:uri="urn:schemas-microsoft-com:office:smarttags" w:element="metricconverter">
        <w:smartTagPr>
          <w:attr w:name="ProductID" w:val="70 cm"/>
        </w:smartTagPr>
        <w:r w:rsidRPr="009C19B1">
          <w:rPr>
            <w:szCs w:val="22"/>
          </w:rPr>
          <w:t>70 cm</w:t>
        </w:r>
      </w:smartTag>
      <w:r w:rsidRPr="009C19B1">
        <w:rPr>
          <w:szCs w:val="22"/>
        </w:rPr>
        <w:t>.</w:t>
      </w:r>
    </w:p>
    <w:p w14:paraId="793D93DE" w14:textId="77777777" w:rsidR="00ED4C53" w:rsidRPr="009C19B1" w:rsidRDefault="00ED4C53" w:rsidP="00ED4C5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19B1">
        <w:rPr>
          <w:szCs w:val="22"/>
        </w:rPr>
        <w:t xml:space="preserve">Pouze pro vnější použití. </w:t>
      </w:r>
    </w:p>
    <w:p w14:paraId="06957678" w14:textId="77777777" w:rsidR="001E30CF" w:rsidRPr="009C19B1" w:rsidRDefault="001E30CF" w:rsidP="00ED4C5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BEF775" w14:textId="4371FE82" w:rsidR="000A4D66" w:rsidRPr="009C19B1" w:rsidRDefault="001E30CF" w:rsidP="001E30CF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 xml:space="preserve">Obojek vyjměte z ochranného sáčku těsně před nasazením. Obojek rozviňte a odstraňte případné kousky plastových spojek. Nasaďte zvířeti obojek na krk tak, aby nebyl příliš utažený (při správném </w:t>
      </w:r>
      <w:r w:rsidRPr="009C19B1">
        <w:rPr>
          <w:szCs w:val="22"/>
        </w:rPr>
        <w:lastRenderedPageBreak/>
        <w:t>nasazení lze pod obojek vsunout 2 prsty). Volný konec obojku protáhněte poutkem a odstřihněte přesahující část ve vzdálenosti 2 cm za poutkem.</w:t>
      </w:r>
    </w:p>
    <w:p w14:paraId="20230C0E" w14:textId="7C384ED8" w:rsidR="00734ED9" w:rsidRPr="009C19B1" w:rsidRDefault="00152245" w:rsidP="001E30CF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drawing>
          <wp:inline distT="0" distB="0" distL="0" distR="0" wp14:anchorId="1ACF91CB" wp14:editId="70C618C1">
            <wp:extent cx="4410222" cy="1402598"/>
            <wp:effectExtent l="0" t="0" r="0" b="7620"/>
            <wp:docPr id="587303791" name="Obrázek 58730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951" cy="140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B0FB" w14:textId="448DCD1A" w:rsidR="00311865" w:rsidRPr="009C19B1" w:rsidRDefault="00311865" w:rsidP="00311865">
      <w:pPr>
        <w:tabs>
          <w:tab w:val="clear" w:pos="567"/>
        </w:tabs>
        <w:spacing w:line="240" w:lineRule="auto"/>
        <w:jc w:val="both"/>
      </w:pPr>
      <w:r w:rsidRPr="009C19B1">
        <w:t>Obojek musí být stále nasazen po ochrannou dobu 8 měsíců. Po uplynutí ochranné doby obojek sundejte. Pravidelně kontrolujte, zda je obojek správně utažen. Pokud je to nutné, zvláště u rychle rostoucích štěňat, povolte ho.</w:t>
      </w:r>
    </w:p>
    <w:p w14:paraId="7ECB7626" w14:textId="77777777" w:rsidR="00247A48" w:rsidRPr="009C19B1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27" w14:textId="77777777" w:rsidR="00C114FF" w:rsidRPr="009C19B1" w:rsidRDefault="008C4E18" w:rsidP="00B13B6D">
      <w:pPr>
        <w:pStyle w:val="Style1"/>
      </w:pPr>
      <w:r w:rsidRPr="009C19B1">
        <w:t>3.10</w:t>
      </w:r>
      <w:r w:rsidRPr="009C19B1">
        <w:tab/>
        <w:t xml:space="preserve">Příznaky předávkování </w:t>
      </w:r>
      <w:r w:rsidR="00EC5045" w:rsidRPr="009C19B1">
        <w:t>(</w:t>
      </w:r>
      <w:r w:rsidRPr="009C19B1">
        <w:t xml:space="preserve">a </w:t>
      </w:r>
      <w:r w:rsidR="00202A85" w:rsidRPr="009C19B1">
        <w:t>kde</w:t>
      </w:r>
      <w:r w:rsidR="005E66FC" w:rsidRPr="009C19B1">
        <w:t xml:space="preserve"> </w:t>
      </w:r>
      <w:r w:rsidR="00202A85" w:rsidRPr="009C19B1">
        <w:t>je</w:t>
      </w:r>
      <w:r w:rsidR="005E66FC" w:rsidRPr="009C19B1">
        <w:t xml:space="preserve"> </w:t>
      </w:r>
      <w:r w:rsidR="00FB6F2F" w:rsidRPr="009C19B1">
        <w:t>relevantní</w:t>
      </w:r>
      <w:r w:rsidR="00202A85" w:rsidRPr="009C19B1">
        <w:t>, první pomoc</w:t>
      </w:r>
      <w:r w:rsidRPr="009C19B1">
        <w:t xml:space="preserve"> a antidota</w:t>
      </w:r>
      <w:r w:rsidR="00202A85" w:rsidRPr="009C19B1">
        <w:t>)</w:t>
      </w:r>
      <w:r w:rsidRPr="009C19B1">
        <w:t xml:space="preserve"> </w:t>
      </w:r>
    </w:p>
    <w:p w14:paraId="23BE6BBB" w14:textId="77777777" w:rsidR="00A15DE4" w:rsidRPr="009C19B1" w:rsidRDefault="00A15DE4" w:rsidP="00B13B6D">
      <w:pPr>
        <w:pStyle w:val="Style1"/>
      </w:pPr>
    </w:p>
    <w:p w14:paraId="4C1BD9A6" w14:textId="77777777" w:rsidR="00A15DE4" w:rsidRPr="009C19B1" w:rsidRDefault="00A15DE4" w:rsidP="00AA3D22">
      <w:pPr>
        <w:rPr>
          <w:szCs w:val="22"/>
        </w:rPr>
      </w:pPr>
      <w:r w:rsidRPr="009C19B1">
        <w:rPr>
          <w:szCs w:val="22"/>
        </w:rPr>
        <w:t xml:space="preserve">Vzhledem k charakteru obojku je nepravděpodobný výskyt klinických příznaků způsobených předávkováním léčivých látek.  </w:t>
      </w:r>
    </w:p>
    <w:p w14:paraId="33F53756" w14:textId="7C2D7B93" w:rsidR="00DA7D2E" w:rsidRPr="009C19B1" w:rsidRDefault="00876F69" w:rsidP="00AA3D22">
      <w:pPr>
        <w:rPr>
          <w:szCs w:val="22"/>
        </w:rPr>
      </w:pPr>
      <w:r w:rsidRPr="009C19B1">
        <w:rPr>
          <w:szCs w:val="22"/>
        </w:rPr>
        <w:t>Předávkování bylo zkoumáno při nasazení 5 obojků zároveň po dobu 8 měsíců u dospělých psů a u 7týdenních štěňat po dobu 6 měsíců</w:t>
      </w:r>
      <w:r w:rsidR="0062265E" w:rsidRPr="009C19B1">
        <w:rPr>
          <w:szCs w:val="22"/>
        </w:rPr>
        <w:t xml:space="preserve"> a </w:t>
      </w:r>
      <w:r w:rsidR="00D50CD4" w:rsidRPr="009C19B1">
        <w:rPr>
          <w:szCs w:val="22"/>
        </w:rPr>
        <w:t>nebyly pozorovány</w:t>
      </w:r>
      <w:r w:rsidR="002B012E" w:rsidRPr="009C19B1">
        <w:rPr>
          <w:szCs w:val="22"/>
        </w:rPr>
        <w:t xml:space="preserve"> </w:t>
      </w:r>
      <w:r w:rsidR="00D50CD4" w:rsidRPr="009C19B1">
        <w:rPr>
          <w:szCs w:val="22"/>
        </w:rPr>
        <w:t>ž</w:t>
      </w:r>
      <w:r w:rsidR="00431DE7" w:rsidRPr="009C19B1">
        <w:rPr>
          <w:szCs w:val="22"/>
        </w:rPr>
        <w:t xml:space="preserve">ádné nežádoucí účinky s výjimkou mírné ztráty srsti a nezávažných kožních reakcí. </w:t>
      </w:r>
    </w:p>
    <w:p w14:paraId="48C8D7DF" w14:textId="434B1F1B" w:rsidR="00A15DE4" w:rsidRPr="009C19B1" w:rsidRDefault="00A15DE4" w:rsidP="00AA3D22">
      <w:pPr>
        <w:rPr>
          <w:szCs w:val="22"/>
        </w:rPr>
      </w:pPr>
      <w:r w:rsidRPr="009C19B1">
        <w:rPr>
          <w:szCs w:val="22"/>
        </w:rPr>
        <w:t xml:space="preserve">Ve vzácném případě, kdy zvíře obojek pozře, se mohou objevit mírné příznaky podráždění gastrointestinálního traktu (např. měkká stolice). </w:t>
      </w:r>
    </w:p>
    <w:p w14:paraId="7ECB7628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29" w14:textId="77777777" w:rsidR="009A6509" w:rsidRPr="009C19B1" w:rsidRDefault="008C4E18" w:rsidP="00B13B6D">
      <w:pPr>
        <w:pStyle w:val="Style1"/>
      </w:pPr>
      <w:r w:rsidRPr="009C19B1">
        <w:t>3.11</w:t>
      </w:r>
      <w:r w:rsidRPr="009C19B1">
        <w:tab/>
        <w:t>Zvláštní omezení pro použití a zvláštní podmínky pro použití, včetně omezení používání antimikrob</w:t>
      </w:r>
      <w:r w:rsidR="00202A85" w:rsidRPr="009C19B1">
        <w:t>ních</w:t>
      </w:r>
      <w:r w:rsidRPr="009C19B1">
        <w:t xml:space="preserve"> a antiparazitárních veterinárních léčivých přípravků, za účelem snížení rizika rozvoje rezistence</w:t>
      </w:r>
    </w:p>
    <w:p w14:paraId="7ECB7632" w14:textId="77777777" w:rsidR="009A6509" w:rsidRPr="009C19B1" w:rsidRDefault="009A6509" w:rsidP="009A6509">
      <w:pPr>
        <w:rPr>
          <w:szCs w:val="22"/>
        </w:rPr>
      </w:pPr>
    </w:p>
    <w:p w14:paraId="7ECB7633" w14:textId="2B629AC6" w:rsidR="009A6509" w:rsidRPr="009C19B1" w:rsidRDefault="008C4E18" w:rsidP="009A6509">
      <w:pPr>
        <w:tabs>
          <w:tab w:val="clear" w:pos="567"/>
        </w:tabs>
        <w:spacing w:line="240" w:lineRule="auto"/>
        <w:rPr>
          <w:szCs w:val="22"/>
        </w:rPr>
      </w:pPr>
      <w:r w:rsidRPr="009C19B1">
        <w:t>Neuplatňuje se.</w:t>
      </w:r>
    </w:p>
    <w:p w14:paraId="7ECB7634" w14:textId="77777777" w:rsidR="009A6509" w:rsidRPr="009C19B1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ECB7635" w14:textId="77777777" w:rsidR="00C114FF" w:rsidRPr="009C19B1" w:rsidRDefault="008C4E18" w:rsidP="00B13B6D">
      <w:pPr>
        <w:pStyle w:val="Style1"/>
      </w:pPr>
      <w:r w:rsidRPr="009C19B1">
        <w:t>3.12</w:t>
      </w:r>
      <w:r w:rsidRPr="009C19B1">
        <w:tab/>
        <w:t>Ochranné lhůty</w:t>
      </w:r>
    </w:p>
    <w:p w14:paraId="7ECB7636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8B186C" w14:textId="3CB9204A" w:rsidR="00486779" w:rsidRPr="009C19B1" w:rsidRDefault="007B6438" w:rsidP="000417B4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9C19B1">
        <w:rPr>
          <w:szCs w:val="22"/>
        </w:rPr>
        <w:t>Neuplatňuje se.</w:t>
      </w:r>
    </w:p>
    <w:p w14:paraId="7ECB7642" w14:textId="699183D4" w:rsidR="00FC02F3" w:rsidRPr="009C19B1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E7B3FAC" w14:textId="77777777" w:rsidR="0030483B" w:rsidRPr="009C19B1" w:rsidRDefault="0030483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3" w14:textId="54F94EBF" w:rsidR="00C114FF" w:rsidRPr="009C19B1" w:rsidRDefault="008C4E18" w:rsidP="00B13B6D">
      <w:pPr>
        <w:pStyle w:val="Style1"/>
      </w:pPr>
      <w:r w:rsidRPr="009C19B1">
        <w:t>4.</w:t>
      </w:r>
      <w:r w:rsidRPr="009C19B1">
        <w:tab/>
        <w:t>FARMAKOLOGICKÉ INFORMACE</w:t>
      </w:r>
    </w:p>
    <w:p w14:paraId="7ECB7644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46" w14:textId="019D335F" w:rsidR="00C114FF" w:rsidRPr="009C19B1" w:rsidRDefault="008C4E18" w:rsidP="00FF58ED">
      <w:pPr>
        <w:pStyle w:val="Style1"/>
      </w:pPr>
      <w:r w:rsidRPr="009C19B1">
        <w:t>4.1</w:t>
      </w:r>
      <w:r w:rsidRPr="009C19B1">
        <w:tab/>
        <w:t>ATCvet kód:</w:t>
      </w:r>
      <w:r w:rsidR="00FF58ED" w:rsidRPr="009C19B1">
        <w:t xml:space="preserve"> </w:t>
      </w:r>
      <w:r w:rsidR="009B7E8D" w:rsidRPr="009C19B1">
        <w:rPr>
          <w:b w:val="0"/>
          <w:bCs/>
        </w:rPr>
        <w:t>QP53AC55</w:t>
      </w:r>
    </w:p>
    <w:p w14:paraId="7ECB7647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8" w14:textId="68A39A91" w:rsidR="00C114FF" w:rsidRPr="009C19B1" w:rsidRDefault="008C4E18" w:rsidP="00B13B6D">
      <w:pPr>
        <w:pStyle w:val="Style1"/>
      </w:pPr>
      <w:r w:rsidRPr="009C19B1">
        <w:t>4.2</w:t>
      </w:r>
      <w:r w:rsidRPr="009C19B1">
        <w:tab/>
        <w:t>Farmakodynamika</w:t>
      </w:r>
    </w:p>
    <w:p w14:paraId="5E83ED93" w14:textId="77777777" w:rsidR="003E6DD8" w:rsidRPr="009C19B1" w:rsidRDefault="003E6DD8" w:rsidP="00AA3D22">
      <w:pPr>
        <w:pStyle w:val="Style1"/>
      </w:pPr>
    </w:p>
    <w:p w14:paraId="03E38DB5" w14:textId="224B20AD" w:rsidR="003D69E1" w:rsidRPr="009C19B1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  <w:u w:val="single"/>
        </w:rPr>
        <w:t>Imidakloprid</w:t>
      </w:r>
      <w:r w:rsidRPr="009C19B1">
        <w:rPr>
          <w:szCs w:val="22"/>
        </w:rPr>
        <w:t xml:space="preserve"> je ektoparazitikum ze skupiny chloronikotinylů. Chemicky ho lze označit jako chloronikotinyl nitroguanidin. Imidakloprid je účinný </w:t>
      </w:r>
      <w:r w:rsidR="004E15DD" w:rsidRPr="009C19B1">
        <w:rPr>
          <w:szCs w:val="22"/>
        </w:rPr>
        <w:t xml:space="preserve">proti </w:t>
      </w:r>
      <w:r w:rsidRPr="009C19B1">
        <w:rPr>
          <w:szCs w:val="22"/>
        </w:rPr>
        <w:t>larvální</w:t>
      </w:r>
      <w:r w:rsidR="004E15DD" w:rsidRPr="009C19B1">
        <w:rPr>
          <w:szCs w:val="22"/>
        </w:rPr>
        <w:t>m</w:t>
      </w:r>
      <w:r w:rsidRPr="009C19B1">
        <w:rPr>
          <w:szCs w:val="22"/>
        </w:rPr>
        <w:t xml:space="preserve"> </w:t>
      </w:r>
      <w:r w:rsidR="004E15DD" w:rsidRPr="009C19B1">
        <w:rPr>
          <w:szCs w:val="22"/>
        </w:rPr>
        <w:t xml:space="preserve">stadiím </w:t>
      </w:r>
      <w:r w:rsidRPr="009C19B1">
        <w:rPr>
          <w:szCs w:val="22"/>
        </w:rPr>
        <w:t xml:space="preserve">blech, </w:t>
      </w:r>
      <w:r w:rsidR="004E15DD" w:rsidRPr="009C19B1">
        <w:rPr>
          <w:szCs w:val="22"/>
        </w:rPr>
        <w:t>dospěl</w:t>
      </w:r>
      <w:r w:rsidR="00CE5E4A" w:rsidRPr="009C19B1">
        <w:rPr>
          <w:szCs w:val="22"/>
        </w:rPr>
        <w:t>cům</w:t>
      </w:r>
      <w:r w:rsidR="004E15DD" w:rsidRPr="009C19B1">
        <w:rPr>
          <w:szCs w:val="22"/>
        </w:rPr>
        <w:t xml:space="preserve"> </w:t>
      </w:r>
      <w:r w:rsidRPr="009C19B1">
        <w:rPr>
          <w:szCs w:val="22"/>
        </w:rPr>
        <w:t xml:space="preserve">blech a </w:t>
      </w:r>
      <w:r w:rsidR="004E15DD" w:rsidRPr="009C19B1">
        <w:rPr>
          <w:szCs w:val="22"/>
        </w:rPr>
        <w:t>všenkám</w:t>
      </w:r>
      <w:r w:rsidRPr="009C19B1">
        <w:rPr>
          <w:szCs w:val="22"/>
        </w:rPr>
        <w:t>.</w:t>
      </w:r>
      <w:r w:rsidR="003966FC" w:rsidRPr="009C19B1">
        <w:rPr>
          <w:szCs w:val="22"/>
        </w:rPr>
        <w:t xml:space="preserve"> </w:t>
      </w:r>
      <w:r w:rsidRPr="009C19B1">
        <w:rPr>
          <w:szCs w:val="22"/>
        </w:rPr>
        <w:t xml:space="preserve">Účinek proti </w:t>
      </w:r>
      <w:r w:rsidR="005D64E0" w:rsidRPr="009C19B1">
        <w:rPr>
          <w:szCs w:val="22"/>
        </w:rPr>
        <w:t>blechám (</w:t>
      </w:r>
      <w:r w:rsidRPr="009C19B1">
        <w:rPr>
          <w:i/>
        </w:rPr>
        <w:t>Ctenocephalides felis</w:t>
      </w:r>
      <w:r w:rsidRPr="009C19B1">
        <w:rPr>
          <w:szCs w:val="22"/>
        </w:rPr>
        <w:t xml:space="preserve"> a </w:t>
      </w:r>
      <w:r w:rsidRPr="009C19B1">
        <w:rPr>
          <w:i/>
        </w:rPr>
        <w:t>Ctenocephalides canis</w:t>
      </w:r>
      <w:r w:rsidR="004766AB" w:rsidRPr="009C19B1">
        <w:t>)</w:t>
      </w:r>
      <w:r w:rsidRPr="009C19B1">
        <w:rPr>
          <w:szCs w:val="22"/>
        </w:rPr>
        <w:t xml:space="preserve"> nastupuje do 48 hodin po nasazení obojku. </w:t>
      </w:r>
    </w:p>
    <w:p w14:paraId="299C07AB" w14:textId="37315468" w:rsidR="003E6DD8" w:rsidRPr="009C19B1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 xml:space="preserve">Kromě indikací uvedených v bodě </w:t>
      </w:r>
      <w:r w:rsidR="0093521B" w:rsidRPr="009C19B1">
        <w:rPr>
          <w:szCs w:val="22"/>
        </w:rPr>
        <w:t>3</w:t>
      </w:r>
      <w:r w:rsidRPr="009C19B1">
        <w:rPr>
          <w:szCs w:val="22"/>
        </w:rPr>
        <w:t xml:space="preserve">.2 byla prokázána účinnost této látky proti blechám </w:t>
      </w:r>
      <w:r w:rsidRPr="009C19B1">
        <w:rPr>
          <w:i/>
          <w:szCs w:val="22"/>
        </w:rPr>
        <w:t>Pulex irritans</w:t>
      </w:r>
      <w:r w:rsidRPr="009C19B1">
        <w:rPr>
          <w:szCs w:val="22"/>
        </w:rPr>
        <w:t xml:space="preserve">.  </w:t>
      </w:r>
    </w:p>
    <w:p w14:paraId="2F162437" w14:textId="77777777" w:rsidR="00E743A3" w:rsidRPr="009C19B1" w:rsidRDefault="00E743A3" w:rsidP="00AA3D22">
      <w:pPr>
        <w:tabs>
          <w:tab w:val="clear" w:pos="567"/>
        </w:tabs>
        <w:spacing w:line="240" w:lineRule="auto"/>
        <w:rPr>
          <w:szCs w:val="22"/>
        </w:rPr>
      </w:pPr>
    </w:p>
    <w:p w14:paraId="61DEE749" w14:textId="77777777" w:rsidR="003E6DD8" w:rsidRPr="009C19B1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 xml:space="preserve">Imidakloprid má vysokou afinitu k nikotinergním acetylcholinovým receptorům umístěným v postsynaptické oblasti centrálního nervového systému (CNS) blechy. Důsledkem jeho působení dochází k inhibici cholinergního přenosu u hmyzu, což vede k jeho paralýze a úhynu. Vzhledem ke slabým interakcím imidaklopridu s nikotinergními receptory u savců a špatnému prostupu této látky přes hematoencefalickou bariéru nemá imidakloprid téměř žádné účinky na CNS savců. U savců vykazuje imidakloprid minimální farmakologickou aktivitu. </w:t>
      </w:r>
    </w:p>
    <w:p w14:paraId="3F5BD641" w14:textId="77777777" w:rsidR="003E6DD8" w:rsidRPr="009C19B1" w:rsidRDefault="003E6DD8" w:rsidP="00AA3D22">
      <w:pPr>
        <w:tabs>
          <w:tab w:val="clear" w:pos="567"/>
        </w:tabs>
        <w:spacing w:line="240" w:lineRule="auto"/>
        <w:rPr>
          <w:szCs w:val="22"/>
        </w:rPr>
      </w:pPr>
    </w:p>
    <w:p w14:paraId="41374352" w14:textId="7A7FDF29" w:rsidR="003E6DD8" w:rsidRPr="009C19B1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  <w:u w:val="single"/>
        </w:rPr>
        <w:t>Flumethrin</w:t>
      </w:r>
      <w:r w:rsidRPr="009C19B1">
        <w:rPr>
          <w:szCs w:val="22"/>
        </w:rPr>
        <w:t xml:space="preserve"> je ektoparazitikum patřící do skupiny syntetických pyretroidů. Podle současných znalostí syntetické pyretroidy ovlivňují funkci sodíkových kanálů v membránách nervů. V důsledku tohoto </w:t>
      </w:r>
      <w:r w:rsidRPr="009C19B1">
        <w:rPr>
          <w:szCs w:val="22"/>
        </w:rPr>
        <w:lastRenderedPageBreak/>
        <w:t xml:space="preserve">účinku dochází ke zpožděné repolarizaci nervů a k následnému úhynu parazita. Interference s receptory určitého chirálního uspořádání byla prokázána během studií zkoumajících vztah mezi aktivitou a strukturou pyretroidů. Tímto způsobem dochází k selektivnímu účinku, jenž je zaměřen na parazity. U pyretroidů také nebyla zaznamenána žádná anticholinesterázová aktivita. Flumethrin zajišťuje akaricidní účinek tohoto </w:t>
      </w:r>
      <w:r w:rsidR="00C543AB" w:rsidRPr="009C19B1">
        <w:rPr>
          <w:szCs w:val="22"/>
        </w:rPr>
        <w:t xml:space="preserve">veterinárního léčivého </w:t>
      </w:r>
      <w:r w:rsidRPr="009C19B1">
        <w:rPr>
          <w:szCs w:val="22"/>
        </w:rPr>
        <w:t>přípravku</w:t>
      </w:r>
      <w:r w:rsidRPr="009C19B1">
        <w:rPr>
          <w:color w:val="333333"/>
          <w:szCs w:val="22"/>
        </w:rPr>
        <w:t xml:space="preserve"> </w:t>
      </w:r>
      <w:r w:rsidRPr="009C19B1">
        <w:rPr>
          <w:color w:val="222222"/>
        </w:rPr>
        <w:t xml:space="preserve">a svým letálním účinkem na samičky klíšťat také zabraňuje produkci fertilních vajíček. Ve studii </w:t>
      </w:r>
      <w:r w:rsidRPr="009C19B1">
        <w:rPr>
          <w:i/>
          <w:color w:val="222222"/>
        </w:rPr>
        <w:t xml:space="preserve">in vitro </w:t>
      </w:r>
      <w:r w:rsidRPr="009C19B1">
        <w:rPr>
          <w:color w:val="222222"/>
        </w:rPr>
        <w:t xml:space="preserve">5 až 10 % klíšťat </w:t>
      </w:r>
      <w:r w:rsidRPr="009C19B1">
        <w:rPr>
          <w:i/>
          <w:color w:val="222222"/>
        </w:rPr>
        <w:t>Rhipicephalus sanguineus</w:t>
      </w:r>
      <w:r w:rsidRPr="009C19B1">
        <w:rPr>
          <w:color w:val="222222"/>
        </w:rPr>
        <w:t xml:space="preserve"> vystavených subletální dávce flumethrinu 4 mg/l nakladlo vajíčka, která měla pozměněný vzhled (scvrklá, matná a suchá) naznačující sterilizační účinek.</w:t>
      </w:r>
    </w:p>
    <w:p w14:paraId="001E741D" w14:textId="77777777" w:rsidR="003E6DD8" w:rsidRPr="009C19B1" w:rsidRDefault="003E6DD8" w:rsidP="00AA3D22">
      <w:pPr>
        <w:tabs>
          <w:tab w:val="clear" w:pos="567"/>
        </w:tabs>
        <w:spacing w:line="240" w:lineRule="auto"/>
        <w:rPr>
          <w:szCs w:val="22"/>
        </w:rPr>
      </w:pPr>
    </w:p>
    <w:p w14:paraId="6626F56A" w14:textId="16A12FBE" w:rsidR="000F561A" w:rsidRPr="009C19B1" w:rsidRDefault="000F561A" w:rsidP="000F561A">
      <w:pPr>
        <w:tabs>
          <w:tab w:val="clear" w:pos="567"/>
        </w:tabs>
        <w:spacing w:line="240" w:lineRule="auto"/>
        <w:rPr>
          <w:szCs w:val="22"/>
        </w:rPr>
      </w:pPr>
      <w:bookmarkStart w:id="6" w:name="_Hlk167458776"/>
      <w:r w:rsidRPr="009C19B1">
        <w:rPr>
          <w:szCs w:val="22"/>
        </w:rPr>
        <w:t xml:space="preserve">Kromě druhů klíšťat popsaných v bodu 3.2 byla prokázána účinnost proti klíšťatům </w:t>
      </w:r>
      <w:r w:rsidRPr="009C19B1">
        <w:rPr>
          <w:i/>
          <w:szCs w:val="22"/>
        </w:rPr>
        <w:t>Ixodes hexagonus</w:t>
      </w:r>
      <w:r w:rsidRPr="009C19B1">
        <w:rPr>
          <w:szCs w:val="22"/>
        </w:rPr>
        <w:t xml:space="preserve">, </w:t>
      </w:r>
      <w:r w:rsidRPr="009C19B1">
        <w:rPr>
          <w:i/>
          <w:szCs w:val="22"/>
        </w:rPr>
        <w:t>I. scapularis</w:t>
      </w:r>
      <w:r w:rsidRPr="009C19B1">
        <w:rPr>
          <w:szCs w:val="22"/>
        </w:rPr>
        <w:t xml:space="preserve"> a proti druhům klíšťat nevyskytujícím se v Evropě – klíště </w:t>
      </w:r>
      <w:r w:rsidRPr="009C19B1">
        <w:rPr>
          <w:i/>
          <w:szCs w:val="22"/>
        </w:rPr>
        <w:t>Dermacentor variabilis</w:t>
      </w:r>
      <w:r w:rsidRPr="009C19B1">
        <w:rPr>
          <w:szCs w:val="22"/>
        </w:rPr>
        <w:t xml:space="preserve"> a australské klíště způsobující paralýzu</w:t>
      </w:r>
      <w:r w:rsidRPr="009C19B1">
        <w:rPr>
          <w:i/>
          <w:szCs w:val="22"/>
        </w:rPr>
        <w:t xml:space="preserve"> I. holocyclus</w:t>
      </w:r>
      <w:r w:rsidRPr="009C19B1">
        <w:rPr>
          <w:szCs w:val="22"/>
        </w:rPr>
        <w:t xml:space="preserve">. </w:t>
      </w:r>
    </w:p>
    <w:p w14:paraId="2657357E" w14:textId="25EFEAAA" w:rsidR="003E6DD8" w:rsidRPr="009C19B1" w:rsidRDefault="00C543AB" w:rsidP="00AA3D22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>Veterinární léčivý p</w:t>
      </w:r>
      <w:r w:rsidR="003E6DD8" w:rsidRPr="009C19B1">
        <w:rPr>
          <w:szCs w:val="22"/>
        </w:rPr>
        <w:t xml:space="preserve">řípravek má repelentní </w:t>
      </w:r>
      <w:r w:rsidR="00727889" w:rsidRPr="009C19B1">
        <w:rPr>
          <w:szCs w:val="22"/>
        </w:rPr>
        <w:t xml:space="preserve">(zabraňující sání) </w:t>
      </w:r>
      <w:r w:rsidR="003E6DD8" w:rsidRPr="009C19B1">
        <w:rPr>
          <w:szCs w:val="22"/>
        </w:rPr>
        <w:t xml:space="preserve">účinek proti potvrzeným druhům klíšťat, čímž se parazitům zabraňuje v sání krve hostitele. Tím také nepřímo pomáhá snižovat riziko přenosu nemocí </w:t>
      </w:r>
      <w:r w:rsidR="007B6B56" w:rsidRPr="009C19B1">
        <w:rPr>
          <w:szCs w:val="22"/>
        </w:rPr>
        <w:t xml:space="preserve">psů </w:t>
      </w:r>
      <w:r w:rsidR="003E6DD8" w:rsidRPr="009C19B1">
        <w:rPr>
          <w:szCs w:val="22"/>
        </w:rPr>
        <w:t>přenášených vektory.</w:t>
      </w:r>
    </w:p>
    <w:p w14:paraId="7E098B15" w14:textId="000A3A07" w:rsidR="00197B16" w:rsidRPr="009C19B1" w:rsidRDefault="00197B16" w:rsidP="004F178F">
      <w:pPr>
        <w:tabs>
          <w:tab w:val="clear" w:pos="567"/>
        </w:tabs>
        <w:spacing w:line="240" w:lineRule="auto"/>
        <w:rPr>
          <w:color w:val="222222"/>
        </w:rPr>
      </w:pPr>
      <w:r w:rsidRPr="009C19B1">
        <w:rPr>
          <w:color w:val="222222"/>
        </w:rPr>
        <w:t xml:space="preserve">Kromě patogenů uvedených v bodě 3.2 byla v jedné laboratorní studii prokázána nepřímá ochrana proti přenosu </w:t>
      </w:r>
      <w:r w:rsidRPr="009C19B1">
        <w:rPr>
          <w:i/>
          <w:color w:val="222222"/>
        </w:rPr>
        <w:t>Babesia canis</w:t>
      </w:r>
      <w:r w:rsidRPr="009C19B1">
        <w:rPr>
          <w:color w:val="222222"/>
        </w:rPr>
        <w:t xml:space="preserve"> </w:t>
      </w:r>
      <w:r w:rsidRPr="009C19B1">
        <w:rPr>
          <w:i/>
          <w:color w:val="222222"/>
        </w:rPr>
        <w:t>canis</w:t>
      </w:r>
      <w:r w:rsidRPr="009C19B1">
        <w:rPr>
          <w:color w:val="222222"/>
        </w:rPr>
        <w:t xml:space="preserve"> (přenášená klíšťaty </w:t>
      </w:r>
      <w:r w:rsidRPr="009C19B1">
        <w:rPr>
          <w:i/>
          <w:color w:val="222222"/>
        </w:rPr>
        <w:t>Dermacentor reticulatus</w:t>
      </w:r>
      <w:r w:rsidRPr="009C19B1">
        <w:rPr>
          <w:color w:val="222222"/>
        </w:rPr>
        <w:t xml:space="preserve">) 28. den po ošetření a v jedné laboratorní studii nepřímá ochrana proti přenosu </w:t>
      </w:r>
      <w:r w:rsidRPr="009C19B1">
        <w:rPr>
          <w:i/>
          <w:color w:val="222222"/>
        </w:rPr>
        <w:t>Anaplasma phagocytophilum</w:t>
      </w:r>
      <w:r w:rsidRPr="009C19B1">
        <w:rPr>
          <w:color w:val="222222"/>
        </w:rPr>
        <w:t xml:space="preserve"> (přenášená klíšťaty </w:t>
      </w:r>
      <w:r w:rsidRPr="009C19B1">
        <w:rPr>
          <w:i/>
          <w:color w:val="222222"/>
        </w:rPr>
        <w:t>Ixodes ricinus</w:t>
      </w:r>
      <w:r w:rsidRPr="009C19B1">
        <w:rPr>
          <w:color w:val="222222"/>
        </w:rPr>
        <w:t xml:space="preserve">) 2 měsíce po léčbě, </w:t>
      </w:r>
      <w:r w:rsidRPr="009C19B1">
        <w:rPr>
          <w:color w:val="000000"/>
        </w:rPr>
        <w:t>což potvrzuje snížení</w:t>
      </w:r>
      <w:r w:rsidRPr="009C19B1">
        <w:rPr>
          <w:color w:val="1F497D"/>
        </w:rPr>
        <w:t xml:space="preserve"> </w:t>
      </w:r>
      <w:r w:rsidRPr="009C19B1">
        <w:rPr>
          <w:color w:val="222222"/>
        </w:rPr>
        <w:t>rizika onemocnění způsobených těmito patogeny za podmínek uvedených studií.</w:t>
      </w:r>
    </w:p>
    <w:bookmarkEnd w:id="6"/>
    <w:p w14:paraId="177A300B" w14:textId="77777777" w:rsidR="00030BEA" w:rsidRPr="009C19B1" w:rsidRDefault="00030BEA" w:rsidP="004F178F">
      <w:pPr>
        <w:tabs>
          <w:tab w:val="clear" w:pos="567"/>
        </w:tabs>
        <w:spacing w:line="240" w:lineRule="auto"/>
        <w:rPr>
          <w:color w:val="222222"/>
        </w:rPr>
      </w:pPr>
    </w:p>
    <w:p w14:paraId="7678D0A3" w14:textId="64A8329B" w:rsidR="004F178F" w:rsidRPr="009C19B1" w:rsidRDefault="004F178F" w:rsidP="004F178F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>Údaje ze studií účinnosti proti flebotomům (</w:t>
      </w:r>
      <w:r w:rsidRPr="009C19B1">
        <w:rPr>
          <w:i/>
          <w:szCs w:val="22"/>
        </w:rPr>
        <w:t>Phlebotomus perniciosus</w:t>
      </w:r>
      <w:r w:rsidRPr="009C19B1">
        <w:rPr>
          <w:szCs w:val="22"/>
        </w:rPr>
        <w:t xml:space="preserve">) ukázaly, že variabilní repelentní </w:t>
      </w:r>
      <w:r w:rsidR="00A6712E" w:rsidRPr="009C19B1">
        <w:rPr>
          <w:szCs w:val="22"/>
        </w:rPr>
        <w:t xml:space="preserve">(zabraňující sání) </w:t>
      </w:r>
      <w:r w:rsidRPr="009C19B1">
        <w:rPr>
          <w:szCs w:val="22"/>
        </w:rPr>
        <w:t>účinek se pohybuje od 65 do 89 % po dobu 7-8 měsíců od počátečního nasazení obojku. Údaje ze 3 klinických terénních studií prováděných v endemických oblastech signalizují významné snížení rizika přenosu</w:t>
      </w:r>
      <w:r w:rsidRPr="009C19B1">
        <w:rPr>
          <w:i/>
          <w:szCs w:val="22"/>
        </w:rPr>
        <w:t xml:space="preserve"> Leishmania infantum</w:t>
      </w:r>
      <w:r w:rsidRPr="009C19B1">
        <w:rPr>
          <w:szCs w:val="22"/>
        </w:rPr>
        <w:t xml:space="preserve"> flebotomy u ošetřených psů ve srovnání s neošetřenými psy. V závislosti na infekčním tlaku flebotomy</w:t>
      </w:r>
      <w:r w:rsidR="00DD4237" w:rsidRPr="009C19B1">
        <w:rPr>
          <w:szCs w:val="22"/>
        </w:rPr>
        <w:t xml:space="preserve"> se</w:t>
      </w:r>
      <w:r w:rsidRPr="009C19B1">
        <w:rPr>
          <w:szCs w:val="22"/>
        </w:rPr>
        <w:t xml:space="preserve"> pohybuje účinnost při snižování rizika infekce leishmaniózou v rozmezí od 88,3 do 100 %.</w:t>
      </w:r>
    </w:p>
    <w:p w14:paraId="5911AFE1" w14:textId="77777777" w:rsidR="004F178F" w:rsidRPr="009C19B1" w:rsidRDefault="004F178F" w:rsidP="004F178F">
      <w:pPr>
        <w:tabs>
          <w:tab w:val="clear" w:pos="567"/>
        </w:tabs>
        <w:spacing w:line="240" w:lineRule="auto"/>
        <w:rPr>
          <w:szCs w:val="22"/>
        </w:rPr>
      </w:pPr>
    </w:p>
    <w:p w14:paraId="0FA4BDCA" w14:textId="57D6AA2E" w:rsidR="003E6DD8" w:rsidRPr="009C19B1" w:rsidRDefault="003E6DD8" w:rsidP="004F178F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 xml:space="preserve">U již infikovaných psů obojek působil proti </w:t>
      </w:r>
      <w:r w:rsidRPr="009C19B1">
        <w:rPr>
          <w:i/>
          <w:szCs w:val="22"/>
        </w:rPr>
        <w:t>Sarcoptes scabiei</w:t>
      </w:r>
      <w:r w:rsidRPr="009C19B1">
        <w:rPr>
          <w:szCs w:val="22"/>
        </w:rPr>
        <w:t xml:space="preserve">. K úplnému vyléčení svrabové infekce došlo </w:t>
      </w:r>
      <w:r w:rsidR="009A2264" w:rsidRPr="009C19B1">
        <w:rPr>
          <w:szCs w:val="22"/>
        </w:rPr>
        <w:t xml:space="preserve">po </w:t>
      </w:r>
      <w:r w:rsidRPr="009C19B1">
        <w:rPr>
          <w:szCs w:val="22"/>
        </w:rPr>
        <w:t>třech měsíc</w:t>
      </w:r>
      <w:r w:rsidR="009A2264" w:rsidRPr="009C19B1">
        <w:rPr>
          <w:szCs w:val="22"/>
        </w:rPr>
        <w:t>ích</w:t>
      </w:r>
      <w:r w:rsidRPr="009C19B1">
        <w:rPr>
          <w:szCs w:val="22"/>
        </w:rPr>
        <w:t>.</w:t>
      </w:r>
    </w:p>
    <w:p w14:paraId="7ECB7649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A" w14:textId="2CF0C193" w:rsidR="00C114FF" w:rsidRPr="009C19B1" w:rsidRDefault="008C4E18" w:rsidP="00B13B6D">
      <w:pPr>
        <w:pStyle w:val="Style1"/>
      </w:pPr>
      <w:r w:rsidRPr="009C19B1">
        <w:t>4.3</w:t>
      </w:r>
      <w:r w:rsidRPr="009C19B1">
        <w:tab/>
        <w:t>Farmakokinetika</w:t>
      </w:r>
    </w:p>
    <w:p w14:paraId="390BD4DF" w14:textId="77777777" w:rsidR="008F6D17" w:rsidRPr="009C19B1" w:rsidRDefault="008F6D17" w:rsidP="00B13B6D">
      <w:pPr>
        <w:pStyle w:val="Style1"/>
      </w:pPr>
    </w:p>
    <w:p w14:paraId="56F849AC" w14:textId="77777777" w:rsidR="006315AE" w:rsidRPr="009C19B1" w:rsidRDefault="006315AE" w:rsidP="006315AE">
      <w:pPr>
        <w:rPr>
          <w:szCs w:val="22"/>
        </w:rPr>
      </w:pPr>
      <w:r w:rsidRPr="009C19B1">
        <w:rPr>
          <w:szCs w:val="22"/>
        </w:rPr>
        <w:t xml:space="preserve">Obě léčivé látky se pomalu a stále uvolňují v nízkých koncentracích z polymerové matrix obojku směrem ke zvířeti. Obě účinné látky jsou přítomny v srsti psa v akaricidních/insekticidních koncentracích během celého období účinnosti obojku. Léčivé látky se rozšiřují z místa přímého kontaktu po celém povrchu kůže. Studie s předávkováním cílových druhů zvířat a kinetické studie sledující hladiny v séru prokázaly, že imidakloprid dosáhl systémové cirkulace přechodně, zatímco flumethrin nedosáhl měřitelné koncentrace. </w:t>
      </w:r>
    </w:p>
    <w:p w14:paraId="0E2F3AD5" w14:textId="77777777" w:rsidR="006315AE" w:rsidRPr="009C19B1" w:rsidRDefault="006315AE" w:rsidP="006315AE">
      <w:pPr>
        <w:rPr>
          <w:b/>
          <w:szCs w:val="22"/>
        </w:rPr>
      </w:pPr>
      <w:r w:rsidRPr="009C19B1">
        <w:rPr>
          <w:szCs w:val="22"/>
        </w:rPr>
        <w:t xml:space="preserve">Perorální absorpce obou léčivých látek nemá žádný vliv na klinický účinek přípravku. </w:t>
      </w:r>
    </w:p>
    <w:p w14:paraId="7ECB764D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E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F" w14:textId="77777777" w:rsidR="00C114FF" w:rsidRPr="009C19B1" w:rsidRDefault="008C4E18" w:rsidP="00B13B6D">
      <w:pPr>
        <w:pStyle w:val="Style1"/>
      </w:pPr>
      <w:r w:rsidRPr="009C19B1">
        <w:t>5.</w:t>
      </w:r>
      <w:r w:rsidRPr="009C19B1">
        <w:tab/>
        <w:t>FARMACEUTICKÉ ÚDAJE</w:t>
      </w:r>
    </w:p>
    <w:p w14:paraId="7ECB7650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51" w14:textId="77777777" w:rsidR="00C114FF" w:rsidRPr="009C19B1" w:rsidRDefault="008C4E18" w:rsidP="00B13B6D">
      <w:pPr>
        <w:pStyle w:val="Style1"/>
      </w:pPr>
      <w:r w:rsidRPr="009C19B1">
        <w:t>5.1</w:t>
      </w:r>
      <w:r w:rsidRPr="009C19B1">
        <w:tab/>
        <w:t>Hlavní inkompatibility</w:t>
      </w:r>
    </w:p>
    <w:p w14:paraId="7ECB7652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57" w14:textId="0AE13B70" w:rsidR="00C114FF" w:rsidRPr="009C19B1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9C19B1">
        <w:t>Nejsou známy.</w:t>
      </w:r>
    </w:p>
    <w:p w14:paraId="7ECB7658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59" w14:textId="77777777" w:rsidR="00C114FF" w:rsidRPr="009C19B1" w:rsidRDefault="008C4E18" w:rsidP="00B13B6D">
      <w:pPr>
        <w:pStyle w:val="Style1"/>
      </w:pPr>
      <w:r w:rsidRPr="009C19B1">
        <w:t>5.2</w:t>
      </w:r>
      <w:r w:rsidRPr="009C19B1">
        <w:tab/>
        <w:t>Doba použitelnosti</w:t>
      </w:r>
    </w:p>
    <w:p w14:paraId="7ECB765A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5B" w14:textId="272ED358" w:rsidR="00C114FF" w:rsidRPr="009C19B1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9C19B1">
        <w:t>Doba použitelnosti veterinárního léčivého přípravku v neporušeném obalu:</w:t>
      </w:r>
      <w:r w:rsidR="00C32E8F" w:rsidRPr="009C19B1">
        <w:t xml:space="preserve"> 5 let</w:t>
      </w:r>
      <w:r w:rsidR="00C543AB" w:rsidRPr="009C19B1">
        <w:t>.</w:t>
      </w:r>
    </w:p>
    <w:p w14:paraId="7ECB7661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62" w14:textId="77777777" w:rsidR="00C114FF" w:rsidRPr="009C19B1" w:rsidRDefault="008C4E18" w:rsidP="00B13B6D">
      <w:pPr>
        <w:pStyle w:val="Style1"/>
      </w:pPr>
      <w:r w:rsidRPr="009C19B1">
        <w:t>5.3</w:t>
      </w:r>
      <w:r w:rsidRPr="009C19B1">
        <w:tab/>
        <w:t>Zvláštní opatření pro uchovávání</w:t>
      </w:r>
    </w:p>
    <w:p w14:paraId="7ECB7663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B019517" w14:textId="2883F36A" w:rsidR="00EB2B3F" w:rsidRPr="009C19B1" w:rsidRDefault="00EB2B3F" w:rsidP="00A9226B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>Uchovávejte sáček s obojkem ve vnější krabičce až do doby použití.</w:t>
      </w:r>
      <w:r w:rsidRPr="009C19B1" w:rsidDel="00010BD6">
        <w:rPr>
          <w:szCs w:val="22"/>
        </w:rPr>
        <w:t xml:space="preserve"> </w:t>
      </w:r>
    </w:p>
    <w:p w14:paraId="7ECB7676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7F" w14:textId="77777777" w:rsidR="00C114FF" w:rsidRPr="009C19B1" w:rsidRDefault="008C4E18" w:rsidP="004142D9">
      <w:pPr>
        <w:pStyle w:val="Style1"/>
        <w:keepNext/>
      </w:pPr>
      <w:r w:rsidRPr="009C19B1">
        <w:lastRenderedPageBreak/>
        <w:t>5.4</w:t>
      </w:r>
      <w:r w:rsidRPr="009C19B1">
        <w:tab/>
        <w:t>Druh a složení vnitřního obalu</w:t>
      </w:r>
    </w:p>
    <w:p w14:paraId="7ECB7680" w14:textId="77777777" w:rsidR="00C114FF" w:rsidRPr="009C19B1" w:rsidRDefault="00C114FF" w:rsidP="004142D9">
      <w:pPr>
        <w:pStyle w:val="Style1"/>
        <w:keepNext/>
      </w:pPr>
    </w:p>
    <w:p w14:paraId="45901E57" w14:textId="77777777" w:rsidR="001D5EAB" w:rsidRPr="009C19B1" w:rsidRDefault="001D5EAB" w:rsidP="001D5EAB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Cs/>
          <w:iCs/>
          <w:color w:val="000000"/>
          <w:szCs w:val="22"/>
        </w:rPr>
      </w:pPr>
      <w:r w:rsidRPr="009C19B1">
        <w:rPr>
          <w:bCs/>
          <w:iCs/>
          <w:color w:val="000000"/>
          <w:szCs w:val="22"/>
        </w:rPr>
        <w:t xml:space="preserve">Krabička obsahující jeden nebo dva 70cm polyvinylchloridové obojky jednotlivě balené do PETP/PE sáčku. </w:t>
      </w:r>
    </w:p>
    <w:p w14:paraId="44E8CE3D" w14:textId="77777777" w:rsidR="001D5EAB" w:rsidRPr="009C19B1" w:rsidRDefault="001D5EAB" w:rsidP="001D5EAB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  <w:r w:rsidRPr="009C19B1">
        <w:rPr>
          <w:szCs w:val="22"/>
          <w:lang w:eastAsia="cs-CZ"/>
        </w:rPr>
        <w:t xml:space="preserve">Kartonová krabice obsahující dvanáct 70cm </w:t>
      </w:r>
      <w:r w:rsidRPr="009C19B1">
        <w:rPr>
          <w:bCs/>
          <w:iCs/>
          <w:color w:val="000000"/>
          <w:szCs w:val="22"/>
        </w:rPr>
        <w:t>polyvinylchloridových obojků</w:t>
      </w:r>
      <w:r w:rsidRPr="009C19B1">
        <w:rPr>
          <w:szCs w:val="22"/>
          <w:lang w:eastAsia="cs-CZ"/>
        </w:rPr>
        <w:t xml:space="preserve"> jednotlivě balených do PETP/PE sáčku.</w:t>
      </w:r>
    </w:p>
    <w:p w14:paraId="323CE3CF" w14:textId="77777777" w:rsidR="001D5EAB" w:rsidRPr="009C19B1" w:rsidRDefault="001D5EAB" w:rsidP="001D5EAB">
      <w:pPr>
        <w:tabs>
          <w:tab w:val="clear" w:pos="567"/>
        </w:tabs>
        <w:spacing w:line="240" w:lineRule="auto"/>
        <w:ind w:right="-318"/>
        <w:jc w:val="both"/>
        <w:rPr>
          <w:szCs w:val="22"/>
          <w:lang w:eastAsia="cs-CZ"/>
        </w:rPr>
      </w:pPr>
      <w:r w:rsidRPr="009C19B1">
        <w:rPr>
          <w:szCs w:val="22"/>
          <w:lang w:eastAsia="cs-CZ"/>
        </w:rPr>
        <w:t>Na trhu nemusí být všechny velikosti balení.</w:t>
      </w:r>
    </w:p>
    <w:p w14:paraId="7ECB7682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83" w14:textId="77777777" w:rsidR="00C114FF" w:rsidRPr="009C19B1" w:rsidRDefault="008C4E18" w:rsidP="004142D9">
      <w:pPr>
        <w:pStyle w:val="Style1"/>
        <w:keepNext/>
        <w:jc w:val="both"/>
      </w:pPr>
      <w:r w:rsidRPr="009C19B1">
        <w:t>5.5</w:t>
      </w:r>
      <w:r w:rsidRPr="009C19B1">
        <w:tab/>
        <w:t xml:space="preserve">Zvláštní opatření pro </w:t>
      </w:r>
      <w:r w:rsidR="00CF069C" w:rsidRPr="009C19B1">
        <w:t xml:space="preserve">likvidaci </w:t>
      </w:r>
      <w:r w:rsidRPr="009C19B1">
        <w:t>nepoužit</w:t>
      </w:r>
      <w:r w:rsidR="002F64C6" w:rsidRPr="009C19B1">
        <w:t>ých</w:t>
      </w:r>
      <w:r w:rsidR="00905CAB" w:rsidRPr="009C19B1">
        <w:t xml:space="preserve"> </w:t>
      </w:r>
      <w:r w:rsidRPr="009C19B1">
        <w:t>veterinární</w:t>
      </w:r>
      <w:r w:rsidR="002F64C6" w:rsidRPr="009C19B1">
        <w:t>ch</w:t>
      </w:r>
      <w:r w:rsidRPr="009C19B1">
        <w:t xml:space="preserve"> léčiv</w:t>
      </w:r>
      <w:r w:rsidR="002F64C6" w:rsidRPr="009C19B1">
        <w:t>ých</w:t>
      </w:r>
      <w:r w:rsidRPr="009C19B1">
        <w:t xml:space="preserve"> přípravk</w:t>
      </w:r>
      <w:r w:rsidR="002F64C6" w:rsidRPr="009C19B1">
        <w:t>ů</w:t>
      </w:r>
      <w:r w:rsidRPr="009C19B1">
        <w:t xml:space="preserve"> nebo odpad</w:t>
      </w:r>
      <w:r w:rsidR="00F84AED" w:rsidRPr="009C19B1">
        <w:t>ů</w:t>
      </w:r>
      <w:r w:rsidR="00B36E65" w:rsidRPr="009C19B1">
        <w:t>, kter</w:t>
      </w:r>
      <w:r w:rsidR="00F84AED" w:rsidRPr="009C19B1">
        <w:t>é</w:t>
      </w:r>
      <w:r w:rsidRPr="009C19B1">
        <w:t xml:space="preserve"> pocház</w:t>
      </w:r>
      <w:r w:rsidR="00B36E65" w:rsidRPr="009C19B1">
        <w:t>í</w:t>
      </w:r>
      <w:r w:rsidRPr="009C19B1">
        <w:t xml:space="preserve"> z</w:t>
      </w:r>
      <w:r w:rsidR="002F64C6" w:rsidRPr="009C19B1">
        <w:t> </w:t>
      </w:r>
      <w:r w:rsidRPr="009C19B1">
        <w:t>t</w:t>
      </w:r>
      <w:r w:rsidR="002F64C6" w:rsidRPr="009C19B1">
        <w:t xml:space="preserve">ěchto </w:t>
      </w:r>
      <w:r w:rsidRPr="009C19B1">
        <w:t>přípravk</w:t>
      </w:r>
      <w:r w:rsidR="002F64C6" w:rsidRPr="009C19B1">
        <w:t>ů</w:t>
      </w:r>
    </w:p>
    <w:p w14:paraId="7ECB7684" w14:textId="77777777" w:rsidR="00C114FF" w:rsidRPr="009C19B1" w:rsidRDefault="00C114FF" w:rsidP="004142D9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BE47377" w14:textId="7699C935" w:rsidR="006E1373" w:rsidRPr="009C19B1" w:rsidRDefault="006E1373" w:rsidP="004142D9">
      <w:pPr>
        <w:spacing w:line="240" w:lineRule="auto"/>
        <w:jc w:val="both"/>
        <w:rPr>
          <w:szCs w:val="22"/>
        </w:rPr>
      </w:pPr>
      <w:r w:rsidRPr="009C19B1">
        <w:t>Léčivé přípravky se nesmí likvidovat prostřednictvím odpadní vody či domovního odpadu.</w:t>
      </w:r>
    </w:p>
    <w:p w14:paraId="3517792E" w14:textId="77777777" w:rsidR="006E1373" w:rsidRPr="009C19B1" w:rsidRDefault="006E1373" w:rsidP="004142D9">
      <w:pPr>
        <w:tabs>
          <w:tab w:val="clear" w:pos="567"/>
        </w:tabs>
        <w:spacing w:line="240" w:lineRule="auto"/>
        <w:jc w:val="both"/>
      </w:pPr>
    </w:p>
    <w:p w14:paraId="7ECB7687" w14:textId="654D9F55" w:rsidR="00C114FF" w:rsidRPr="009C19B1" w:rsidRDefault="007D7608" w:rsidP="004142D9">
      <w:pPr>
        <w:tabs>
          <w:tab w:val="clear" w:pos="567"/>
        </w:tabs>
        <w:spacing w:line="240" w:lineRule="auto"/>
        <w:jc w:val="both"/>
        <w:rPr>
          <w:i/>
          <w:szCs w:val="22"/>
        </w:rPr>
      </w:pPr>
      <w:r w:rsidRPr="009C19B1">
        <w:t xml:space="preserve">Tento veterinární léčivý přípravek nesmí kontaminovat vodní toky, protože </w:t>
      </w:r>
      <w:r w:rsidR="00C36DC0" w:rsidRPr="009C19B1">
        <w:rPr>
          <w:szCs w:val="22"/>
        </w:rPr>
        <w:t xml:space="preserve">imidakloprid a flumethrin </w:t>
      </w:r>
      <w:r w:rsidR="00C36DC0" w:rsidRPr="009C19B1">
        <w:t xml:space="preserve">mohou </w:t>
      </w:r>
      <w:r w:rsidRPr="009C19B1">
        <w:t xml:space="preserve">být </w:t>
      </w:r>
      <w:r w:rsidR="00890DF7" w:rsidRPr="009C19B1">
        <w:t>nebezpečn</w:t>
      </w:r>
      <w:r w:rsidR="00C36DC0" w:rsidRPr="009C19B1">
        <w:t>é</w:t>
      </w:r>
      <w:r w:rsidR="00890DF7" w:rsidRPr="009C19B1">
        <w:t xml:space="preserve"> </w:t>
      </w:r>
      <w:r w:rsidRPr="009C19B1">
        <w:t>pro ryby a další vodní organismy.</w:t>
      </w:r>
    </w:p>
    <w:p w14:paraId="7ECB7688" w14:textId="77777777" w:rsidR="00FD1E45" w:rsidRPr="009C19B1" w:rsidRDefault="00FD1E45" w:rsidP="004142D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FB27E8" w14:textId="77777777" w:rsidR="00384266" w:rsidRPr="009C19B1" w:rsidRDefault="00384266" w:rsidP="004142D9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19B1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ECB768A" w14:textId="77777777" w:rsidR="0078538F" w:rsidRPr="009C19B1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7ECB768D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8E" w14:textId="77777777" w:rsidR="00C114FF" w:rsidRPr="009C19B1" w:rsidRDefault="008C4E18" w:rsidP="00B13B6D">
      <w:pPr>
        <w:pStyle w:val="Style1"/>
      </w:pPr>
      <w:r w:rsidRPr="009C19B1">
        <w:t>6.</w:t>
      </w:r>
      <w:r w:rsidRPr="009C19B1">
        <w:tab/>
        <w:t>JMÉNO DRŽITELE ROZHODNUTÍ O REGISTRACI</w:t>
      </w:r>
    </w:p>
    <w:p w14:paraId="7ECB768F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91" w14:textId="07EDBA21" w:rsidR="00C114FF" w:rsidRPr="009C19B1" w:rsidRDefault="00ED5A77" w:rsidP="00A9226B">
      <w:pPr>
        <w:tabs>
          <w:tab w:val="clear" w:pos="567"/>
        </w:tabs>
        <w:spacing w:line="240" w:lineRule="auto"/>
        <w:rPr>
          <w:szCs w:val="22"/>
        </w:rPr>
      </w:pPr>
      <w:r w:rsidRPr="009C19B1">
        <w:t xml:space="preserve">Elanco </w:t>
      </w:r>
      <w:r w:rsidR="00BF233A" w:rsidRPr="009C19B1">
        <w:rPr>
          <w:szCs w:val="22"/>
        </w:rPr>
        <w:t xml:space="preserve">Animal Health </w:t>
      </w:r>
      <w:r w:rsidRPr="009C19B1">
        <w:t>GmbH</w:t>
      </w:r>
    </w:p>
    <w:p w14:paraId="7ECB7692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7B0CEC" w14:textId="77777777" w:rsidR="00ED5A77" w:rsidRPr="009C19B1" w:rsidRDefault="00ED5A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3" w14:textId="77777777" w:rsidR="00C114FF" w:rsidRPr="009C19B1" w:rsidRDefault="008C4E18" w:rsidP="00B13B6D">
      <w:pPr>
        <w:pStyle w:val="Style1"/>
      </w:pPr>
      <w:r w:rsidRPr="009C19B1">
        <w:t>7.</w:t>
      </w:r>
      <w:r w:rsidRPr="009C19B1">
        <w:tab/>
        <w:t>REGISTRAČNÍ ČÍSLO(A)</w:t>
      </w:r>
    </w:p>
    <w:p w14:paraId="7ECB7694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225CB8" w14:textId="53A56019" w:rsidR="00BD2893" w:rsidRPr="009C19B1" w:rsidRDefault="00BD2893" w:rsidP="00BD28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9C19B1">
        <w:rPr>
          <w:szCs w:val="22"/>
        </w:rPr>
        <w:t>99/0</w:t>
      </w:r>
      <w:r w:rsidR="001D5EAB" w:rsidRPr="009C19B1">
        <w:rPr>
          <w:szCs w:val="22"/>
        </w:rPr>
        <w:t>70</w:t>
      </w:r>
      <w:r w:rsidRPr="009C19B1">
        <w:rPr>
          <w:szCs w:val="22"/>
        </w:rPr>
        <w:t>/11-C</w:t>
      </w:r>
    </w:p>
    <w:p w14:paraId="7ECB7695" w14:textId="77777777" w:rsidR="00C114FF" w:rsidRPr="009C19B1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8E66C4" w14:textId="77777777" w:rsidR="00BD2893" w:rsidRPr="009C19B1" w:rsidRDefault="00BD28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6" w14:textId="77777777" w:rsidR="00C114FF" w:rsidRPr="009C19B1" w:rsidRDefault="008C4E18" w:rsidP="00B13B6D">
      <w:pPr>
        <w:pStyle w:val="Style1"/>
      </w:pPr>
      <w:r w:rsidRPr="009C19B1">
        <w:t>8.</w:t>
      </w:r>
      <w:r w:rsidRPr="009C19B1">
        <w:tab/>
        <w:t>DATUM PRVNÍ REGISTRACE</w:t>
      </w:r>
    </w:p>
    <w:p w14:paraId="7ECB7698" w14:textId="77777777" w:rsidR="00D65777" w:rsidRPr="009C19B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9" w14:textId="4C1669F9" w:rsidR="00C114FF" w:rsidRPr="009C19B1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9C19B1">
        <w:t>Datum první registrace:</w:t>
      </w:r>
      <w:r w:rsidR="001B7A45" w:rsidRPr="009C19B1">
        <w:t xml:space="preserve"> 18/08/2011</w:t>
      </w:r>
      <w:r w:rsidRPr="009C19B1">
        <w:t xml:space="preserve"> </w:t>
      </w:r>
    </w:p>
    <w:p w14:paraId="7ECB769A" w14:textId="77777777" w:rsidR="00D65777" w:rsidRPr="009C19B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B" w14:textId="77777777" w:rsidR="00D65777" w:rsidRPr="009C19B1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C" w14:textId="77777777" w:rsidR="00C114FF" w:rsidRPr="009C19B1" w:rsidRDefault="008C4E18" w:rsidP="00B13B6D">
      <w:pPr>
        <w:pStyle w:val="Style1"/>
      </w:pPr>
      <w:r w:rsidRPr="009C19B1">
        <w:t>9.</w:t>
      </w:r>
      <w:r w:rsidRPr="009C19B1">
        <w:tab/>
        <w:t>DATUM POSLEDNÍ AKTUALIZACE SOUHRNU ÚDAJŮ O PŘÍPRAVKU</w:t>
      </w:r>
    </w:p>
    <w:p w14:paraId="7ECB769D" w14:textId="77777777" w:rsidR="00C114FF" w:rsidRPr="009C19B1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B35BABD" w14:textId="7EAB57B3" w:rsidR="001D5EAB" w:rsidRPr="009C19B1" w:rsidRDefault="00C7765F" w:rsidP="00A9226B">
      <w:pPr>
        <w:tabs>
          <w:tab w:val="clear" w:pos="567"/>
        </w:tabs>
        <w:spacing w:line="240" w:lineRule="auto"/>
        <w:rPr>
          <w:szCs w:val="22"/>
        </w:rPr>
      </w:pPr>
      <w:r w:rsidRPr="009C19B1">
        <w:rPr>
          <w:szCs w:val="22"/>
        </w:rPr>
        <w:t>Květen</w:t>
      </w:r>
      <w:r w:rsidR="00491BF3" w:rsidRPr="009C19B1">
        <w:rPr>
          <w:szCs w:val="22"/>
        </w:rPr>
        <w:t xml:space="preserve"> 2024</w:t>
      </w:r>
    </w:p>
    <w:p w14:paraId="05903EAC" w14:textId="77777777" w:rsidR="001D5EAB" w:rsidRPr="009C19B1" w:rsidRDefault="001D5EA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A9" w14:textId="77777777" w:rsidR="00B113B9" w:rsidRPr="009C19B1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AA" w14:textId="77777777" w:rsidR="00C114FF" w:rsidRPr="009C19B1" w:rsidRDefault="008C4E18" w:rsidP="00B13B6D">
      <w:pPr>
        <w:pStyle w:val="Style1"/>
      </w:pPr>
      <w:r w:rsidRPr="009C19B1">
        <w:t>10.</w:t>
      </w:r>
      <w:r w:rsidRPr="009C19B1">
        <w:tab/>
        <w:t>KLASIFIKACE VETERINÁRNÍCH LÉČIVÝCH PŘÍPRAVKŮ</w:t>
      </w:r>
    </w:p>
    <w:p w14:paraId="7ECB76AB" w14:textId="77777777" w:rsidR="0078538F" w:rsidRPr="009C19B1" w:rsidRDefault="0078538F" w:rsidP="002121B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17AA72" w14:textId="74D7C7D8" w:rsidR="00457BC8" w:rsidRPr="009C19B1" w:rsidRDefault="00457BC8" w:rsidP="002121B8">
      <w:pPr>
        <w:jc w:val="both"/>
        <w:rPr>
          <w:szCs w:val="22"/>
        </w:rPr>
      </w:pPr>
      <w:r w:rsidRPr="009C19B1">
        <w:rPr>
          <w:szCs w:val="22"/>
        </w:rPr>
        <w:t xml:space="preserve"> </w:t>
      </w:r>
      <w:r w:rsidR="007B6B56" w:rsidRPr="009C19B1">
        <w:rPr>
          <w:szCs w:val="22"/>
        </w:rPr>
        <w:t>B</w:t>
      </w:r>
      <w:r w:rsidRPr="009C19B1">
        <w:rPr>
          <w:szCs w:val="22"/>
        </w:rPr>
        <w:t>alení 1 nebo 2 obojky:</w:t>
      </w:r>
    </w:p>
    <w:p w14:paraId="63F2B84B" w14:textId="56B7134E" w:rsidR="00457BC8" w:rsidRPr="009C19B1" w:rsidRDefault="00457BC8" w:rsidP="002121B8">
      <w:pPr>
        <w:jc w:val="both"/>
      </w:pPr>
      <w:r w:rsidRPr="009C19B1">
        <w:t>Veterinární léčivý přípravek je vydáván bez předpisu.</w:t>
      </w:r>
    </w:p>
    <w:p w14:paraId="71951020" w14:textId="0577C36B" w:rsidR="00457BC8" w:rsidRPr="009C19B1" w:rsidRDefault="00457BC8" w:rsidP="002121B8">
      <w:pPr>
        <w:jc w:val="both"/>
      </w:pPr>
      <w:r w:rsidRPr="009C19B1">
        <w:t>Vyhrazený veterinární léčivý přípravek.</w:t>
      </w:r>
    </w:p>
    <w:p w14:paraId="7E9897A1" w14:textId="5E90888E" w:rsidR="00457BC8" w:rsidRPr="009C19B1" w:rsidRDefault="00457BC8" w:rsidP="002121B8">
      <w:pPr>
        <w:jc w:val="both"/>
      </w:pPr>
    </w:p>
    <w:p w14:paraId="3EFDED01" w14:textId="151AA0D5" w:rsidR="00457BC8" w:rsidRPr="009C19B1" w:rsidRDefault="007B6B56" w:rsidP="002121B8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9C19B1">
        <w:rPr>
          <w:szCs w:val="22"/>
        </w:rPr>
        <w:t>B</w:t>
      </w:r>
      <w:r w:rsidR="00457BC8" w:rsidRPr="009C19B1">
        <w:rPr>
          <w:szCs w:val="22"/>
        </w:rPr>
        <w:t>alení 12 obojků:</w:t>
      </w:r>
    </w:p>
    <w:p w14:paraId="2E7A2066" w14:textId="1B6217E0" w:rsidR="00457BC8" w:rsidRPr="009C19B1" w:rsidRDefault="00457BC8" w:rsidP="002121B8">
      <w:pPr>
        <w:tabs>
          <w:tab w:val="clear" w:pos="567"/>
        </w:tabs>
        <w:spacing w:line="240" w:lineRule="auto"/>
        <w:ind w:left="567" w:hanging="567"/>
        <w:jc w:val="both"/>
      </w:pPr>
      <w:r w:rsidRPr="009C19B1">
        <w:rPr>
          <w:szCs w:val="22"/>
        </w:rPr>
        <w:t xml:space="preserve">Veterinární léčivý přípravek je vydáván pouze na předpis. </w:t>
      </w:r>
    </w:p>
    <w:p w14:paraId="7ECB76AF" w14:textId="77777777" w:rsidR="0078538F" w:rsidRPr="009C19B1" w:rsidRDefault="0078538F" w:rsidP="002121B8">
      <w:pPr>
        <w:jc w:val="both"/>
        <w:rPr>
          <w:szCs w:val="22"/>
        </w:rPr>
      </w:pPr>
    </w:p>
    <w:p w14:paraId="7ECB76B0" w14:textId="2020F957" w:rsidR="0078538F" w:rsidRPr="009C19B1" w:rsidRDefault="008C4E18" w:rsidP="002121B8">
      <w:pPr>
        <w:jc w:val="both"/>
        <w:rPr>
          <w:i/>
          <w:szCs w:val="22"/>
        </w:rPr>
      </w:pPr>
      <w:bookmarkStart w:id="7" w:name="_Hlk73467306"/>
      <w:r w:rsidRPr="009C19B1">
        <w:t xml:space="preserve">Podrobné informace o tomto veterinárním léčivém přípravku jsou k dispozici v databázi přípravků Unie </w:t>
      </w:r>
      <w:r w:rsidRPr="009C19B1">
        <w:rPr>
          <w:szCs w:val="22"/>
        </w:rPr>
        <w:t>(</w:t>
      </w:r>
      <w:hyperlink r:id="rId12" w:history="1">
        <w:r w:rsidRPr="009C19B1">
          <w:rPr>
            <w:rStyle w:val="Hypertextovodkaz"/>
            <w:szCs w:val="22"/>
          </w:rPr>
          <w:t>https://medicines.health.europa.eu/veterinary</w:t>
        </w:r>
      </w:hyperlink>
      <w:r w:rsidRPr="009C19B1">
        <w:rPr>
          <w:szCs w:val="22"/>
        </w:rPr>
        <w:t>)</w:t>
      </w:r>
      <w:r w:rsidRPr="009C19B1">
        <w:rPr>
          <w:i/>
          <w:szCs w:val="22"/>
        </w:rPr>
        <w:t>.</w:t>
      </w:r>
      <w:bookmarkEnd w:id="7"/>
    </w:p>
    <w:p w14:paraId="2C0A43D7" w14:textId="20D962A7" w:rsidR="00D85173" w:rsidRPr="009C19B1" w:rsidRDefault="00D85173" w:rsidP="002121B8">
      <w:pPr>
        <w:jc w:val="both"/>
        <w:rPr>
          <w:szCs w:val="22"/>
        </w:rPr>
      </w:pPr>
    </w:p>
    <w:p w14:paraId="4EAA6873" w14:textId="2D66E742" w:rsidR="00D85173" w:rsidRPr="009C19B1" w:rsidRDefault="00D85173" w:rsidP="002121B8">
      <w:pPr>
        <w:jc w:val="both"/>
        <w:rPr>
          <w:szCs w:val="22"/>
        </w:rPr>
      </w:pPr>
      <w:r w:rsidRPr="009C19B1">
        <w:rPr>
          <w:szCs w:val="22"/>
        </w:rPr>
        <w:t>Podrobné informace o tomto veterinárním léčivém přípravku naleznete také v národní databázi (</w:t>
      </w:r>
      <w:hyperlink r:id="rId13" w:history="1">
        <w:r w:rsidRPr="009C19B1">
          <w:rPr>
            <w:rStyle w:val="Hypertextovodkaz"/>
            <w:szCs w:val="22"/>
          </w:rPr>
          <w:t>https://www.uskvbl.cz</w:t>
        </w:r>
      </w:hyperlink>
      <w:r w:rsidRPr="009C19B1">
        <w:rPr>
          <w:szCs w:val="22"/>
        </w:rPr>
        <w:t>).</w:t>
      </w:r>
    </w:p>
    <w:p w14:paraId="6763411D" w14:textId="77777777" w:rsidR="00D85173" w:rsidRPr="009C19B1" w:rsidRDefault="00D85173" w:rsidP="00874D4A">
      <w:pPr>
        <w:ind w:right="-318"/>
        <w:rPr>
          <w:szCs w:val="22"/>
        </w:rPr>
      </w:pPr>
    </w:p>
    <w:sectPr w:rsidR="00D85173" w:rsidRPr="009C19B1" w:rsidSect="00340014"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C9E2B" w14:textId="77777777" w:rsidR="00E37512" w:rsidRDefault="00E37512">
      <w:pPr>
        <w:spacing w:line="240" w:lineRule="auto"/>
      </w:pPr>
      <w:r>
        <w:separator/>
      </w:r>
    </w:p>
  </w:endnote>
  <w:endnote w:type="continuationSeparator" w:id="0">
    <w:p w14:paraId="448E2E0F" w14:textId="77777777" w:rsidR="00E37512" w:rsidRDefault="00E37512">
      <w:pPr>
        <w:spacing w:line="240" w:lineRule="auto"/>
      </w:pPr>
      <w:r>
        <w:continuationSeparator/>
      </w:r>
    </w:p>
  </w:endnote>
  <w:endnote w:type="continuationNotice" w:id="1">
    <w:p w14:paraId="4AA5BE45" w14:textId="77777777" w:rsidR="00E37512" w:rsidRDefault="00E375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7968" w14:textId="77777777" w:rsidR="00867C0D" w:rsidRPr="00E0068C" w:rsidRDefault="008C4E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7969" w14:textId="77777777" w:rsidR="00867C0D" w:rsidRPr="00E0068C" w:rsidRDefault="008C4E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66F08" w14:textId="77777777" w:rsidR="00E37512" w:rsidRDefault="00E37512">
      <w:pPr>
        <w:spacing w:line="240" w:lineRule="auto"/>
      </w:pPr>
      <w:r>
        <w:separator/>
      </w:r>
    </w:p>
  </w:footnote>
  <w:footnote w:type="continuationSeparator" w:id="0">
    <w:p w14:paraId="2C2D7580" w14:textId="77777777" w:rsidR="00E37512" w:rsidRDefault="00E37512">
      <w:pPr>
        <w:spacing w:line="240" w:lineRule="auto"/>
      </w:pPr>
      <w:r>
        <w:continuationSeparator/>
      </w:r>
    </w:p>
  </w:footnote>
  <w:footnote w:type="continuationNotice" w:id="1">
    <w:p w14:paraId="3D38CBBB" w14:textId="77777777" w:rsidR="00E37512" w:rsidRDefault="00E3751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C7C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83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C6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22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E2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AF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0B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C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3CA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AC0229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3A0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6B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6C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42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0C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89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00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66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2825C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7026E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1FE411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2E2B3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844F5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77AC8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8C29E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4C0F0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9DA139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23AECA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340D8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D962F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EA55F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7FE0B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34AA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AA35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91E60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B2F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B08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E9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68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CA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EB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0E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AA3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84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8D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F968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14C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98C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05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A0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08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CF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A9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E0A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36D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946E3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A246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32B7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58C1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A38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BE1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0A43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8AD3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64A71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0DAD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E9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6B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61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21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61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0C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A5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0BE11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03CB07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0F8E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CF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67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6C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88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EE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80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3C584AC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72C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38D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42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8E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FA1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2C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2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948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F14FFE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E6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29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46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0D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A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2B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21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9AD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B8C0B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4D4AF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35A5D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70483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CC4AE8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AE0422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0A03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AFA14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0285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45ABB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5F08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10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2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CB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440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62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8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D2D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B2D8A6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FE4C618" w:tentative="1">
      <w:start w:val="1"/>
      <w:numFmt w:val="lowerLetter"/>
      <w:lvlText w:val="%2."/>
      <w:lvlJc w:val="left"/>
      <w:pPr>
        <w:ind w:left="1440" w:hanging="360"/>
      </w:pPr>
    </w:lvl>
    <w:lvl w:ilvl="2" w:tplc="1CF2FAD8" w:tentative="1">
      <w:start w:val="1"/>
      <w:numFmt w:val="lowerRoman"/>
      <w:lvlText w:val="%3."/>
      <w:lvlJc w:val="right"/>
      <w:pPr>
        <w:ind w:left="2160" w:hanging="180"/>
      </w:pPr>
    </w:lvl>
    <w:lvl w:ilvl="3" w:tplc="F148DAC2" w:tentative="1">
      <w:start w:val="1"/>
      <w:numFmt w:val="decimal"/>
      <w:lvlText w:val="%4."/>
      <w:lvlJc w:val="left"/>
      <w:pPr>
        <w:ind w:left="2880" w:hanging="360"/>
      </w:pPr>
    </w:lvl>
    <w:lvl w:ilvl="4" w:tplc="E00E1EF2" w:tentative="1">
      <w:start w:val="1"/>
      <w:numFmt w:val="lowerLetter"/>
      <w:lvlText w:val="%5."/>
      <w:lvlJc w:val="left"/>
      <w:pPr>
        <w:ind w:left="3600" w:hanging="360"/>
      </w:pPr>
    </w:lvl>
    <w:lvl w:ilvl="5" w:tplc="9190CE86" w:tentative="1">
      <w:start w:val="1"/>
      <w:numFmt w:val="lowerRoman"/>
      <w:lvlText w:val="%6."/>
      <w:lvlJc w:val="right"/>
      <w:pPr>
        <w:ind w:left="4320" w:hanging="180"/>
      </w:pPr>
    </w:lvl>
    <w:lvl w:ilvl="6" w:tplc="65201A7E" w:tentative="1">
      <w:start w:val="1"/>
      <w:numFmt w:val="decimal"/>
      <w:lvlText w:val="%7."/>
      <w:lvlJc w:val="left"/>
      <w:pPr>
        <w:ind w:left="5040" w:hanging="360"/>
      </w:pPr>
    </w:lvl>
    <w:lvl w:ilvl="7" w:tplc="B1E2A7A0" w:tentative="1">
      <w:start w:val="1"/>
      <w:numFmt w:val="lowerLetter"/>
      <w:lvlText w:val="%8."/>
      <w:lvlJc w:val="left"/>
      <w:pPr>
        <w:ind w:left="5760" w:hanging="360"/>
      </w:pPr>
    </w:lvl>
    <w:lvl w:ilvl="8" w:tplc="37CAC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5CADA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4025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8D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CD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EE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C4A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C3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65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10F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A483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A3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2C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E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6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2C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546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A1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ED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05AD18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8065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61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2C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A5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64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84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E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A22E1DA">
      <w:start w:val="1"/>
      <w:numFmt w:val="decimal"/>
      <w:lvlText w:val="%1."/>
      <w:lvlJc w:val="left"/>
      <w:pPr>
        <w:ind w:left="720" w:hanging="360"/>
      </w:pPr>
    </w:lvl>
    <w:lvl w:ilvl="1" w:tplc="F6163F6E" w:tentative="1">
      <w:start w:val="1"/>
      <w:numFmt w:val="lowerLetter"/>
      <w:lvlText w:val="%2."/>
      <w:lvlJc w:val="left"/>
      <w:pPr>
        <w:ind w:left="1440" w:hanging="360"/>
      </w:pPr>
    </w:lvl>
    <w:lvl w:ilvl="2" w:tplc="D506E51A" w:tentative="1">
      <w:start w:val="1"/>
      <w:numFmt w:val="lowerRoman"/>
      <w:lvlText w:val="%3."/>
      <w:lvlJc w:val="right"/>
      <w:pPr>
        <w:ind w:left="2160" w:hanging="180"/>
      </w:pPr>
    </w:lvl>
    <w:lvl w:ilvl="3" w:tplc="C3BC7724" w:tentative="1">
      <w:start w:val="1"/>
      <w:numFmt w:val="decimal"/>
      <w:lvlText w:val="%4."/>
      <w:lvlJc w:val="left"/>
      <w:pPr>
        <w:ind w:left="2880" w:hanging="360"/>
      </w:pPr>
    </w:lvl>
    <w:lvl w:ilvl="4" w:tplc="31722D22" w:tentative="1">
      <w:start w:val="1"/>
      <w:numFmt w:val="lowerLetter"/>
      <w:lvlText w:val="%5."/>
      <w:lvlJc w:val="left"/>
      <w:pPr>
        <w:ind w:left="3600" w:hanging="360"/>
      </w:pPr>
    </w:lvl>
    <w:lvl w:ilvl="5" w:tplc="F014B804" w:tentative="1">
      <w:start w:val="1"/>
      <w:numFmt w:val="lowerRoman"/>
      <w:lvlText w:val="%6."/>
      <w:lvlJc w:val="right"/>
      <w:pPr>
        <w:ind w:left="4320" w:hanging="180"/>
      </w:pPr>
    </w:lvl>
    <w:lvl w:ilvl="6" w:tplc="1CA2C98C" w:tentative="1">
      <w:start w:val="1"/>
      <w:numFmt w:val="decimal"/>
      <w:lvlText w:val="%7."/>
      <w:lvlJc w:val="left"/>
      <w:pPr>
        <w:ind w:left="5040" w:hanging="360"/>
      </w:pPr>
    </w:lvl>
    <w:lvl w:ilvl="7" w:tplc="9E942C36" w:tentative="1">
      <w:start w:val="1"/>
      <w:numFmt w:val="lowerLetter"/>
      <w:lvlText w:val="%8."/>
      <w:lvlJc w:val="left"/>
      <w:pPr>
        <w:ind w:left="5760" w:hanging="360"/>
      </w:pPr>
    </w:lvl>
    <w:lvl w:ilvl="8" w:tplc="77883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929255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25E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8A2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AA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06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10C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EF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8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B69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4BD"/>
    <w:rsid w:val="00004853"/>
    <w:rsid w:val="00012A7B"/>
    <w:rsid w:val="00013038"/>
    <w:rsid w:val="00016D60"/>
    <w:rsid w:val="00021B82"/>
    <w:rsid w:val="00024777"/>
    <w:rsid w:val="00024E21"/>
    <w:rsid w:val="00027100"/>
    <w:rsid w:val="00027233"/>
    <w:rsid w:val="00030B2F"/>
    <w:rsid w:val="00030BEA"/>
    <w:rsid w:val="00033F0E"/>
    <w:rsid w:val="000349AA"/>
    <w:rsid w:val="0003604B"/>
    <w:rsid w:val="00036C50"/>
    <w:rsid w:val="0004059E"/>
    <w:rsid w:val="000417B4"/>
    <w:rsid w:val="00052D2B"/>
    <w:rsid w:val="00053239"/>
    <w:rsid w:val="00053245"/>
    <w:rsid w:val="00054F55"/>
    <w:rsid w:val="00056EE7"/>
    <w:rsid w:val="000617DB"/>
    <w:rsid w:val="000626DB"/>
    <w:rsid w:val="00062945"/>
    <w:rsid w:val="00063946"/>
    <w:rsid w:val="0006760C"/>
    <w:rsid w:val="00077F61"/>
    <w:rsid w:val="00080453"/>
    <w:rsid w:val="00080B76"/>
    <w:rsid w:val="00080FBC"/>
    <w:rsid w:val="0008169A"/>
    <w:rsid w:val="00082200"/>
    <w:rsid w:val="000838BB"/>
    <w:rsid w:val="000839BC"/>
    <w:rsid w:val="000860CE"/>
    <w:rsid w:val="00091BA8"/>
    <w:rsid w:val="00092A37"/>
    <w:rsid w:val="000938A6"/>
    <w:rsid w:val="00096E78"/>
    <w:rsid w:val="000978A7"/>
    <w:rsid w:val="00097C1E"/>
    <w:rsid w:val="000A1DF5"/>
    <w:rsid w:val="000A27CD"/>
    <w:rsid w:val="000A4D66"/>
    <w:rsid w:val="000B228C"/>
    <w:rsid w:val="000B2EBC"/>
    <w:rsid w:val="000B7873"/>
    <w:rsid w:val="000C02A1"/>
    <w:rsid w:val="000C1D4F"/>
    <w:rsid w:val="000C3ED7"/>
    <w:rsid w:val="000C55E6"/>
    <w:rsid w:val="000C58EE"/>
    <w:rsid w:val="000C687A"/>
    <w:rsid w:val="000D67D0"/>
    <w:rsid w:val="000E115E"/>
    <w:rsid w:val="000E195C"/>
    <w:rsid w:val="000E3602"/>
    <w:rsid w:val="000E37EB"/>
    <w:rsid w:val="000E3802"/>
    <w:rsid w:val="000E705A"/>
    <w:rsid w:val="000F38DA"/>
    <w:rsid w:val="000F5444"/>
    <w:rsid w:val="000F561A"/>
    <w:rsid w:val="000F5822"/>
    <w:rsid w:val="000F796B"/>
    <w:rsid w:val="0010031E"/>
    <w:rsid w:val="001012EB"/>
    <w:rsid w:val="00106D8C"/>
    <w:rsid w:val="001078D1"/>
    <w:rsid w:val="00111185"/>
    <w:rsid w:val="00113681"/>
    <w:rsid w:val="00115782"/>
    <w:rsid w:val="00115BD5"/>
    <w:rsid w:val="00116067"/>
    <w:rsid w:val="0011678F"/>
    <w:rsid w:val="00117BE8"/>
    <w:rsid w:val="001214EE"/>
    <w:rsid w:val="00124F36"/>
    <w:rsid w:val="00125666"/>
    <w:rsid w:val="001259E3"/>
    <w:rsid w:val="00125C80"/>
    <w:rsid w:val="00131C08"/>
    <w:rsid w:val="001328B1"/>
    <w:rsid w:val="00136DCF"/>
    <w:rsid w:val="0013799F"/>
    <w:rsid w:val="00140DF6"/>
    <w:rsid w:val="00143FC5"/>
    <w:rsid w:val="001446CE"/>
    <w:rsid w:val="001451BC"/>
    <w:rsid w:val="00145C3F"/>
    <w:rsid w:val="00145D34"/>
    <w:rsid w:val="00146284"/>
    <w:rsid w:val="0014690F"/>
    <w:rsid w:val="0015098E"/>
    <w:rsid w:val="00152245"/>
    <w:rsid w:val="00153B3A"/>
    <w:rsid w:val="0016110E"/>
    <w:rsid w:val="00162E17"/>
    <w:rsid w:val="00164543"/>
    <w:rsid w:val="00164C48"/>
    <w:rsid w:val="001674D3"/>
    <w:rsid w:val="00171C95"/>
    <w:rsid w:val="00174267"/>
    <w:rsid w:val="001744DB"/>
    <w:rsid w:val="00174721"/>
    <w:rsid w:val="00175264"/>
    <w:rsid w:val="001754BD"/>
    <w:rsid w:val="00175830"/>
    <w:rsid w:val="0017699E"/>
    <w:rsid w:val="001803D2"/>
    <w:rsid w:val="001811B1"/>
    <w:rsid w:val="0018228B"/>
    <w:rsid w:val="00185B50"/>
    <w:rsid w:val="0018625C"/>
    <w:rsid w:val="0018657D"/>
    <w:rsid w:val="00187A5D"/>
    <w:rsid w:val="00187DE7"/>
    <w:rsid w:val="00187E62"/>
    <w:rsid w:val="00191B26"/>
    <w:rsid w:val="00192045"/>
    <w:rsid w:val="00192D98"/>
    <w:rsid w:val="00192F48"/>
    <w:rsid w:val="00193B14"/>
    <w:rsid w:val="00193E72"/>
    <w:rsid w:val="0019426F"/>
    <w:rsid w:val="00195267"/>
    <w:rsid w:val="0019600B"/>
    <w:rsid w:val="0019686E"/>
    <w:rsid w:val="00197B16"/>
    <w:rsid w:val="001A0E2C"/>
    <w:rsid w:val="001A1238"/>
    <w:rsid w:val="001A1CF1"/>
    <w:rsid w:val="001A28C9"/>
    <w:rsid w:val="001A34BC"/>
    <w:rsid w:val="001A621E"/>
    <w:rsid w:val="001A686B"/>
    <w:rsid w:val="001B1C77"/>
    <w:rsid w:val="001B1D9F"/>
    <w:rsid w:val="001B26EB"/>
    <w:rsid w:val="001B2A54"/>
    <w:rsid w:val="001B39C8"/>
    <w:rsid w:val="001B6F4A"/>
    <w:rsid w:val="001B7A45"/>
    <w:rsid w:val="001B7B38"/>
    <w:rsid w:val="001C5288"/>
    <w:rsid w:val="001C5B03"/>
    <w:rsid w:val="001C69C6"/>
    <w:rsid w:val="001D4CE4"/>
    <w:rsid w:val="001D5225"/>
    <w:rsid w:val="001D5EAB"/>
    <w:rsid w:val="001D6052"/>
    <w:rsid w:val="001D6D96"/>
    <w:rsid w:val="001D7063"/>
    <w:rsid w:val="001E30CF"/>
    <w:rsid w:val="001E37C9"/>
    <w:rsid w:val="001E5621"/>
    <w:rsid w:val="001F1C7E"/>
    <w:rsid w:val="001F3239"/>
    <w:rsid w:val="001F3353"/>
    <w:rsid w:val="001F3EF9"/>
    <w:rsid w:val="001F525C"/>
    <w:rsid w:val="001F627D"/>
    <w:rsid w:val="001F6622"/>
    <w:rsid w:val="001F6F38"/>
    <w:rsid w:val="001F70F2"/>
    <w:rsid w:val="00200EFE"/>
    <w:rsid w:val="0020126C"/>
    <w:rsid w:val="00202A85"/>
    <w:rsid w:val="00202EA3"/>
    <w:rsid w:val="002100FC"/>
    <w:rsid w:val="002121B8"/>
    <w:rsid w:val="00213890"/>
    <w:rsid w:val="00214E52"/>
    <w:rsid w:val="002207C0"/>
    <w:rsid w:val="0022380D"/>
    <w:rsid w:val="00224B93"/>
    <w:rsid w:val="00226526"/>
    <w:rsid w:val="00226630"/>
    <w:rsid w:val="00230E95"/>
    <w:rsid w:val="0023162A"/>
    <w:rsid w:val="00232B5F"/>
    <w:rsid w:val="00233101"/>
    <w:rsid w:val="0023676E"/>
    <w:rsid w:val="002414B6"/>
    <w:rsid w:val="002422EB"/>
    <w:rsid w:val="00242397"/>
    <w:rsid w:val="002446DC"/>
    <w:rsid w:val="00247A48"/>
    <w:rsid w:val="0025089C"/>
    <w:rsid w:val="00250DD1"/>
    <w:rsid w:val="00251183"/>
    <w:rsid w:val="00251689"/>
    <w:rsid w:val="0025267C"/>
    <w:rsid w:val="00253B6B"/>
    <w:rsid w:val="00256A03"/>
    <w:rsid w:val="0025748D"/>
    <w:rsid w:val="002612DE"/>
    <w:rsid w:val="00265656"/>
    <w:rsid w:val="00265E77"/>
    <w:rsid w:val="00266155"/>
    <w:rsid w:val="0026642A"/>
    <w:rsid w:val="0027270B"/>
    <w:rsid w:val="00272B36"/>
    <w:rsid w:val="00274D17"/>
    <w:rsid w:val="002753AA"/>
    <w:rsid w:val="002820EA"/>
    <w:rsid w:val="00282E7B"/>
    <w:rsid w:val="002838C8"/>
    <w:rsid w:val="00286C5A"/>
    <w:rsid w:val="002900AB"/>
    <w:rsid w:val="00290805"/>
    <w:rsid w:val="00290C2A"/>
    <w:rsid w:val="002931DD"/>
    <w:rsid w:val="00295140"/>
    <w:rsid w:val="002952AF"/>
    <w:rsid w:val="0029692B"/>
    <w:rsid w:val="002A0E7C"/>
    <w:rsid w:val="002A0EED"/>
    <w:rsid w:val="002A21ED"/>
    <w:rsid w:val="002A3F88"/>
    <w:rsid w:val="002A710D"/>
    <w:rsid w:val="002B012E"/>
    <w:rsid w:val="002B0F11"/>
    <w:rsid w:val="002B2E17"/>
    <w:rsid w:val="002B6560"/>
    <w:rsid w:val="002B6599"/>
    <w:rsid w:val="002B6C7C"/>
    <w:rsid w:val="002C1F27"/>
    <w:rsid w:val="002C55FF"/>
    <w:rsid w:val="002C592B"/>
    <w:rsid w:val="002D133A"/>
    <w:rsid w:val="002D300D"/>
    <w:rsid w:val="002E0CD4"/>
    <w:rsid w:val="002E3A90"/>
    <w:rsid w:val="002E4493"/>
    <w:rsid w:val="002E46CC"/>
    <w:rsid w:val="002E4C71"/>
    <w:rsid w:val="002E4F48"/>
    <w:rsid w:val="002E62CB"/>
    <w:rsid w:val="002E6DF1"/>
    <w:rsid w:val="002E6ED9"/>
    <w:rsid w:val="002E78A2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53"/>
    <w:rsid w:val="00302266"/>
    <w:rsid w:val="0030237C"/>
    <w:rsid w:val="00302926"/>
    <w:rsid w:val="00303660"/>
    <w:rsid w:val="00304393"/>
    <w:rsid w:val="0030483B"/>
    <w:rsid w:val="00305AB2"/>
    <w:rsid w:val="00307EB2"/>
    <w:rsid w:val="0031032B"/>
    <w:rsid w:val="00311865"/>
    <w:rsid w:val="00312E43"/>
    <w:rsid w:val="00316E87"/>
    <w:rsid w:val="003209FB"/>
    <w:rsid w:val="0032453E"/>
    <w:rsid w:val="00325053"/>
    <w:rsid w:val="003256AC"/>
    <w:rsid w:val="0032610A"/>
    <w:rsid w:val="00330CC1"/>
    <w:rsid w:val="0033129D"/>
    <w:rsid w:val="003320ED"/>
    <w:rsid w:val="0033480E"/>
    <w:rsid w:val="00335883"/>
    <w:rsid w:val="00337123"/>
    <w:rsid w:val="00340014"/>
    <w:rsid w:val="00341866"/>
    <w:rsid w:val="00342C0C"/>
    <w:rsid w:val="00343137"/>
    <w:rsid w:val="00345FC2"/>
    <w:rsid w:val="003529E5"/>
    <w:rsid w:val="003535E0"/>
    <w:rsid w:val="003543AC"/>
    <w:rsid w:val="00355AB8"/>
    <w:rsid w:val="00355D02"/>
    <w:rsid w:val="00356D43"/>
    <w:rsid w:val="00361607"/>
    <w:rsid w:val="00365C0D"/>
    <w:rsid w:val="00365D7B"/>
    <w:rsid w:val="0036606D"/>
    <w:rsid w:val="003662E0"/>
    <w:rsid w:val="00366D1A"/>
    <w:rsid w:val="00366F56"/>
    <w:rsid w:val="003737C8"/>
    <w:rsid w:val="0037589D"/>
    <w:rsid w:val="003766AE"/>
    <w:rsid w:val="00376BB1"/>
    <w:rsid w:val="00377AFB"/>
    <w:rsid w:val="00377E23"/>
    <w:rsid w:val="00380765"/>
    <w:rsid w:val="003813C8"/>
    <w:rsid w:val="003817EF"/>
    <w:rsid w:val="0038277C"/>
    <w:rsid w:val="003837F1"/>
    <w:rsid w:val="00383E83"/>
    <w:rsid w:val="003841FC"/>
    <w:rsid w:val="00384266"/>
    <w:rsid w:val="00385CE3"/>
    <w:rsid w:val="0038638B"/>
    <w:rsid w:val="003909E0"/>
    <w:rsid w:val="00391622"/>
    <w:rsid w:val="00391950"/>
    <w:rsid w:val="00391B09"/>
    <w:rsid w:val="00391E87"/>
    <w:rsid w:val="00393E09"/>
    <w:rsid w:val="00394087"/>
    <w:rsid w:val="00395B15"/>
    <w:rsid w:val="00396026"/>
    <w:rsid w:val="003966FC"/>
    <w:rsid w:val="003A31B9"/>
    <w:rsid w:val="003A3C40"/>
    <w:rsid w:val="003A3E2F"/>
    <w:rsid w:val="003A4FE5"/>
    <w:rsid w:val="003A6CCB"/>
    <w:rsid w:val="003B0F22"/>
    <w:rsid w:val="003B1059"/>
    <w:rsid w:val="003B10C4"/>
    <w:rsid w:val="003B1509"/>
    <w:rsid w:val="003B1C1B"/>
    <w:rsid w:val="003B1E52"/>
    <w:rsid w:val="003B30E8"/>
    <w:rsid w:val="003B48EB"/>
    <w:rsid w:val="003B5CD1"/>
    <w:rsid w:val="003C0394"/>
    <w:rsid w:val="003C33FF"/>
    <w:rsid w:val="003C3E0E"/>
    <w:rsid w:val="003C64A5"/>
    <w:rsid w:val="003D03CC"/>
    <w:rsid w:val="003D263D"/>
    <w:rsid w:val="003D378C"/>
    <w:rsid w:val="003D3893"/>
    <w:rsid w:val="003D4BB7"/>
    <w:rsid w:val="003D6153"/>
    <w:rsid w:val="003D69E1"/>
    <w:rsid w:val="003E0116"/>
    <w:rsid w:val="003E10EE"/>
    <w:rsid w:val="003E26C3"/>
    <w:rsid w:val="003E4C4F"/>
    <w:rsid w:val="003E6225"/>
    <w:rsid w:val="003E6DD8"/>
    <w:rsid w:val="003F0BC8"/>
    <w:rsid w:val="003F0D6C"/>
    <w:rsid w:val="003F0F26"/>
    <w:rsid w:val="003F12D9"/>
    <w:rsid w:val="003F17E4"/>
    <w:rsid w:val="003F1B4C"/>
    <w:rsid w:val="003F3CE6"/>
    <w:rsid w:val="003F4425"/>
    <w:rsid w:val="003F677F"/>
    <w:rsid w:val="003F6F0B"/>
    <w:rsid w:val="004008F6"/>
    <w:rsid w:val="00401CEF"/>
    <w:rsid w:val="00403B3E"/>
    <w:rsid w:val="00406F33"/>
    <w:rsid w:val="00407C22"/>
    <w:rsid w:val="00407DDF"/>
    <w:rsid w:val="0041252E"/>
    <w:rsid w:val="00412BBE"/>
    <w:rsid w:val="00413367"/>
    <w:rsid w:val="004142D9"/>
    <w:rsid w:val="00414B20"/>
    <w:rsid w:val="0041623F"/>
    <w:rsid w:val="0041628A"/>
    <w:rsid w:val="00417DE3"/>
    <w:rsid w:val="00420850"/>
    <w:rsid w:val="004226E6"/>
    <w:rsid w:val="00423968"/>
    <w:rsid w:val="004247C9"/>
    <w:rsid w:val="00427054"/>
    <w:rsid w:val="004304B1"/>
    <w:rsid w:val="00431DE7"/>
    <w:rsid w:val="00432DA8"/>
    <w:rsid w:val="0043320A"/>
    <w:rsid w:val="004332E3"/>
    <w:rsid w:val="0043586F"/>
    <w:rsid w:val="004371A3"/>
    <w:rsid w:val="00445C7A"/>
    <w:rsid w:val="00446960"/>
    <w:rsid w:val="00446F37"/>
    <w:rsid w:val="004518A6"/>
    <w:rsid w:val="00453E1D"/>
    <w:rsid w:val="00454589"/>
    <w:rsid w:val="004563EE"/>
    <w:rsid w:val="00456967"/>
    <w:rsid w:val="00456ED0"/>
    <w:rsid w:val="00457550"/>
    <w:rsid w:val="00457B74"/>
    <w:rsid w:val="00457BC8"/>
    <w:rsid w:val="00461B2A"/>
    <w:rsid w:val="004620A4"/>
    <w:rsid w:val="004630FE"/>
    <w:rsid w:val="00467E9D"/>
    <w:rsid w:val="0047298B"/>
    <w:rsid w:val="00474C50"/>
    <w:rsid w:val="004766AB"/>
    <w:rsid w:val="004768DB"/>
    <w:rsid w:val="004771F9"/>
    <w:rsid w:val="00480589"/>
    <w:rsid w:val="0048114E"/>
    <w:rsid w:val="004854C6"/>
    <w:rsid w:val="00486006"/>
    <w:rsid w:val="00486779"/>
    <w:rsid w:val="00486BAD"/>
    <w:rsid w:val="00486BBE"/>
    <w:rsid w:val="00487123"/>
    <w:rsid w:val="00487254"/>
    <w:rsid w:val="00491BF3"/>
    <w:rsid w:val="0049498D"/>
    <w:rsid w:val="00495A75"/>
    <w:rsid w:val="00495CAE"/>
    <w:rsid w:val="0049641F"/>
    <w:rsid w:val="004A005B"/>
    <w:rsid w:val="004A1BD5"/>
    <w:rsid w:val="004A61E1"/>
    <w:rsid w:val="004B1A75"/>
    <w:rsid w:val="004B2344"/>
    <w:rsid w:val="004B33A1"/>
    <w:rsid w:val="004B5797"/>
    <w:rsid w:val="004B5AF9"/>
    <w:rsid w:val="004B5DDC"/>
    <w:rsid w:val="004B6DC8"/>
    <w:rsid w:val="004B72A4"/>
    <w:rsid w:val="004B798E"/>
    <w:rsid w:val="004C0568"/>
    <w:rsid w:val="004C2ABD"/>
    <w:rsid w:val="004C5440"/>
    <w:rsid w:val="004C5F62"/>
    <w:rsid w:val="004D2601"/>
    <w:rsid w:val="004D3E58"/>
    <w:rsid w:val="004D6746"/>
    <w:rsid w:val="004D6BF5"/>
    <w:rsid w:val="004D767B"/>
    <w:rsid w:val="004E0F32"/>
    <w:rsid w:val="004E15DD"/>
    <w:rsid w:val="004E23A1"/>
    <w:rsid w:val="004E493C"/>
    <w:rsid w:val="004E623E"/>
    <w:rsid w:val="004E7092"/>
    <w:rsid w:val="004E7ECE"/>
    <w:rsid w:val="004F178F"/>
    <w:rsid w:val="004F4DB1"/>
    <w:rsid w:val="004F6F64"/>
    <w:rsid w:val="005004EC"/>
    <w:rsid w:val="00506AAE"/>
    <w:rsid w:val="0051372B"/>
    <w:rsid w:val="0051693C"/>
    <w:rsid w:val="00517756"/>
    <w:rsid w:val="005202C6"/>
    <w:rsid w:val="00520E7F"/>
    <w:rsid w:val="005214D9"/>
    <w:rsid w:val="00523C53"/>
    <w:rsid w:val="005272F4"/>
    <w:rsid w:val="00527B8F"/>
    <w:rsid w:val="005311A9"/>
    <w:rsid w:val="005335F1"/>
    <w:rsid w:val="00536031"/>
    <w:rsid w:val="00540BB2"/>
    <w:rsid w:val="0054134B"/>
    <w:rsid w:val="00542012"/>
    <w:rsid w:val="00543DF5"/>
    <w:rsid w:val="005457EF"/>
    <w:rsid w:val="00545A61"/>
    <w:rsid w:val="0054694D"/>
    <w:rsid w:val="00550690"/>
    <w:rsid w:val="0055260D"/>
    <w:rsid w:val="005550AA"/>
    <w:rsid w:val="00555422"/>
    <w:rsid w:val="00555810"/>
    <w:rsid w:val="00557258"/>
    <w:rsid w:val="00562715"/>
    <w:rsid w:val="00562DCA"/>
    <w:rsid w:val="005632F5"/>
    <w:rsid w:val="0056393D"/>
    <w:rsid w:val="00563A5F"/>
    <w:rsid w:val="005652BC"/>
    <w:rsid w:val="0056568F"/>
    <w:rsid w:val="00574324"/>
    <w:rsid w:val="0057436C"/>
    <w:rsid w:val="00575DE3"/>
    <w:rsid w:val="00576A0B"/>
    <w:rsid w:val="00576BD7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522"/>
    <w:rsid w:val="005B6B5E"/>
    <w:rsid w:val="005C276A"/>
    <w:rsid w:val="005C587A"/>
    <w:rsid w:val="005D380C"/>
    <w:rsid w:val="005D3F79"/>
    <w:rsid w:val="005D64E0"/>
    <w:rsid w:val="005D6E04"/>
    <w:rsid w:val="005D7A12"/>
    <w:rsid w:val="005E40D7"/>
    <w:rsid w:val="005E44C8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5348"/>
    <w:rsid w:val="00606EA1"/>
    <w:rsid w:val="00611339"/>
    <w:rsid w:val="006128F0"/>
    <w:rsid w:val="00616A14"/>
    <w:rsid w:val="0061726B"/>
    <w:rsid w:val="00617B81"/>
    <w:rsid w:val="0062265E"/>
    <w:rsid w:val="0062387A"/>
    <w:rsid w:val="00623C5C"/>
    <w:rsid w:val="006267CD"/>
    <w:rsid w:val="006315AE"/>
    <w:rsid w:val="00631A12"/>
    <w:rsid w:val="006326D8"/>
    <w:rsid w:val="00632B52"/>
    <w:rsid w:val="0063377D"/>
    <w:rsid w:val="006344BE"/>
    <w:rsid w:val="00634A66"/>
    <w:rsid w:val="0063560F"/>
    <w:rsid w:val="00640336"/>
    <w:rsid w:val="00640FC9"/>
    <w:rsid w:val="006414D3"/>
    <w:rsid w:val="00643273"/>
    <w:rsid w:val="006432F2"/>
    <w:rsid w:val="00645514"/>
    <w:rsid w:val="00645964"/>
    <w:rsid w:val="0065320F"/>
    <w:rsid w:val="00653D64"/>
    <w:rsid w:val="00654E13"/>
    <w:rsid w:val="00667489"/>
    <w:rsid w:val="00670D44"/>
    <w:rsid w:val="00673F4C"/>
    <w:rsid w:val="00676AFC"/>
    <w:rsid w:val="006807CD"/>
    <w:rsid w:val="006824D3"/>
    <w:rsid w:val="00682D43"/>
    <w:rsid w:val="0068507D"/>
    <w:rsid w:val="00685258"/>
    <w:rsid w:val="00685BAF"/>
    <w:rsid w:val="006878B9"/>
    <w:rsid w:val="006878D8"/>
    <w:rsid w:val="00690463"/>
    <w:rsid w:val="006939FC"/>
    <w:rsid w:val="00693DE5"/>
    <w:rsid w:val="006A0D03"/>
    <w:rsid w:val="006A2DB5"/>
    <w:rsid w:val="006A41E9"/>
    <w:rsid w:val="006B0A97"/>
    <w:rsid w:val="006B121C"/>
    <w:rsid w:val="006B12CB"/>
    <w:rsid w:val="006B198C"/>
    <w:rsid w:val="006B2030"/>
    <w:rsid w:val="006B3CFB"/>
    <w:rsid w:val="006B5916"/>
    <w:rsid w:val="006C15CD"/>
    <w:rsid w:val="006C4775"/>
    <w:rsid w:val="006C4F4A"/>
    <w:rsid w:val="006C5E80"/>
    <w:rsid w:val="006C7CEE"/>
    <w:rsid w:val="006D075E"/>
    <w:rsid w:val="006D09DC"/>
    <w:rsid w:val="006D1C59"/>
    <w:rsid w:val="006D2DD3"/>
    <w:rsid w:val="006D3509"/>
    <w:rsid w:val="006D7671"/>
    <w:rsid w:val="006D7C6E"/>
    <w:rsid w:val="006E1373"/>
    <w:rsid w:val="006E15A2"/>
    <w:rsid w:val="006E2F95"/>
    <w:rsid w:val="006E77A1"/>
    <w:rsid w:val="006E7A6F"/>
    <w:rsid w:val="006F148B"/>
    <w:rsid w:val="006F20D1"/>
    <w:rsid w:val="007013EB"/>
    <w:rsid w:val="00703332"/>
    <w:rsid w:val="00705EAF"/>
    <w:rsid w:val="00706122"/>
    <w:rsid w:val="0070773E"/>
    <w:rsid w:val="007101CC"/>
    <w:rsid w:val="00714446"/>
    <w:rsid w:val="00715C55"/>
    <w:rsid w:val="00720207"/>
    <w:rsid w:val="00723398"/>
    <w:rsid w:val="007240C9"/>
    <w:rsid w:val="00724E3B"/>
    <w:rsid w:val="00725EEA"/>
    <w:rsid w:val="0072695D"/>
    <w:rsid w:val="007276B6"/>
    <w:rsid w:val="00727889"/>
    <w:rsid w:val="00730908"/>
    <w:rsid w:val="00730CE9"/>
    <w:rsid w:val="00731CF6"/>
    <w:rsid w:val="0073373D"/>
    <w:rsid w:val="00734ED9"/>
    <w:rsid w:val="007351B2"/>
    <w:rsid w:val="0073677B"/>
    <w:rsid w:val="00736B1E"/>
    <w:rsid w:val="00737458"/>
    <w:rsid w:val="007374DB"/>
    <w:rsid w:val="007439DB"/>
    <w:rsid w:val="00745D56"/>
    <w:rsid w:val="007464DA"/>
    <w:rsid w:val="007568D8"/>
    <w:rsid w:val="007574B3"/>
    <w:rsid w:val="007616B4"/>
    <w:rsid w:val="00765316"/>
    <w:rsid w:val="007708C8"/>
    <w:rsid w:val="0077564B"/>
    <w:rsid w:val="0077586E"/>
    <w:rsid w:val="00776415"/>
    <w:rsid w:val="0077719D"/>
    <w:rsid w:val="00780554"/>
    <w:rsid w:val="00780CEC"/>
    <w:rsid w:val="00780DF0"/>
    <w:rsid w:val="007810B7"/>
    <w:rsid w:val="00782F0F"/>
    <w:rsid w:val="00784003"/>
    <w:rsid w:val="0078538F"/>
    <w:rsid w:val="00787482"/>
    <w:rsid w:val="007A0433"/>
    <w:rsid w:val="007A0BAB"/>
    <w:rsid w:val="007A1DBB"/>
    <w:rsid w:val="007A286D"/>
    <w:rsid w:val="007A314D"/>
    <w:rsid w:val="007A38DF"/>
    <w:rsid w:val="007A4ED9"/>
    <w:rsid w:val="007A74AC"/>
    <w:rsid w:val="007B00E5"/>
    <w:rsid w:val="007B20CF"/>
    <w:rsid w:val="007B2499"/>
    <w:rsid w:val="007B41D9"/>
    <w:rsid w:val="007B6438"/>
    <w:rsid w:val="007B6B56"/>
    <w:rsid w:val="007B72E1"/>
    <w:rsid w:val="007B783A"/>
    <w:rsid w:val="007C1B95"/>
    <w:rsid w:val="007C3DF3"/>
    <w:rsid w:val="007C796D"/>
    <w:rsid w:val="007D4393"/>
    <w:rsid w:val="007D64AA"/>
    <w:rsid w:val="007D738C"/>
    <w:rsid w:val="007D73FB"/>
    <w:rsid w:val="007D7608"/>
    <w:rsid w:val="007E1617"/>
    <w:rsid w:val="007E2F2D"/>
    <w:rsid w:val="007F067E"/>
    <w:rsid w:val="007F0A11"/>
    <w:rsid w:val="007F1433"/>
    <w:rsid w:val="007F1491"/>
    <w:rsid w:val="007F16DD"/>
    <w:rsid w:val="007F1FA2"/>
    <w:rsid w:val="007F289D"/>
    <w:rsid w:val="007F2F03"/>
    <w:rsid w:val="007F42CE"/>
    <w:rsid w:val="007F6B7E"/>
    <w:rsid w:val="00800FE0"/>
    <w:rsid w:val="008022BE"/>
    <w:rsid w:val="00804949"/>
    <w:rsid w:val="0080514E"/>
    <w:rsid w:val="00805FE4"/>
    <w:rsid w:val="008066AD"/>
    <w:rsid w:val="00812CD8"/>
    <w:rsid w:val="008145D9"/>
    <w:rsid w:val="00814AF1"/>
    <w:rsid w:val="0081517F"/>
    <w:rsid w:val="00815370"/>
    <w:rsid w:val="00821469"/>
    <w:rsid w:val="0082153D"/>
    <w:rsid w:val="008255AA"/>
    <w:rsid w:val="00826C78"/>
    <w:rsid w:val="00830D2E"/>
    <w:rsid w:val="00830FF3"/>
    <w:rsid w:val="008334BF"/>
    <w:rsid w:val="00833632"/>
    <w:rsid w:val="00836B8C"/>
    <w:rsid w:val="00840062"/>
    <w:rsid w:val="008410C5"/>
    <w:rsid w:val="00846C08"/>
    <w:rsid w:val="00850794"/>
    <w:rsid w:val="00851298"/>
    <w:rsid w:val="00852FF2"/>
    <w:rsid w:val="008530E7"/>
    <w:rsid w:val="00853DF9"/>
    <w:rsid w:val="00856BDB"/>
    <w:rsid w:val="00857675"/>
    <w:rsid w:val="00861F86"/>
    <w:rsid w:val="00867C0D"/>
    <w:rsid w:val="00870E32"/>
    <w:rsid w:val="00872C48"/>
    <w:rsid w:val="00874D4A"/>
    <w:rsid w:val="008750FF"/>
    <w:rsid w:val="00875EC3"/>
    <w:rsid w:val="008763E7"/>
    <w:rsid w:val="00876F69"/>
    <w:rsid w:val="00877F1E"/>
    <w:rsid w:val="008808C5"/>
    <w:rsid w:val="00881A7C"/>
    <w:rsid w:val="00883C78"/>
    <w:rsid w:val="00883F30"/>
    <w:rsid w:val="00885159"/>
    <w:rsid w:val="00885214"/>
    <w:rsid w:val="00887615"/>
    <w:rsid w:val="00890052"/>
    <w:rsid w:val="00890A2C"/>
    <w:rsid w:val="00890DF7"/>
    <w:rsid w:val="0089128C"/>
    <w:rsid w:val="00891ABA"/>
    <w:rsid w:val="008947AE"/>
    <w:rsid w:val="00894E3A"/>
    <w:rsid w:val="00895A2F"/>
    <w:rsid w:val="008964C7"/>
    <w:rsid w:val="00896EBD"/>
    <w:rsid w:val="008A018E"/>
    <w:rsid w:val="008A026F"/>
    <w:rsid w:val="008A0E5E"/>
    <w:rsid w:val="008A5665"/>
    <w:rsid w:val="008B24A8"/>
    <w:rsid w:val="008B25E4"/>
    <w:rsid w:val="008B3D78"/>
    <w:rsid w:val="008C1540"/>
    <w:rsid w:val="008C1828"/>
    <w:rsid w:val="008C261B"/>
    <w:rsid w:val="008C2B29"/>
    <w:rsid w:val="008C4E18"/>
    <w:rsid w:val="008C4FCA"/>
    <w:rsid w:val="008C636F"/>
    <w:rsid w:val="008C7766"/>
    <w:rsid w:val="008C7882"/>
    <w:rsid w:val="008C7CE5"/>
    <w:rsid w:val="008D0777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1209"/>
    <w:rsid w:val="008F311D"/>
    <w:rsid w:val="008F450A"/>
    <w:rsid w:val="008F4DEF"/>
    <w:rsid w:val="008F6D17"/>
    <w:rsid w:val="00903D0D"/>
    <w:rsid w:val="009048E1"/>
    <w:rsid w:val="0090598C"/>
    <w:rsid w:val="00905991"/>
    <w:rsid w:val="00905CAB"/>
    <w:rsid w:val="009071BB"/>
    <w:rsid w:val="0091232F"/>
    <w:rsid w:val="00913885"/>
    <w:rsid w:val="00915ABF"/>
    <w:rsid w:val="00920C23"/>
    <w:rsid w:val="00921CAD"/>
    <w:rsid w:val="009226A3"/>
    <w:rsid w:val="009311ED"/>
    <w:rsid w:val="00931391"/>
    <w:rsid w:val="00931D41"/>
    <w:rsid w:val="00933D18"/>
    <w:rsid w:val="00934365"/>
    <w:rsid w:val="0093521B"/>
    <w:rsid w:val="00942221"/>
    <w:rsid w:val="00945595"/>
    <w:rsid w:val="009500CD"/>
    <w:rsid w:val="00950125"/>
    <w:rsid w:val="00950FBB"/>
    <w:rsid w:val="00951118"/>
    <w:rsid w:val="0095122F"/>
    <w:rsid w:val="00953349"/>
    <w:rsid w:val="00953E4C"/>
    <w:rsid w:val="00954E0C"/>
    <w:rsid w:val="00957D7E"/>
    <w:rsid w:val="00960D57"/>
    <w:rsid w:val="00961156"/>
    <w:rsid w:val="00964433"/>
    <w:rsid w:val="00964F03"/>
    <w:rsid w:val="00966F1F"/>
    <w:rsid w:val="0096714B"/>
    <w:rsid w:val="009739D0"/>
    <w:rsid w:val="00975676"/>
    <w:rsid w:val="00976467"/>
    <w:rsid w:val="00976D32"/>
    <w:rsid w:val="009844F7"/>
    <w:rsid w:val="009938E9"/>
    <w:rsid w:val="009938F7"/>
    <w:rsid w:val="00995A7D"/>
    <w:rsid w:val="009978D4"/>
    <w:rsid w:val="009A05AA"/>
    <w:rsid w:val="009A2264"/>
    <w:rsid w:val="009A2D5A"/>
    <w:rsid w:val="009A6509"/>
    <w:rsid w:val="009A6E2F"/>
    <w:rsid w:val="009B0B67"/>
    <w:rsid w:val="009B27C5"/>
    <w:rsid w:val="009B2969"/>
    <w:rsid w:val="009B2C7E"/>
    <w:rsid w:val="009B5E7C"/>
    <w:rsid w:val="009B6D32"/>
    <w:rsid w:val="009B6DBD"/>
    <w:rsid w:val="009B7D6D"/>
    <w:rsid w:val="009B7E8D"/>
    <w:rsid w:val="009C108A"/>
    <w:rsid w:val="009C19B1"/>
    <w:rsid w:val="009C2E47"/>
    <w:rsid w:val="009C3BBA"/>
    <w:rsid w:val="009C6BFB"/>
    <w:rsid w:val="009C75D4"/>
    <w:rsid w:val="009D0C05"/>
    <w:rsid w:val="009D3E97"/>
    <w:rsid w:val="009D509A"/>
    <w:rsid w:val="009D6368"/>
    <w:rsid w:val="009E0C78"/>
    <w:rsid w:val="009E24B7"/>
    <w:rsid w:val="009E2C00"/>
    <w:rsid w:val="009E49AD"/>
    <w:rsid w:val="009E4CC5"/>
    <w:rsid w:val="009E517C"/>
    <w:rsid w:val="009E66FE"/>
    <w:rsid w:val="009E70F4"/>
    <w:rsid w:val="009E7113"/>
    <w:rsid w:val="009E72A3"/>
    <w:rsid w:val="009F1AD2"/>
    <w:rsid w:val="009F3388"/>
    <w:rsid w:val="009F4EE5"/>
    <w:rsid w:val="00A00C78"/>
    <w:rsid w:val="00A0479E"/>
    <w:rsid w:val="00A07979"/>
    <w:rsid w:val="00A11755"/>
    <w:rsid w:val="00A15CA3"/>
    <w:rsid w:val="00A15DE4"/>
    <w:rsid w:val="00A16BAC"/>
    <w:rsid w:val="00A207FB"/>
    <w:rsid w:val="00A20ADC"/>
    <w:rsid w:val="00A24016"/>
    <w:rsid w:val="00A265BF"/>
    <w:rsid w:val="00A26B78"/>
    <w:rsid w:val="00A26F44"/>
    <w:rsid w:val="00A31AD4"/>
    <w:rsid w:val="00A34FAB"/>
    <w:rsid w:val="00A42C43"/>
    <w:rsid w:val="00A4313D"/>
    <w:rsid w:val="00A451E9"/>
    <w:rsid w:val="00A469B6"/>
    <w:rsid w:val="00A46C4A"/>
    <w:rsid w:val="00A50120"/>
    <w:rsid w:val="00A565F9"/>
    <w:rsid w:val="00A57460"/>
    <w:rsid w:val="00A60351"/>
    <w:rsid w:val="00A61C6D"/>
    <w:rsid w:val="00A63015"/>
    <w:rsid w:val="00A6387B"/>
    <w:rsid w:val="00A6482F"/>
    <w:rsid w:val="00A66254"/>
    <w:rsid w:val="00A66ABB"/>
    <w:rsid w:val="00A6712E"/>
    <w:rsid w:val="00A678B4"/>
    <w:rsid w:val="00A704A3"/>
    <w:rsid w:val="00A72D98"/>
    <w:rsid w:val="00A75E23"/>
    <w:rsid w:val="00A82AA0"/>
    <w:rsid w:val="00A82F8A"/>
    <w:rsid w:val="00A84622"/>
    <w:rsid w:val="00A84BF0"/>
    <w:rsid w:val="00A90F91"/>
    <w:rsid w:val="00A9226B"/>
    <w:rsid w:val="00A92CB3"/>
    <w:rsid w:val="00A9575C"/>
    <w:rsid w:val="00A95B56"/>
    <w:rsid w:val="00A95E81"/>
    <w:rsid w:val="00A969AF"/>
    <w:rsid w:val="00AA29E5"/>
    <w:rsid w:val="00AA3D22"/>
    <w:rsid w:val="00AB0F58"/>
    <w:rsid w:val="00AB1A2E"/>
    <w:rsid w:val="00AB328A"/>
    <w:rsid w:val="00AB3C84"/>
    <w:rsid w:val="00AB4918"/>
    <w:rsid w:val="00AB4BC8"/>
    <w:rsid w:val="00AB6BA7"/>
    <w:rsid w:val="00AB7BE8"/>
    <w:rsid w:val="00AC33CE"/>
    <w:rsid w:val="00AD0710"/>
    <w:rsid w:val="00AD0995"/>
    <w:rsid w:val="00AD4DB9"/>
    <w:rsid w:val="00AD63C0"/>
    <w:rsid w:val="00AD697F"/>
    <w:rsid w:val="00AE35B2"/>
    <w:rsid w:val="00AE370F"/>
    <w:rsid w:val="00AE3AD3"/>
    <w:rsid w:val="00AE5995"/>
    <w:rsid w:val="00AE6AA0"/>
    <w:rsid w:val="00AE71B3"/>
    <w:rsid w:val="00AF2393"/>
    <w:rsid w:val="00AF406C"/>
    <w:rsid w:val="00AF45ED"/>
    <w:rsid w:val="00AF5C0F"/>
    <w:rsid w:val="00B00CA4"/>
    <w:rsid w:val="00B02195"/>
    <w:rsid w:val="00B075D6"/>
    <w:rsid w:val="00B07D6F"/>
    <w:rsid w:val="00B113B9"/>
    <w:rsid w:val="00B11595"/>
    <w:rsid w:val="00B119A2"/>
    <w:rsid w:val="00B13B6D"/>
    <w:rsid w:val="00B1687D"/>
    <w:rsid w:val="00B177F2"/>
    <w:rsid w:val="00B201F1"/>
    <w:rsid w:val="00B20559"/>
    <w:rsid w:val="00B21070"/>
    <w:rsid w:val="00B220D4"/>
    <w:rsid w:val="00B23F18"/>
    <w:rsid w:val="00B2603F"/>
    <w:rsid w:val="00B304E7"/>
    <w:rsid w:val="00B318B6"/>
    <w:rsid w:val="00B32264"/>
    <w:rsid w:val="00B3499B"/>
    <w:rsid w:val="00B36E65"/>
    <w:rsid w:val="00B41160"/>
    <w:rsid w:val="00B41D57"/>
    <w:rsid w:val="00B41F47"/>
    <w:rsid w:val="00B43721"/>
    <w:rsid w:val="00B44468"/>
    <w:rsid w:val="00B54B75"/>
    <w:rsid w:val="00B54CC5"/>
    <w:rsid w:val="00B57F68"/>
    <w:rsid w:val="00B60AC9"/>
    <w:rsid w:val="00B64FDC"/>
    <w:rsid w:val="00B660D6"/>
    <w:rsid w:val="00B6667C"/>
    <w:rsid w:val="00B67323"/>
    <w:rsid w:val="00B715F2"/>
    <w:rsid w:val="00B74071"/>
    <w:rsid w:val="00B7428E"/>
    <w:rsid w:val="00B74B67"/>
    <w:rsid w:val="00B75580"/>
    <w:rsid w:val="00B779AA"/>
    <w:rsid w:val="00B80DF5"/>
    <w:rsid w:val="00B81C95"/>
    <w:rsid w:val="00B82330"/>
    <w:rsid w:val="00B82ED4"/>
    <w:rsid w:val="00B83196"/>
    <w:rsid w:val="00B8424F"/>
    <w:rsid w:val="00B84B7F"/>
    <w:rsid w:val="00B86896"/>
    <w:rsid w:val="00B875A6"/>
    <w:rsid w:val="00B876FE"/>
    <w:rsid w:val="00B93E4C"/>
    <w:rsid w:val="00B94A1B"/>
    <w:rsid w:val="00B9784D"/>
    <w:rsid w:val="00BA307F"/>
    <w:rsid w:val="00BA5C89"/>
    <w:rsid w:val="00BB04EB"/>
    <w:rsid w:val="00BB2539"/>
    <w:rsid w:val="00BB4CE2"/>
    <w:rsid w:val="00BB5B6B"/>
    <w:rsid w:val="00BB5EF0"/>
    <w:rsid w:val="00BB6724"/>
    <w:rsid w:val="00BB6C09"/>
    <w:rsid w:val="00BC0EFB"/>
    <w:rsid w:val="00BC2E39"/>
    <w:rsid w:val="00BC309E"/>
    <w:rsid w:val="00BD09DE"/>
    <w:rsid w:val="00BD1E52"/>
    <w:rsid w:val="00BD2364"/>
    <w:rsid w:val="00BD2893"/>
    <w:rsid w:val="00BD28E3"/>
    <w:rsid w:val="00BD2BF6"/>
    <w:rsid w:val="00BE117E"/>
    <w:rsid w:val="00BE3261"/>
    <w:rsid w:val="00BF00EF"/>
    <w:rsid w:val="00BF1EF6"/>
    <w:rsid w:val="00BF233A"/>
    <w:rsid w:val="00BF24B7"/>
    <w:rsid w:val="00BF58FC"/>
    <w:rsid w:val="00C01F77"/>
    <w:rsid w:val="00C01FFC"/>
    <w:rsid w:val="00C03011"/>
    <w:rsid w:val="00C039F0"/>
    <w:rsid w:val="00C05321"/>
    <w:rsid w:val="00C053E1"/>
    <w:rsid w:val="00C06AE4"/>
    <w:rsid w:val="00C06F65"/>
    <w:rsid w:val="00C114FF"/>
    <w:rsid w:val="00C11D49"/>
    <w:rsid w:val="00C12F42"/>
    <w:rsid w:val="00C16850"/>
    <w:rsid w:val="00C171A1"/>
    <w:rsid w:val="00C171A4"/>
    <w:rsid w:val="00C17F12"/>
    <w:rsid w:val="00C20734"/>
    <w:rsid w:val="00C21C1A"/>
    <w:rsid w:val="00C237E9"/>
    <w:rsid w:val="00C25215"/>
    <w:rsid w:val="00C32989"/>
    <w:rsid w:val="00C32BD1"/>
    <w:rsid w:val="00C32E8F"/>
    <w:rsid w:val="00C341E6"/>
    <w:rsid w:val="00C34260"/>
    <w:rsid w:val="00C346D2"/>
    <w:rsid w:val="00C36883"/>
    <w:rsid w:val="00C36DC0"/>
    <w:rsid w:val="00C40928"/>
    <w:rsid w:val="00C40CFF"/>
    <w:rsid w:val="00C42697"/>
    <w:rsid w:val="00C43F01"/>
    <w:rsid w:val="00C47552"/>
    <w:rsid w:val="00C540C2"/>
    <w:rsid w:val="00C543AB"/>
    <w:rsid w:val="00C56F31"/>
    <w:rsid w:val="00C57A81"/>
    <w:rsid w:val="00C60193"/>
    <w:rsid w:val="00C63303"/>
    <w:rsid w:val="00C634D4"/>
    <w:rsid w:val="00C63AA5"/>
    <w:rsid w:val="00C65071"/>
    <w:rsid w:val="00C65FCC"/>
    <w:rsid w:val="00C6727C"/>
    <w:rsid w:val="00C6744C"/>
    <w:rsid w:val="00C70B7F"/>
    <w:rsid w:val="00C73134"/>
    <w:rsid w:val="00C73165"/>
    <w:rsid w:val="00C73D9C"/>
    <w:rsid w:val="00C73F6D"/>
    <w:rsid w:val="00C74F6E"/>
    <w:rsid w:val="00C7765F"/>
    <w:rsid w:val="00C77FA4"/>
    <w:rsid w:val="00C77FFA"/>
    <w:rsid w:val="00C80401"/>
    <w:rsid w:val="00C81C97"/>
    <w:rsid w:val="00C82006"/>
    <w:rsid w:val="00C828CF"/>
    <w:rsid w:val="00C840C2"/>
    <w:rsid w:val="00C84101"/>
    <w:rsid w:val="00C8535F"/>
    <w:rsid w:val="00C862E8"/>
    <w:rsid w:val="00C90EDA"/>
    <w:rsid w:val="00C93BD5"/>
    <w:rsid w:val="00C959E7"/>
    <w:rsid w:val="00C96B75"/>
    <w:rsid w:val="00C96FAC"/>
    <w:rsid w:val="00CA0290"/>
    <w:rsid w:val="00CA28D8"/>
    <w:rsid w:val="00CA65E4"/>
    <w:rsid w:val="00CA7637"/>
    <w:rsid w:val="00CB24CB"/>
    <w:rsid w:val="00CB37EA"/>
    <w:rsid w:val="00CC1E65"/>
    <w:rsid w:val="00CC567A"/>
    <w:rsid w:val="00CD4059"/>
    <w:rsid w:val="00CD4E5A"/>
    <w:rsid w:val="00CD6AFD"/>
    <w:rsid w:val="00CE03CE"/>
    <w:rsid w:val="00CE0F5D"/>
    <w:rsid w:val="00CE1605"/>
    <w:rsid w:val="00CE1A6A"/>
    <w:rsid w:val="00CE3604"/>
    <w:rsid w:val="00CE3B09"/>
    <w:rsid w:val="00CE5E4A"/>
    <w:rsid w:val="00CE75D5"/>
    <w:rsid w:val="00CF069C"/>
    <w:rsid w:val="00CF0DFF"/>
    <w:rsid w:val="00CF4037"/>
    <w:rsid w:val="00D028A9"/>
    <w:rsid w:val="00D0359D"/>
    <w:rsid w:val="00D04DED"/>
    <w:rsid w:val="00D1089A"/>
    <w:rsid w:val="00D116BD"/>
    <w:rsid w:val="00D16FE0"/>
    <w:rsid w:val="00D2001A"/>
    <w:rsid w:val="00D20684"/>
    <w:rsid w:val="00D25788"/>
    <w:rsid w:val="00D2625E"/>
    <w:rsid w:val="00D26B62"/>
    <w:rsid w:val="00D26E9E"/>
    <w:rsid w:val="00D310FA"/>
    <w:rsid w:val="00D32624"/>
    <w:rsid w:val="00D32822"/>
    <w:rsid w:val="00D33DEF"/>
    <w:rsid w:val="00D364D5"/>
    <w:rsid w:val="00D3691A"/>
    <w:rsid w:val="00D377E2"/>
    <w:rsid w:val="00D403E9"/>
    <w:rsid w:val="00D42DCB"/>
    <w:rsid w:val="00D4312D"/>
    <w:rsid w:val="00D45482"/>
    <w:rsid w:val="00D45C80"/>
    <w:rsid w:val="00D46DF2"/>
    <w:rsid w:val="00D47674"/>
    <w:rsid w:val="00D50975"/>
    <w:rsid w:val="00D50CD4"/>
    <w:rsid w:val="00D5338C"/>
    <w:rsid w:val="00D563A2"/>
    <w:rsid w:val="00D56633"/>
    <w:rsid w:val="00D579A3"/>
    <w:rsid w:val="00D606B2"/>
    <w:rsid w:val="00D625A7"/>
    <w:rsid w:val="00D63575"/>
    <w:rsid w:val="00D63B25"/>
    <w:rsid w:val="00D64074"/>
    <w:rsid w:val="00D641E2"/>
    <w:rsid w:val="00D65777"/>
    <w:rsid w:val="00D705C4"/>
    <w:rsid w:val="00D707F6"/>
    <w:rsid w:val="00D728A0"/>
    <w:rsid w:val="00D74018"/>
    <w:rsid w:val="00D74D03"/>
    <w:rsid w:val="00D77377"/>
    <w:rsid w:val="00D83661"/>
    <w:rsid w:val="00D83EC8"/>
    <w:rsid w:val="00D85173"/>
    <w:rsid w:val="00D8543C"/>
    <w:rsid w:val="00D9216A"/>
    <w:rsid w:val="00D95BBB"/>
    <w:rsid w:val="00D95F4A"/>
    <w:rsid w:val="00D9614E"/>
    <w:rsid w:val="00D97E7D"/>
    <w:rsid w:val="00DA2A06"/>
    <w:rsid w:val="00DA7D2E"/>
    <w:rsid w:val="00DB0F74"/>
    <w:rsid w:val="00DB1C8C"/>
    <w:rsid w:val="00DB3439"/>
    <w:rsid w:val="00DB3618"/>
    <w:rsid w:val="00DB468A"/>
    <w:rsid w:val="00DB5A34"/>
    <w:rsid w:val="00DC1A0C"/>
    <w:rsid w:val="00DC2946"/>
    <w:rsid w:val="00DC3B3B"/>
    <w:rsid w:val="00DC4340"/>
    <w:rsid w:val="00DC550F"/>
    <w:rsid w:val="00DC64FD"/>
    <w:rsid w:val="00DC7EDE"/>
    <w:rsid w:val="00DD4237"/>
    <w:rsid w:val="00DD53C3"/>
    <w:rsid w:val="00DD669D"/>
    <w:rsid w:val="00DE127F"/>
    <w:rsid w:val="00DE2FA2"/>
    <w:rsid w:val="00DE3F00"/>
    <w:rsid w:val="00DE424A"/>
    <w:rsid w:val="00DE4419"/>
    <w:rsid w:val="00DE67C4"/>
    <w:rsid w:val="00DF0ACA"/>
    <w:rsid w:val="00DF1755"/>
    <w:rsid w:val="00DF2245"/>
    <w:rsid w:val="00DF35C8"/>
    <w:rsid w:val="00DF4078"/>
    <w:rsid w:val="00DF4CE9"/>
    <w:rsid w:val="00DF4F68"/>
    <w:rsid w:val="00DF77CF"/>
    <w:rsid w:val="00E0068C"/>
    <w:rsid w:val="00E026E8"/>
    <w:rsid w:val="00E05641"/>
    <w:rsid w:val="00E060F7"/>
    <w:rsid w:val="00E06DE5"/>
    <w:rsid w:val="00E1026E"/>
    <w:rsid w:val="00E124D3"/>
    <w:rsid w:val="00E1267F"/>
    <w:rsid w:val="00E1327C"/>
    <w:rsid w:val="00E13296"/>
    <w:rsid w:val="00E14C47"/>
    <w:rsid w:val="00E22698"/>
    <w:rsid w:val="00E25B7C"/>
    <w:rsid w:val="00E27883"/>
    <w:rsid w:val="00E3076B"/>
    <w:rsid w:val="00E3091F"/>
    <w:rsid w:val="00E33224"/>
    <w:rsid w:val="00E3725B"/>
    <w:rsid w:val="00E37512"/>
    <w:rsid w:val="00E378C6"/>
    <w:rsid w:val="00E41104"/>
    <w:rsid w:val="00E428B5"/>
    <w:rsid w:val="00E434D1"/>
    <w:rsid w:val="00E450E3"/>
    <w:rsid w:val="00E45413"/>
    <w:rsid w:val="00E54945"/>
    <w:rsid w:val="00E56CBB"/>
    <w:rsid w:val="00E579A6"/>
    <w:rsid w:val="00E6084A"/>
    <w:rsid w:val="00E60DC9"/>
    <w:rsid w:val="00E616C0"/>
    <w:rsid w:val="00E61950"/>
    <w:rsid w:val="00E61E51"/>
    <w:rsid w:val="00E6400C"/>
    <w:rsid w:val="00E6552A"/>
    <w:rsid w:val="00E65731"/>
    <w:rsid w:val="00E667CF"/>
    <w:rsid w:val="00E6707D"/>
    <w:rsid w:val="00E70337"/>
    <w:rsid w:val="00E70562"/>
    <w:rsid w:val="00E70E7C"/>
    <w:rsid w:val="00E71313"/>
    <w:rsid w:val="00E71356"/>
    <w:rsid w:val="00E72606"/>
    <w:rsid w:val="00E73C3E"/>
    <w:rsid w:val="00E74050"/>
    <w:rsid w:val="00E743A3"/>
    <w:rsid w:val="00E746AA"/>
    <w:rsid w:val="00E82496"/>
    <w:rsid w:val="00E834CD"/>
    <w:rsid w:val="00E846DC"/>
    <w:rsid w:val="00E84E9D"/>
    <w:rsid w:val="00E86CEE"/>
    <w:rsid w:val="00E935AF"/>
    <w:rsid w:val="00E9562E"/>
    <w:rsid w:val="00EA172E"/>
    <w:rsid w:val="00EA4A93"/>
    <w:rsid w:val="00EA796E"/>
    <w:rsid w:val="00EB0E20"/>
    <w:rsid w:val="00EB1682"/>
    <w:rsid w:val="00EB1A80"/>
    <w:rsid w:val="00EB26F4"/>
    <w:rsid w:val="00EB2B3F"/>
    <w:rsid w:val="00EB3AA4"/>
    <w:rsid w:val="00EB457B"/>
    <w:rsid w:val="00EB71D7"/>
    <w:rsid w:val="00EC27E1"/>
    <w:rsid w:val="00EC3E4B"/>
    <w:rsid w:val="00EC47C4"/>
    <w:rsid w:val="00EC4F3A"/>
    <w:rsid w:val="00EC5045"/>
    <w:rsid w:val="00EC5E74"/>
    <w:rsid w:val="00ED4C53"/>
    <w:rsid w:val="00ED594D"/>
    <w:rsid w:val="00ED5A77"/>
    <w:rsid w:val="00EE0A5A"/>
    <w:rsid w:val="00EE36E1"/>
    <w:rsid w:val="00EE383B"/>
    <w:rsid w:val="00EE6228"/>
    <w:rsid w:val="00EE7AC7"/>
    <w:rsid w:val="00EE7B3F"/>
    <w:rsid w:val="00EF16DF"/>
    <w:rsid w:val="00EF2247"/>
    <w:rsid w:val="00EF3A8A"/>
    <w:rsid w:val="00EF4536"/>
    <w:rsid w:val="00EF7E34"/>
    <w:rsid w:val="00F0054D"/>
    <w:rsid w:val="00F02467"/>
    <w:rsid w:val="00F04D0E"/>
    <w:rsid w:val="00F117C3"/>
    <w:rsid w:val="00F12214"/>
    <w:rsid w:val="00F12565"/>
    <w:rsid w:val="00F144BE"/>
    <w:rsid w:val="00F14ACA"/>
    <w:rsid w:val="00F17A0C"/>
    <w:rsid w:val="00F2106F"/>
    <w:rsid w:val="00F22617"/>
    <w:rsid w:val="00F23927"/>
    <w:rsid w:val="00F23B6F"/>
    <w:rsid w:val="00F26644"/>
    <w:rsid w:val="00F26A05"/>
    <w:rsid w:val="00F270C8"/>
    <w:rsid w:val="00F2785E"/>
    <w:rsid w:val="00F307CE"/>
    <w:rsid w:val="00F30E68"/>
    <w:rsid w:val="00F343C8"/>
    <w:rsid w:val="00F345A8"/>
    <w:rsid w:val="00F354C5"/>
    <w:rsid w:val="00F37108"/>
    <w:rsid w:val="00F40449"/>
    <w:rsid w:val="00F45B8E"/>
    <w:rsid w:val="00F47AD6"/>
    <w:rsid w:val="00F47BAA"/>
    <w:rsid w:val="00F50315"/>
    <w:rsid w:val="00F5096B"/>
    <w:rsid w:val="00F517C7"/>
    <w:rsid w:val="00F520FE"/>
    <w:rsid w:val="00F52EAB"/>
    <w:rsid w:val="00F543B4"/>
    <w:rsid w:val="00F55975"/>
    <w:rsid w:val="00F55A04"/>
    <w:rsid w:val="00F572EF"/>
    <w:rsid w:val="00F61A31"/>
    <w:rsid w:val="00F62DEC"/>
    <w:rsid w:val="00F6450B"/>
    <w:rsid w:val="00F657D2"/>
    <w:rsid w:val="00F66C92"/>
    <w:rsid w:val="00F66F00"/>
    <w:rsid w:val="00F67A2D"/>
    <w:rsid w:val="00F70A1B"/>
    <w:rsid w:val="00F70CB5"/>
    <w:rsid w:val="00F720C0"/>
    <w:rsid w:val="00F72FDF"/>
    <w:rsid w:val="00F75942"/>
    <w:rsid w:val="00F75960"/>
    <w:rsid w:val="00F801AF"/>
    <w:rsid w:val="00F82526"/>
    <w:rsid w:val="00F84672"/>
    <w:rsid w:val="00F84802"/>
    <w:rsid w:val="00F84AED"/>
    <w:rsid w:val="00F9020F"/>
    <w:rsid w:val="00F91127"/>
    <w:rsid w:val="00F91389"/>
    <w:rsid w:val="00F94330"/>
    <w:rsid w:val="00F94B82"/>
    <w:rsid w:val="00F95A8C"/>
    <w:rsid w:val="00FA06FD"/>
    <w:rsid w:val="00FA09EB"/>
    <w:rsid w:val="00FA15C7"/>
    <w:rsid w:val="00FA2363"/>
    <w:rsid w:val="00FA2F65"/>
    <w:rsid w:val="00FA515B"/>
    <w:rsid w:val="00FA6B90"/>
    <w:rsid w:val="00FA70F9"/>
    <w:rsid w:val="00FA74CB"/>
    <w:rsid w:val="00FB169C"/>
    <w:rsid w:val="00FB1E5E"/>
    <w:rsid w:val="00FB207A"/>
    <w:rsid w:val="00FB2886"/>
    <w:rsid w:val="00FB466E"/>
    <w:rsid w:val="00FB6F2F"/>
    <w:rsid w:val="00FC02F3"/>
    <w:rsid w:val="00FC0C8B"/>
    <w:rsid w:val="00FC752C"/>
    <w:rsid w:val="00FD0492"/>
    <w:rsid w:val="00FD13EC"/>
    <w:rsid w:val="00FD1E45"/>
    <w:rsid w:val="00FD2DD6"/>
    <w:rsid w:val="00FD4DA8"/>
    <w:rsid w:val="00FD4EEF"/>
    <w:rsid w:val="00FD5461"/>
    <w:rsid w:val="00FD642D"/>
    <w:rsid w:val="00FD6BDB"/>
    <w:rsid w:val="00FD6F00"/>
    <w:rsid w:val="00FD6FF1"/>
    <w:rsid w:val="00FD71D9"/>
    <w:rsid w:val="00FD7AB4"/>
    <w:rsid w:val="00FD7B98"/>
    <w:rsid w:val="00FE35CB"/>
    <w:rsid w:val="00FE4EBB"/>
    <w:rsid w:val="00FF18D2"/>
    <w:rsid w:val="00FF22F5"/>
    <w:rsid w:val="00FF3BBB"/>
    <w:rsid w:val="00FF4664"/>
    <w:rsid w:val="00FF58ED"/>
    <w:rsid w:val="00FF60F8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CB755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30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2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B24C0-9B89-4FB7-A17D-86C99BAB1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5B533-0636-4820-98AC-B2498D3D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6358</TotalTime>
  <Pages>1</Pages>
  <Words>2196</Words>
  <Characters>12961</Characters>
  <Application>Microsoft Office Word</Application>
  <DocSecurity>0</DocSecurity>
  <Lines>108</Lines>
  <Paragraphs>30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265</cp:revision>
  <cp:lastPrinted>2022-10-26T09:04:00Z</cp:lastPrinted>
  <dcterms:created xsi:type="dcterms:W3CDTF">2023-09-14T11:58:00Z</dcterms:created>
  <dcterms:modified xsi:type="dcterms:W3CDTF">2024-05-24T14:01:00Z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0x010100F9FE20DFD7E4F24EB6978DB77E30EE02</vt:lpwstr>
  </property>
  <property fmtid="{D5CDD505-2E9C-101B-9397-08002B2CF9AE}" pid="75" name="MediaServiceImageTags">
    <vt:lpwstr/>
  </property>
</Properties>
</file>