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  <w:r w:rsidRPr="00BA721E">
        <w:rPr>
          <w:b/>
        </w:rPr>
        <w:t xml:space="preserve"> </w:t>
      </w: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</w:p>
    <w:p w:rsidR="00A27288" w:rsidRPr="00BA721E" w:rsidRDefault="00A27288" w:rsidP="00072A13">
      <w:pPr>
        <w:jc w:val="center"/>
        <w:rPr>
          <w:b/>
        </w:rPr>
      </w:pPr>
      <w:r w:rsidRPr="00BA721E">
        <w:rPr>
          <w:b/>
        </w:rPr>
        <w:t>SOUHRN ÚDAJŮ O PŘÍPRAVKU</w:t>
      </w:r>
    </w:p>
    <w:p w:rsidR="00A27288" w:rsidRPr="00BA721E" w:rsidRDefault="00A27288" w:rsidP="00072A13">
      <w:pPr>
        <w:jc w:val="center"/>
      </w:pPr>
    </w:p>
    <w:p w:rsidR="00A27288" w:rsidRPr="00BA721E" w:rsidRDefault="00A27288" w:rsidP="00072A13">
      <w:r w:rsidRPr="00BA721E">
        <w:br w:type="page"/>
      </w:r>
      <w:r w:rsidRPr="00BA721E">
        <w:rPr>
          <w:b/>
        </w:rPr>
        <w:lastRenderedPageBreak/>
        <w:t>1.</w:t>
      </w:r>
      <w:r w:rsidRPr="00BA721E">
        <w:rPr>
          <w:b/>
        </w:rPr>
        <w:tab/>
        <w:t>NÁZEV VETERINÁRNÍHO LÉČIVÉHO PŘÍPRAVKU</w:t>
      </w:r>
    </w:p>
    <w:p w:rsidR="00A27288" w:rsidRPr="00BA721E" w:rsidRDefault="00A27288" w:rsidP="00072A13"/>
    <w:p w:rsidR="00A27288" w:rsidRPr="00BA721E" w:rsidRDefault="00A27288" w:rsidP="00072A13">
      <w:pPr>
        <w:rPr>
          <w:szCs w:val="22"/>
          <w:lang w:eastAsia="cs-CZ"/>
        </w:rPr>
      </w:pPr>
      <w:r w:rsidRPr="00BA721E">
        <w:rPr>
          <w:szCs w:val="22"/>
          <w:lang w:eastAsia="cs-CZ"/>
        </w:rPr>
        <w:t>CANIVERM perorální pasta</w:t>
      </w:r>
    </w:p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2.</w:t>
      </w:r>
      <w:r w:rsidRPr="00BA721E">
        <w:rPr>
          <w:b/>
        </w:rPr>
        <w:tab/>
        <w:t>KVALITATIVNÍ A KVANTITATIVNÍ SLOŽENÍ</w:t>
      </w:r>
    </w:p>
    <w:p w:rsidR="00A27288" w:rsidRPr="00BA721E" w:rsidRDefault="00A27288" w:rsidP="00072A13"/>
    <w:p w:rsidR="00A27288" w:rsidRPr="00BA721E" w:rsidRDefault="00A27288" w:rsidP="00072A13">
      <w:pPr>
        <w:rPr>
          <w:szCs w:val="22"/>
        </w:rPr>
      </w:pPr>
      <w:r w:rsidRPr="00BA721E">
        <w:rPr>
          <w:szCs w:val="22"/>
        </w:rPr>
        <w:t>1 ml pasty obsahuje:  </w:t>
      </w:r>
    </w:p>
    <w:p w:rsidR="00A27288" w:rsidRPr="00BA721E" w:rsidRDefault="00A27288" w:rsidP="00072A13">
      <w:pPr>
        <w:rPr>
          <w:b/>
        </w:rPr>
      </w:pPr>
      <w:r w:rsidRPr="00BA721E">
        <w:rPr>
          <w:b/>
        </w:rPr>
        <w:t>Léčivé látky:</w:t>
      </w:r>
    </w:p>
    <w:p w:rsidR="00A27288" w:rsidRPr="00BA721E" w:rsidRDefault="00A27288" w:rsidP="00072A13">
      <w:pPr>
        <w:rPr>
          <w:szCs w:val="22"/>
        </w:rPr>
      </w:pPr>
      <w:r w:rsidRPr="00BA721E">
        <w:rPr>
          <w:szCs w:val="22"/>
        </w:rPr>
        <w:t xml:space="preserve">Fenbendazolum </w:t>
      </w:r>
      <w:r w:rsidRPr="00BA721E">
        <w:rPr>
          <w:szCs w:val="22"/>
        </w:rPr>
        <w:tab/>
        <w:t>75 mg</w:t>
      </w:r>
    </w:p>
    <w:p w:rsidR="00A27288" w:rsidRPr="00BA721E" w:rsidRDefault="00A27288" w:rsidP="00072A13">
      <w:pPr>
        <w:rPr>
          <w:szCs w:val="22"/>
        </w:rPr>
      </w:pPr>
      <w:r w:rsidRPr="00BA721E">
        <w:rPr>
          <w:szCs w:val="22"/>
        </w:rPr>
        <w:t xml:space="preserve">Pyranteli embonas </w:t>
      </w:r>
      <w:r w:rsidRPr="00BA721E">
        <w:rPr>
          <w:szCs w:val="22"/>
        </w:rPr>
        <w:tab/>
        <w:t>72 mg</w:t>
      </w:r>
    </w:p>
    <w:p w:rsidR="00A27288" w:rsidRPr="00BA721E" w:rsidRDefault="00A27288" w:rsidP="00072A13">
      <w:pPr>
        <w:rPr>
          <w:szCs w:val="22"/>
        </w:rPr>
      </w:pPr>
      <w:r w:rsidRPr="00BA721E">
        <w:rPr>
          <w:szCs w:val="22"/>
        </w:rPr>
        <w:t>Praziquantelum</w:t>
      </w:r>
      <w:r w:rsidRPr="00BA721E">
        <w:rPr>
          <w:szCs w:val="22"/>
        </w:rPr>
        <w:tab/>
      </w:r>
      <w:r w:rsidRPr="00BA721E">
        <w:rPr>
          <w:szCs w:val="22"/>
        </w:rPr>
        <w:tab/>
        <w:t>25 mg</w:t>
      </w:r>
    </w:p>
    <w:p w:rsidR="00A27288" w:rsidRPr="00BA721E" w:rsidRDefault="00A27288" w:rsidP="00072A13">
      <w:pPr>
        <w:tabs>
          <w:tab w:val="left" w:pos="1701"/>
        </w:tabs>
        <w:rPr>
          <w:iCs/>
        </w:rPr>
      </w:pPr>
    </w:p>
    <w:p w:rsidR="00A27288" w:rsidRPr="00BA721E" w:rsidRDefault="00A27288" w:rsidP="00072A13">
      <w:pPr>
        <w:rPr>
          <w:b/>
        </w:rPr>
      </w:pPr>
      <w:r w:rsidRPr="00BA721E">
        <w:rPr>
          <w:b/>
        </w:rPr>
        <w:t xml:space="preserve">Pomocné látky: </w:t>
      </w:r>
    </w:p>
    <w:p w:rsidR="00A27288" w:rsidRPr="00BA721E" w:rsidRDefault="00A27288" w:rsidP="00072A13">
      <w:r w:rsidRPr="00BA721E">
        <w:t>Butylhydroxyanisol (E 320)</w:t>
      </w:r>
      <w:r w:rsidRPr="00BA721E">
        <w:tab/>
        <w:t>0,2 mg</w:t>
      </w:r>
    </w:p>
    <w:p w:rsidR="00A27288" w:rsidRPr="00BA721E" w:rsidRDefault="00A27288" w:rsidP="00072A13">
      <w:pPr>
        <w:tabs>
          <w:tab w:val="decimal" w:pos="6804"/>
        </w:tabs>
        <w:ind w:left="709" w:hanging="709"/>
        <w:rPr>
          <w:szCs w:val="22"/>
        </w:rPr>
      </w:pPr>
    </w:p>
    <w:p w:rsidR="00A27288" w:rsidRPr="00BA721E" w:rsidRDefault="00A27288" w:rsidP="00072A13">
      <w:pPr>
        <w:tabs>
          <w:tab w:val="decimal" w:pos="6804"/>
        </w:tabs>
        <w:ind w:left="709" w:hanging="709"/>
        <w:rPr>
          <w:szCs w:val="22"/>
        </w:rPr>
      </w:pPr>
      <w:r w:rsidRPr="00BA721E">
        <w:rPr>
          <w:szCs w:val="22"/>
        </w:rPr>
        <w:t>Úplný seznam pomocných látek viz bod 6.1</w:t>
      </w:r>
      <w:r w:rsidR="005B233D" w:rsidRPr="00BA721E">
        <w:rPr>
          <w:szCs w:val="22"/>
        </w:rPr>
        <w:t>.</w:t>
      </w:r>
    </w:p>
    <w:p w:rsidR="00A27288" w:rsidRPr="00BA721E" w:rsidRDefault="00A27288" w:rsidP="00072A13">
      <w:pPr>
        <w:rPr>
          <w:b/>
        </w:rPr>
      </w:pPr>
    </w:p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3.</w:t>
      </w:r>
      <w:r w:rsidRPr="00BA721E">
        <w:rPr>
          <w:b/>
        </w:rPr>
        <w:tab/>
        <w:t>LÉKOVÁ FORMA</w:t>
      </w:r>
    </w:p>
    <w:p w:rsidR="00A27288" w:rsidRPr="00BA721E" w:rsidRDefault="00A27288" w:rsidP="00072A13">
      <w:pPr>
        <w:rPr>
          <w:szCs w:val="22"/>
          <w:lang w:eastAsia="cs-CZ"/>
        </w:rPr>
      </w:pPr>
      <w:r w:rsidRPr="00BA721E">
        <w:rPr>
          <w:szCs w:val="22"/>
          <w:lang w:eastAsia="cs-CZ"/>
        </w:rPr>
        <w:t>Perorální pasta.</w:t>
      </w:r>
    </w:p>
    <w:p w:rsidR="00FD69CA" w:rsidRPr="00BA721E" w:rsidRDefault="00FD69CA" w:rsidP="00072A13">
      <w:pPr>
        <w:rPr>
          <w:szCs w:val="22"/>
          <w:lang w:eastAsia="cs-CZ"/>
        </w:rPr>
      </w:pPr>
      <w:r w:rsidRPr="00BA721E">
        <w:rPr>
          <w:szCs w:val="22"/>
          <w:lang w:eastAsia="cs-CZ"/>
        </w:rPr>
        <w:t>Žlutohnědá pasta</w:t>
      </w:r>
      <w:r w:rsidRPr="00BA721E">
        <w:t xml:space="preserve"> s patrnými hnědými částicemi aromatu</w:t>
      </w:r>
      <w:r w:rsidRPr="00BA721E">
        <w:rPr>
          <w:szCs w:val="22"/>
          <w:lang w:eastAsia="cs-CZ"/>
        </w:rPr>
        <w:t>.</w:t>
      </w:r>
    </w:p>
    <w:p w:rsidR="00A27288" w:rsidRPr="00BA721E" w:rsidRDefault="00A27288" w:rsidP="00072A13">
      <w:pPr>
        <w:ind w:left="0" w:firstLine="0"/>
        <w:rPr>
          <w:szCs w:val="22"/>
          <w:lang w:eastAsia="cs-CZ"/>
        </w:rPr>
      </w:pPr>
    </w:p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4.</w:t>
      </w:r>
      <w:r w:rsidRPr="00BA721E">
        <w:rPr>
          <w:b/>
        </w:rPr>
        <w:tab/>
        <w:t>KLINICKÉ ÚDAJE</w:t>
      </w:r>
    </w:p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4.1</w:t>
      </w:r>
      <w:r w:rsidRPr="00BA721E">
        <w:rPr>
          <w:b/>
        </w:rPr>
        <w:tab/>
        <w:t>Cílové druhy zvířat</w:t>
      </w:r>
    </w:p>
    <w:p w:rsidR="00A27288" w:rsidRPr="00BA721E" w:rsidRDefault="00A27288" w:rsidP="00072A13">
      <w:pPr>
        <w:rPr>
          <w:szCs w:val="22"/>
          <w:lang w:eastAsia="cs-CZ"/>
        </w:rPr>
      </w:pPr>
      <w:r w:rsidRPr="00BA721E">
        <w:rPr>
          <w:szCs w:val="22"/>
          <w:lang w:eastAsia="cs-CZ"/>
        </w:rPr>
        <w:t>Psi a kočky.</w:t>
      </w:r>
    </w:p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4.2</w:t>
      </w:r>
      <w:r w:rsidRPr="00BA721E">
        <w:rPr>
          <w:b/>
        </w:rPr>
        <w:tab/>
        <w:t xml:space="preserve">Indikace s upřesněním pro cílový druh zvířat </w:t>
      </w:r>
    </w:p>
    <w:p w:rsidR="00A27288" w:rsidRPr="00BA721E" w:rsidRDefault="00A27288" w:rsidP="00072A13">
      <w:pPr>
        <w:ind w:left="0" w:firstLine="0"/>
        <w:jc w:val="both"/>
        <w:rPr>
          <w:szCs w:val="22"/>
        </w:rPr>
      </w:pPr>
      <w:r w:rsidRPr="00BA721E">
        <w:rPr>
          <w:szCs w:val="22"/>
        </w:rPr>
        <w:t>Onemocnění způsobená helminty psů a koček (</w:t>
      </w:r>
      <w:r w:rsidRPr="00BA721E">
        <w:rPr>
          <w:i/>
          <w:szCs w:val="22"/>
        </w:rPr>
        <w:t>Toxocara canis</w:t>
      </w:r>
      <w:r w:rsidRPr="00BA721E">
        <w:rPr>
          <w:szCs w:val="22"/>
        </w:rPr>
        <w:t xml:space="preserve">, </w:t>
      </w:r>
      <w:r w:rsidRPr="00BA721E">
        <w:rPr>
          <w:i/>
          <w:szCs w:val="22"/>
        </w:rPr>
        <w:t>Toxocara cati</w:t>
      </w:r>
      <w:r w:rsidRPr="00BA721E">
        <w:rPr>
          <w:szCs w:val="22"/>
        </w:rPr>
        <w:t xml:space="preserve">, </w:t>
      </w:r>
      <w:r w:rsidRPr="00BA721E">
        <w:rPr>
          <w:i/>
          <w:szCs w:val="22"/>
        </w:rPr>
        <w:t>Toxascaris</w:t>
      </w:r>
      <w:r w:rsidRPr="00BA721E">
        <w:rPr>
          <w:szCs w:val="22"/>
        </w:rPr>
        <w:t xml:space="preserve"> </w:t>
      </w:r>
      <w:r w:rsidRPr="00BA721E">
        <w:rPr>
          <w:i/>
          <w:szCs w:val="22"/>
        </w:rPr>
        <w:t>leonina</w:t>
      </w:r>
      <w:r w:rsidRPr="00BA721E">
        <w:rPr>
          <w:szCs w:val="22"/>
        </w:rPr>
        <w:t xml:space="preserve">, </w:t>
      </w:r>
      <w:r w:rsidRPr="00BA721E">
        <w:rPr>
          <w:i/>
          <w:szCs w:val="22"/>
        </w:rPr>
        <w:t>Uncinaria stenocephala</w:t>
      </w:r>
      <w:r w:rsidRPr="00BA721E">
        <w:rPr>
          <w:szCs w:val="22"/>
        </w:rPr>
        <w:t xml:space="preserve">, </w:t>
      </w:r>
      <w:r w:rsidRPr="00BA721E">
        <w:rPr>
          <w:i/>
          <w:szCs w:val="22"/>
        </w:rPr>
        <w:t>Ancylostoma caninum</w:t>
      </w:r>
      <w:r w:rsidRPr="00BA721E">
        <w:rPr>
          <w:szCs w:val="22"/>
        </w:rPr>
        <w:t xml:space="preserve">, </w:t>
      </w:r>
      <w:r w:rsidRPr="00BA721E">
        <w:rPr>
          <w:i/>
          <w:szCs w:val="22"/>
        </w:rPr>
        <w:t>Trichuris vulpis</w:t>
      </w:r>
      <w:r w:rsidRPr="00BA721E">
        <w:rPr>
          <w:szCs w:val="22"/>
        </w:rPr>
        <w:t xml:space="preserve">, </w:t>
      </w:r>
      <w:r w:rsidRPr="00BA721E">
        <w:rPr>
          <w:i/>
          <w:szCs w:val="22"/>
        </w:rPr>
        <w:t>Echinococcus granulosus</w:t>
      </w:r>
      <w:r w:rsidRPr="00BA721E">
        <w:rPr>
          <w:szCs w:val="22"/>
        </w:rPr>
        <w:t xml:space="preserve">, </w:t>
      </w:r>
      <w:r w:rsidRPr="00BA721E">
        <w:rPr>
          <w:i/>
          <w:szCs w:val="22"/>
        </w:rPr>
        <w:t>Echinococcus multilocularis</w:t>
      </w:r>
      <w:r w:rsidRPr="00BA721E">
        <w:rPr>
          <w:szCs w:val="22"/>
        </w:rPr>
        <w:t xml:space="preserve">, </w:t>
      </w:r>
      <w:r w:rsidRPr="00BA721E">
        <w:rPr>
          <w:i/>
          <w:szCs w:val="22"/>
        </w:rPr>
        <w:t>Dipylidium caninum</w:t>
      </w:r>
      <w:r w:rsidRPr="00BA721E">
        <w:rPr>
          <w:szCs w:val="22"/>
        </w:rPr>
        <w:t xml:space="preserve">, </w:t>
      </w:r>
      <w:r w:rsidRPr="00BA721E">
        <w:rPr>
          <w:i/>
          <w:szCs w:val="22"/>
        </w:rPr>
        <w:t>Taenia</w:t>
      </w:r>
      <w:r w:rsidRPr="00BA721E">
        <w:rPr>
          <w:szCs w:val="22"/>
        </w:rPr>
        <w:t xml:space="preserve"> spp., </w:t>
      </w:r>
      <w:r w:rsidRPr="00BA721E">
        <w:rPr>
          <w:i/>
          <w:szCs w:val="22"/>
        </w:rPr>
        <w:t>Multiceps multiceps</w:t>
      </w:r>
      <w:r w:rsidRPr="00BA721E">
        <w:rPr>
          <w:szCs w:val="22"/>
        </w:rPr>
        <w:t xml:space="preserve">, </w:t>
      </w:r>
      <w:r w:rsidRPr="00BA721E">
        <w:rPr>
          <w:i/>
          <w:szCs w:val="22"/>
        </w:rPr>
        <w:t>Mesocestoides</w:t>
      </w:r>
      <w:r w:rsidRPr="00BA721E">
        <w:rPr>
          <w:szCs w:val="22"/>
        </w:rPr>
        <w:t xml:space="preserve"> spp.).</w:t>
      </w:r>
    </w:p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4.3</w:t>
      </w:r>
      <w:r w:rsidRPr="00BA721E">
        <w:rPr>
          <w:b/>
        </w:rPr>
        <w:tab/>
        <w:t>Kontraindikace</w:t>
      </w:r>
    </w:p>
    <w:p w:rsidR="00A27288" w:rsidRPr="00BA721E" w:rsidRDefault="00A27288" w:rsidP="00072A13">
      <w:pPr>
        <w:ind w:left="0" w:firstLine="0"/>
        <w:rPr>
          <w:szCs w:val="22"/>
        </w:rPr>
      </w:pPr>
      <w:r w:rsidRPr="00BA721E">
        <w:rPr>
          <w:szCs w:val="22"/>
        </w:rPr>
        <w:t xml:space="preserve">Oční cysticerkóza a spinální neurocysticerkóza. Poškození jater. </w:t>
      </w:r>
    </w:p>
    <w:p w:rsidR="00A27288" w:rsidRPr="00BA721E" w:rsidRDefault="00A27288" w:rsidP="00072A13">
      <w:pPr>
        <w:ind w:left="0" w:firstLine="0"/>
        <w:rPr>
          <w:szCs w:val="22"/>
        </w:rPr>
      </w:pPr>
      <w:r w:rsidRPr="00BA721E">
        <w:rPr>
          <w:szCs w:val="22"/>
        </w:rPr>
        <w:t>Nepodávat současně s přípravky na bázi piperazinu, případně jinými antiparazitiky.</w:t>
      </w:r>
    </w:p>
    <w:p w:rsidR="00A27288" w:rsidRPr="00BA721E" w:rsidRDefault="00A27288" w:rsidP="00072A13">
      <w:pPr>
        <w:ind w:left="0" w:firstLine="0"/>
        <w:rPr>
          <w:szCs w:val="22"/>
        </w:rPr>
      </w:pPr>
      <w:r w:rsidRPr="00BA721E">
        <w:rPr>
          <w:szCs w:val="22"/>
        </w:rPr>
        <w:t>Nepoužívat v případě přecitlivělosti na léčivé látky, nebo na některou z pomocných látek.</w:t>
      </w:r>
    </w:p>
    <w:p w:rsidR="00A27288" w:rsidRPr="00BA721E" w:rsidRDefault="00A27288" w:rsidP="00072A13"/>
    <w:p w:rsidR="00A27288" w:rsidRPr="00BA721E" w:rsidRDefault="00A27288" w:rsidP="00072A13">
      <w:pPr>
        <w:rPr>
          <w:b/>
        </w:rPr>
      </w:pPr>
      <w:r w:rsidRPr="00BA721E">
        <w:rPr>
          <w:b/>
        </w:rPr>
        <w:t>4.4</w:t>
      </w:r>
      <w:r w:rsidRPr="00BA721E">
        <w:rPr>
          <w:b/>
        </w:rPr>
        <w:tab/>
        <w:t>Zvláštní upozornění pro každý cílový druh</w:t>
      </w:r>
    </w:p>
    <w:p w:rsidR="00A27288" w:rsidRPr="00BA721E" w:rsidRDefault="00A27288" w:rsidP="00072A13">
      <w:pPr>
        <w:ind w:left="0" w:firstLine="0"/>
      </w:pPr>
      <w:r w:rsidRPr="00BA721E">
        <w:t>Rezistence parazitů vůči kterékoliv skupině anthelmintik se může vyvinout po častém, opakovaném použití anthelmintik ze stejné skupiny.</w:t>
      </w:r>
    </w:p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4.5</w:t>
      </w:r>
      <w:r w:rsidRPr="00BA721E">
        <w:rPr>
          <w:b/>
        </w:rPr>
        <w:tab/>
        <w:t>Zvláštní opatření pro použití</w:t>
      </w:r>
    </w:p>
    <w:p w:rsidR="00A27288" w:rsidRPr="00BA721E" w:rsidRDefault="00A27288" w:rsidP="00072A13"/>
    <w:p w:rsidR="00A27288" w:rsidRPr="00BA721E" w:rsidRDefault="00A27288" w:rsidP="00072A13">
      <w:pPr>
        <w:rPr>
          <w:u w:val="single"/>
        </w:rPr>
      </w:pPr>
      <w:r w:rsidRPr="00BA721E">
        <w:rPr>
          <w:u w:val="single"/>
        </w:rPr>
        <w:t>Zvláštní opatření pro použití u zvířat</w:t>
      </w:r>
    </w:p>
    <w:p w:rsidR="00A27288" w:rsidRPr="00BA721E" w:rsidRDefault="00A27288" w:rsidP="00072A13">
      <w:pPr>
        <w:ind w:left="0" w:firstLine="0"/>
        <w:rPr>
          <w:szCs w:val="22"/>
        </w:rPr>
      </w:pPr>
      <w:r w:rsidRPr="00BA721E">
        <w:rPr>
          <w:szCs w:val="22"/>
        </w:rPr>
        <w:t>U březích fen je třeba přesně dodržovat dávkování.</w:t>
      </w:r>
      <w:r w:rsidRPr="00BA721E">
        <w:rPr>
          <w:szCs w:val="22"/>
        </w:rPr>
        <w:br/>
        <w:t>Případné nežádoucí účinky je nutno konzultovat s veterinárním lékařem.</w:t>
      </w:r>
      <w:r w:rsidRPr="00BA721E">
        <w:rPr>
          <w:szCs w:val="22"/>
        </w:rPr>
        <w:br/>
        <w:t>Přípravek se nesmí aplikovat zvířatům, která projevují příznaky jiného než střevního parazitárního onemocnění.</w:t>
      </w:r>
    </w:p>
    <w:p w:rsidR="00A27288" w:rsidRPr="00BA721E" w:rsidRDefault="00A27288" w:rsidP="00072A13">
      <w:pPr>
        <w:ind w:left="0" w:firstLine="0"/>
      </w:pPr>
      <w:r w:rsidRPr="00BA721E">
        <w:t>Předcházejte poddávkování z důvodu nesprávného určení živé hmotnosti či nesprávným podáním léku.</w:t>
      </w:r>
    </w:p>
    <w:p w:rsidR="00A27288" w:rsidRPr="00BA721E" w:rsidRDefault="00A27288" w:rsidP="00072A13"/>
    <w:p w:rsidR="00A27288" w:rsidRPr="00BA721E" w:rsidRDefault="00A27288" w:rsidP="00072A13">
      <w:pPr>
        <w:keepNext/>
        <w:rPr>
          <w:u w:val="single"/>
        </w:rPr>
      </w:pPr>
      <w:r w:rsidRPr="00BA721E">
        <w:rPr>
          <w:u w:val="single"/>
        </w:rPr>
        <w:t>Zvláštní opatření určené osobám, které podávají veterinární léčivý přípravek zvířatům</w:t>
      </w:r>
    </w:p>
    <w:p w:rsidR="00A27288" w:rsidRPr="00BA721E" w:rsidRDefault="00A27288" w:rsidP="00072A13">
      <w:pPr>
        <w:pStyle w:val="Normlnweb"/>
        <w:spacing w:before="0" w:after="0"/>
        <w:jc w:val="both"/>
        <w:rPr>
          <w:sz w:val="22"/>
          <w:szCs w:val="22"/>
        </w:rPr>
      </w:pPr>
      <w:r w:rsidRPr="00BA721E">
        <w:rPr>
          <w:sz w:val="22"/>
          <w:szCs w:val="22"/>
        </w:rPr>
        <w:t xml:space="preserve">Přípravek může způsobit podráždění kůže a očí. Zabraňte kontaktu přípravku s pokožkou a očima. V případě náhodného potřísnění opláchněte zasažené místo proudem čisté vody. V případě náhodného </w:t>
      </w:r>
      <w:r w:rsidRPr="00BA721E">
        <w:rPr>
          <w:sz w:val="22"/>
          <w:szCs w:val="22"/>
        </w:rPr>
        <w:lastRenderedPageBreak/>
        <w:t>po</w:t>
      </w:r>
      <w:r w:rsidR="00E6444A" w:rsidRPr="00BA721E">
        <w:rPr>
          <w:sz w:val="22"/>
          <w:szCs w:val="22"/>
        </w:rPr>
        <w:t>žití</w:t>
      </w:r>
      <w:r w:rsidRPr="00BA721E">
        <w:rPr>
          <w:sz w:val="22"/>
          <w:szCs w:val="22"/>
        </w:rPr>
        <w:t xml:space="preserve"> nebo zasažení očí vyhledejte ihned lékařskou pomoc a ukažte příbalovou informaci nebo etiketu praktickému lékaři.</w:t>
      </w:r>
    </w:p>
    <w:p w:rsidR="00A27288" w:rsidRPr="00BA721E" w:rsidRDefault="00E6444A" w:rsidP="00072A13">
      <w:pPr>
        <w:ind w:left="0" w:firstLine="0"/>
        <w:jc w:val="both"/>
        <w:rPr>
          <w:szCs w:val="22"/>
        </w:rPr>
      </w:pPr>
      <w:r w:rsidRPr="00BA721E">
        <w:rPr>
          <w:szCs w:val="22"/>
        </w:rPr>
        <w:t>Těhotné ženy a l</w:t>
      </w:r>
      <w:r w:rsidR="00A27288" w:rsidRPr="00BA721E">
        <w:rPr>
          <w:szCs w:val="22"/>
        </w:rPr>
        <w:t xml:space="preserve">idé se známou přecitlivělostí na fenbendazol, pyrantel, prazikvantel nebo na některou z pomocných látek by měli </w:t>
      </w:r>
      <w:r w:rsidRPr="00BA721E">
        <w:rPr>
          <w:szCs w:val="22"/>
        </w:rPr>
        <w:t>p</w:t>
      </w:r>
      <w:r w:rsidR="00A27288" w:rsidRPr="00BA721E">
        <w:rPr>
          <w:szCs w:val="22"/>
        </w:rPr>
        <w:t xml:space="preserve">odávat </w:t>
      </w:r>
      <w:r w:rsidRPr="00BA721E">
        <w:rPr>
          <w:szCs w:val="22"/>
        </w:rPr>
        <w:t xml:space="preserve">veterinární léčivý přípravek </w:t>
      </w:r>
      <w:r w:rsidR="00A27288" w:rsidRPr="00BA721E">
        <w:rPr>
          <w:szCs w:val="22"/>
        </w:rPr>
        <w:t>obezřetn</w:t>
      </w:r>
      <w:r w:rsidRPr="00BA721E">
        <w:rPr>
          <w:szCs w:val="22"/>
        </w:rPr>
        <w:t>ě</w:t>
      </w:r>
      <w:r w:rsidR="00A27288" w:rsidRPr="00BA721E">
        <w:rPr>
          <w:szCs w:val="22"/>
        </w:rPr>
        <w:t>.</w:t>
      </w:r>
    </w:p>
    <w:p w:rsidR="00A27288" w:rsidRPr="00BA721E" w:rsidRDefault="00A27288" w:rsidP="00072A13">
      <w:pPr>
        <w:ind w:left="0" w:firstLine="0"/>
        <w:jc w:val="both"/>
        <w:rPr>
          <w:szCs w:val="22"/>
        </w:rPr>
      </w:pPr>
      <w:r w:rsidRPr="00BA721E">
        <w:rPr>
          <w:szCs w:val="22"/>
        </w:rPr>
        <w:t>Při nakládání s veterinárním léčivým přípravkem (zejména v</w:t>
      </w:r>
      <w:r w:rsidR="00E6444A" w:rsidRPr="00BA721E">
        <w:rPr>
          <w:szCs w:val="22"/>
        </w:rPr>
        <w:t> c</w:t>
      </w:r>
      <w:r w:rsidRPr="00BA721E">
        <w:rPr>
          <w:szCs w:val="22"/>
        </w:rPr>
        <w:t>hovech</w:t>
      </w:r>
      <w:r w:rsidR="00E6444A" w:rsidRPr="00BA721E">
        <w:rPr>
          <w:szCs w:val="22"/>
        </w:rPr>
        <w:t xml:space="preserve"> s větším počtem psů</w:t>
      </w:r>
      <w:r w:rsidRPr="00BA721E">
        <w:rPr>
          <w:szCs w:val="22"/>
        </w:rPr>
        <w:t xml:space="preserve">) by se měly používat </w:t>
      </w:r>
      <w:r w:rsidR="00E6444A" w:rsidRPr="00BA721E">
        <w:rPr>
          <w:szCs w:val="22"/>
        </w:rPr>
        <w:t xml:space="preserve">osobní </w:t>
      </w:r>
      <w:r w:rsidRPr="00BA721E">
        <w:rPr>
          <w:szCs w:val="22"/>
        </w:rPr>
        <w:t>ochranné</w:t>
      </w:r>
      <w:r w:rsidR="00E6444A" w:rsidRPr="00BA721E">
        <w:rPr>
          <w:szCs w:val="22"/>
        </w:rPr>
        <w:t xml:space="preserve"> prostředky skládající se z </w:t>
      </w:r>
      <w:r w:rsidRPr="00BA721E">
        <w:rPr>
          <w:szCs w:val="22"/>
        </w:rPr>
        <w:t>gumov</w:t>
      </w:r>
      <w:r w:rsidR="00E6444A" w:rsidRPr="00BA721E">
        <w:rPr>
          <w:szCs w:val="22"/>
        </w:rPr>
        <w:t>ých</w:t>
      </w:r>
      <w:r w:rsidRPr="00BA721E">
        <w:rPr>
          <w:szCs w:val="22"/>
        </w:rPr>
        <w:t xml:space="preserve"> nebo latexov</w:t>
      </w:r>
      <w:r w:rsidR="00E6444A" w:rsidRPr="00BA721E">
        <w:rPr>
          <w:szCs w:val="22"/>
        </w:rPr>
        <w:t>ých</w:t>
      </w:r>
      <w:r w:rsidRPr="00BA721E">
        <w:rPr>
          <w:szCs w:val="22"/>
        </w:rPr>
        <w:t xml:space="preserve"> rukavic.</w:t>
      </w:r>
    </w:p>
    <w:p w:rsidR="00A27288" w:rsidRPr="00BA721E" w:rsidRDefault="00E6444A" w:rsidP="00072A13">
      <w:pPr>
        <w:pStyle w:val="Normlnweb"/>
        <w:spacing w:before="0" w:after="0"/>
        <w:jc w:val="both"/>
        <w:rPr>
          <w:sz w:val="22"/>
          <w:szCs w:val="22"/>
        </w:rPr>
      </w:pPr>
      <w:r w:rsidRPr="00BA721E">
        <w:rPr>
          <w:sz w:val="22"/>
          <w:szCs w:val="22"/>
        </w:rPr>
        <w:t>Při manipulaci s přípravkem nejezte, nepijte a nekuřte.</w:t>
      </w:r>
    </w:p>
    <w:p w:rsidR="00A27288" w:rsidRPr="00BA721E" w:rsidRDefault="00A27288" w:rsidP="00072A13">
      <w:pPr>
        <w:pStyle w:val="Normlnweb"/>
        <w:spacing w:before="0" w:after="0"/>
        <w:jc w:val="both"/>
        <w:rPr>
          <w:sz w:val="22"/>
          <w:szCs w:val="22"/>
        </w:rPr>
      </w:pPr>
      <w:r w:rsidRPr="00BA721E">
        <w:rPr>
          <w:sz w:val="22"/>
          <w:szCs w:val="22"/>
        </w:rPr>
        <w:t>Po použití si umyjte ruce vodou a mýdlem.</w:t>
      </w:r>
    </w:p>
    <w:p w:rsidR="00E6444A" w:rsidRPr="00BA721E" w:rsidRDefault="00E6444A" w:rsidP="00072A13">
      <w:pPr>
        <w:ind w:left="0" w:firstLine="0"/>
        <w:jc w:val="both"/>
        <w:rPr>
          <w:szCs w:val="22"/>
        </w:rPr>
      </w:pPr>
      <w:r w:rsidRPr="00BA721E">
        <w:rPr>
          <w:szCs w:val="22"/>
        </w:rPr>
        <w:t>Echinokokóza představuje nebezpečí pro člověka a podléhá povinnosti hlášení Světové organizaci pro</w:t>
      </w:r>
      <w:r w:rsidR="00BA721E">
        <w:rPr>
          <w:szCs w:val="22"/>
        </w:rPr>
        <w:t> </w:t>
      </w:r>
      <w:r w:rsidRPr="00BA721E">
        <w:rPr>
          <w:szCs w:val="22"/>
        </w:rPr>
        <w:t>zdraví zvířat (WOAH). V případě výskytu echinokokózy je nutno dodržovat zvláštní pokyny pro</w:t>
      </w:r>
      <w:r w:rsidR="00BA721E">
        <w:rPr>
          <w:szCs w:val="22"/>
        </w:rPr>
        <w:t> </w:t>
      </w:r>
      <w:r w:rsidRPr="00BA721E">
        <w:rPr>
          <w:szCs w:val="22"/>
        </w:rPr>
        <w:t>léčbu, sledování a zajištění bezpečnosti osob. Konzultujte s parazitology nebo parazitologickými ústavy.</w:t>
      </w:r>
    </w:p>
    <w:p w:rsidR="00E6444A" w:rsidRPr="00BA721E" w:rsidRDefault="00E6444A" w:rsidP="00072A13">
      <w:pPr>
        <w:ind w:left="0" w:firstLine="0"/>
        <w:jc w:val="both"/>
        <w:rPr>
          <w:szCs w:val="22"/>
        </w:rPr>
      </w:pPr>
    </w:p>
    <w:p w:rsidR="00E6444A" w:rsidRPr="00BA721E" w:rsidRDefault="00045B78" w:rsidP="00072A13">
      <w:pPr>
        <w:ind w:left="0" w:firstLine="0"/>
        <w:jc w:val="both"/>
        <w:rPr>
          <w:szCs w:val="22"/>
        </w:rPr>
      </w:pPr>
      <w:r>
        <w:rPr>
          <w:szCs w:val="22"/>
        </w:rPr>
        <w:t>Drůbeží</w:t>
      </w:r>
      <w:r w:rsidRPr="00BA721E">
        <w:rPr>
          <w:szCs w:val="22"/>
        </w:rPr>
        <w:t xml:space="preserve"> </w:t>
      </w:r>
      <w:r w:rsidR="00E6444A" w:rsidRPr="00BA721E">
        <w:rPr>
          <w:szCs w:val="22"/>
        </w:rPr>
        <w:t xml:space="preserve">aroma s kvasnicemi obsahuje </w:t>
      </w:r>
      <w:r>
        <w:rPr>
          <w:szCs w:val="22"/>
        </w:rPr>
        <w:t xml:space="preserve">drůbeží </w:t>
      </w:r>
      <w:r w:rsidR="00E6444A" w:rsidRPr="00BA721E">
        <w:rPr>
          <w:szCs w:val="22"/>
        </w:rPr>
        <w:t>bílkovinu.</w:t>
      </w:r>
    </w:p>
    <w:p w:rsidR="00A27288" w:rsidRPr="00BA721E" w:rsidRDefault="00A27288" w:rsidP="00072A13">
      <w:pPr>
        <w:ind w:left="0" w:firstLine="0"/>
        <w:jc w:val="both"/>
        <w:rPr>
          <w:szCs w:val="22"/>
        </w:rPr>
      </w:pPr>
    </w:p>
    <w:p w:rsidR="00A27288" w:rsidRPr="00BA721E" w:rsidRDefault="00A27288" w:rsidP="00072A13">
      <w:r w:rsidRPr="00BA721E">
        <w:rPr>
          <w:b/>
        </w:rPr>
        <w:t>4.6</w:t>
      </w:r>
      <w:r w:rsidRPr="00BA721E">
        <w:rPr>
          <w:b/>
        </w:rPr>
        <w:tab/>
        <w:t>Nežádoucí účinky (frekvence a závažnost)</w:t>
      </w:r>
    </w:p>
    <w:p w:rsidR="00A27288" w:rsidRPr="00BA721E" w:rsidRDefault="00A27288" w:rsidP="00072A13">
      <w:pPr>
        <w:pStyle w:val="Normlnweb"/>
        <w:spacing w:before="0" w:after="0"/>
        <w:jc w:val="both"/>
        <w:rPr>
          <w:sz w:val="22"/>
          <w:szCs w:val="22"/>
        </w:rPr>
      </w:pPr>
      <w:r w:rsidRPr="00BA721E">
        <w:rPr>
          <w:sz w:val="22"/>
          <w:szCs w:val="22"/>
        </w:rPr>
        <w:t>Do několika hodin po aplikaci se může objevit hypersalivace, vomitus, kašovitá stolice, kopřivka, případně zvýšená teplota. Jedná se o reakci na uvolňované bílkoviny z odumírajících helmintů, nejedná se o reakci na léčivo.</w:t>
      </w:r>
    </w:p>
    <w:p w:rsidR="00A27288" w:rsidRPr="00BA721E" w:rsidRDefault="00A27288" w:rsidP="00072A13">
      <w:pPr>
        <w:pStyle w:val="Normlnweb"/>
        <w:spacing w:before="0" w:after="0"/>
        <w:jc w:val="both"/>
        <w:rPr>
          <w:sz w:val="22"/>
          <w:szCs w:val="22"/>
        </w:rPr>
      </w:pPr>
      <w:r w:rsidRPr="00BA721E">
        <w:rPr>
          <w:sz w:val="22"/>
          <w:szCs w:val="22"/>
        </w:rPr>
        <w:t>Přípravek může způsobit ospalost zvířete.</w:t>
      </w:r>
    </w:p>
    <w:p w:rsidR="00A27288" w:rsidRPr="00BA721E" w:rsidRDefault="00A27288" w:rsidP="00072A13">
      <w:pPr>
        <w:rPr>
          <w:b/>
        </w:rPr>
      </w:pPr>
    </w:p>
    <w:p w:rsidR="00A27288" w:rsidRPr="00BA721E" w:rsidRDefault="00A27288" w:rsidP="00072A13">
      <w:r w:rsidRPr="00BA721E">
        <w:rPr>
          <w:b/>
        </w:rPr>
        <w:t>4.7</w:t>
      </w:r>
      <w:r w:rsidRPr="00BA721E">
        <w:rPr>
          <w:b/>
        </w:rPr>
        <w:tab/>
        <w:t>Použití v průběhu březosti, laktace nebo snášky</w:t>
      </w:r>
    </w:p>
    <w:p w:rsidR="00A27288" w:rsidRPr="00BA721E" w:rsidRDefault="00A27288" w:rsidP="00072A13">
      <w:pPr>
        <w:keepNext/>
      </w:pPr>
      <w:r w:rsidRPr="00BA721E">
        <w:rPr>
          <w:u w:val="single"/>
        </w:rPr>
        <w:t>Březost:</w:t>
      </w:r>
    </w:p>
    <w:p w:rsidR="00A27288" w:rsidRPr="00BA721E" w:rsidRDefault="00A27288" w:rsidP="00072A13">
      <w:pPr>
        <w:pStyle w:val="Normlnweb"/>
        <w:spacing w:before="0" w:after="0"/>
        <w:rPr>
          <w:sz w:val="22"/>
          <w:szCs w:val="22"/>
        </w:rPr>
      </w:pPr>
      <w:r w:rsidRPr="00BA721E">
        <w:rPr>
          <w:sz w:val="22"/>
          <w:szCs w:val="22"/>
        </w:rPr>
        <w:t>U březích fen je třeba přesně dodržovat dávkování.</w:t>
      </w:r>
    </w:p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4.8</w:t>
      </w:r>
      <w:r w:rsidRPr="00BA721E">
        <w:rPr>
          <w:b/>
        </w:rPr>
        <w:tab/>
        <w:t>Interakce s dalšími léčivými přípravky a další formy interakce</w:t>
      </w:r>
    </w:p>
    <w:p w:rsidR="00A27288" w:rsidRPr="00BA721E" w:rsidRDefault="00A27288" w:rsidP="00072A13">
      <w:pPr>
        <w:pStyle w:val="Normlnweb"/>
        <w:spacing w:before="0" w:after="0"/>
        <w:jc w:val="both"/>
        <w:rPr>
          <w:sz w:val="22"/>
          <w:szCs w:val="22"/>
        </w:rPr>
      </w:pPr>
      <w:r w:rsidRPr="00BA721E">
        <w:rPr>
          <w:sz w:val="22"/>
          <w:szCs w:val="22"/>
        </w:rPr>
        <w:t xml:space="preserve">Nepodávat současně s přípravky na bázi piperazinu, případně jinými antiparazitiky. </w:t>
      </w:r>
    </w:p>
    <w:p w:rsidR="00A27288" w:rsidRPr="00BA721E" w:rsidRDefault="00A27288" w:rsidP="00072A13"/>
    <w:p w:rsidR="00A27288" w:rsidRPr="00BA721E" w:rsidRDefault="00A27288" w:rsidP="00072A13">
      <w:pPr>
        <w:rPr>
          <w:b/>
        </w:rPr>
      </w:pPr>
      <w:r w:rsidRPr="00BA721E">
        <w:rPr>
          <w:b/>
        </w:rPr>
        <w:t>4.9</w:t>
      </w:r>
      <w:r w:rsidRPr="00BA721E">
        <w:rPr>
          <w:b/>
        </w:rPr>
        <w:tab/>
        <w:t>Podávané množství a způsob podání</w:t>
      </w:r>
    </w:p>
    <w:p w:rsidR="00A27288" w:rsidRPr="00BA721E" w:rsidRDefault="00A27288" w:rsidP="00072A13">
      <w:pPr>
        <w:rPr>
          <w:szCs w:val="22"/>
        </w:rPr>
      </w:pPr>
      <w:r w:rsidRPr="00BA721E">
        <w:rPr>
          <w:szCs w:val="22"/>
        </w:rPr>
        <w:t>Perorální podání.</w:t>
      </w:r>
    </w:p>
    <w:p w:rsidR="00A27288" w:rsidRPr="00BA721E" w:rsidRDefault="00A27288" w:rsidP="00072A13">
      <w:pPr>
        <w:rPr>
          <w:szCs w:val="22"/>
          <w:u w:val="single"/>
        </w:rPr>
      </w:pPr>
    </w:p>
    <w:p w:rsidR="00A27288" w:rsidRPr="00BA721E" w:rsidRDefault="00A27288" w:rsidP="00072A13">
      <w:pPr>
        <w:rPr>
          <w:szCs w:val="22"/>
          <w:u w:val="single"/>
        </w:rPr>
      </w:pPr>
      <w:r w:rsidRPr="00BA721E">
        <w:rPr>
          <w:szCs w:val="22"/>
          <w:u w:val="single"/>
        </w:rPr>
        <w:t>Dávkování:</w:t>
      </w:r>
    </w:p>
    <w:p w:rsidR="00A27288" w:rsidRPr="00BA721E" w:rsidRDefault="00A27288" w:rsidP="00072A13">
      <w:pPr>
        <w:ind w:left="0" w:firstLine="0"/>
        <w:rPr>
          <w:szCs w:val="22"/>
        </w:rPr>
      </w:pPr>
      <w:r w:rsidRPr="00BA721E">
        <w:rPr>
          <w:szCs w:val="22"/>
        </w:rPr>
        <w:t xml:space="preserve">Doporučená dávka je 15 mg fenbendazolu, 14,4 mg pyrantelu-embonátu a 5 mg prazikvantelu na </w:t>
      </w:r>
      <w:smartTag w:uri="urn:schemas-microsoft-com:office:smarttags" w:element="metricconverter">
        <w:smartTagPr>
          <w:attr w:name="ProductID" w:val="1 kg"/>
        </w:smartTagPr>
        <w:r w:rsidRPr="00BA721E">
          <w:rPr>
            <w:szCs w:val="22"/>
          </w:rPr>
          <w:t>1 kg</w:t>
        </w:r>
      </w:smartTag>
      <w:r w:rsidRPr="00BA721E">
        <w:rPr>
          <w:szCs w:val="22"/>
        </w:rPr>
        <w:t xml:space="preserve"> ž. hm., tj. 1 ml pasty na </w:t>
      </w:r>
      <w:smartTag w:uri="urn:schemas-microsoft-com:office:smarttags" w:element="metricconverter">
        <w:smartTagPr>
          <w:attr w:name="ProductID" w:val="5 kg"/>
        </w:smartTagPr>
        <w:r w:rsidRPr="00BA721E">
          <w:rPr>
            <w:szCs w:val="22"/>
          </w:rPr>
          <w:t>5 kg</w:t>
        </w:r>
      </w:smartTag>
      <w:r w:rsidRPr="00BA721E">
        <w:rPr>
          <w:szCs w:val="22"/>
        </w:rPr>
        <w:t xml:space="preserve"> ž.hm. </w:t>
      </w:r>
    </w:p>
    <w:p w:rsidR="00A27288" w:rsidRPr="00BA721E" w:rsidRDefault="00A27288" w:rsidP="00072A13">
      <w:pPr>
        <w:ind w:left="0" w:firstLine="0"/>
        <w:rPr>
          <w:szCs w:val="22"/>
        </w:rPr>
      </w:pPr>
    </w:p>
    <w:p w:rsidR="00A27288" w:rsidRPr="00BA721E" w:rsidRDefault="00A27288" w:rsidP="00072A13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BA721E">
        <w:rPr>
          <w:sz w:val="24"/>
          <w:szCs w:val="24"/>
          <w:u w:val="single"/>
          <w:lang w:eastAsia="cs-CZ"/>
        </w:rPr>
        <w:t>Kočka:</w:t>
      </w:r>
    </w:p>
    <w:p w:rsidR="00A27288" w:rsidRPr="00BA721E" w:rsidRDefault="00A27288" w:rsidP="00072A13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BA721E">
        <w:rPr>
          <w:sz w:val="24"/>
          <w:szCs w:val="24"/>
          <w:lang w:eastAsia="cs-CZ"/>
        </w:rPr>
        <w:t>- 0,5 ml pasty na 0,5-</w:t>
      </w:r>
      <w:smartTag w:uri="urn:schemas-microsoft-com:office:smarttags" w:element="metricconverter">
        <w:smartTagPr>
          <w:attr w:name="ProductID" w:val="2 kg"/>
        </w:smartTagPr>
        <w:r w:rsidRPr="00BA721E">
          <w:rPr>
            <w:sz w:val="24"/>
            <w:szCs w:val="24"/>
            <w:lang w:eastAsia="cs-CZ"/>
          </w:rPr>
          <w:t>2 kg</w:t>
        </w:r>
      </w:smartTag>
      <w:r w:rsidRPr="00BA721E">
        <w:rPr>
          <w:sz w:val="24"/>
          <w:szCs w:val="24"/>
          <w:lang w:eastAsia="cs-CZ"/>
        </w:rPr>
        <w:t xml:space="preserve"> ž. hm.</w:t>
      </w:r>
    </w:p>
    <w:p w:rsidR="00A27288" w:rsidRPr="00BA721E" w:rsidRDefault="00A27288" w:rsidP="00072A13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BA721E">
        <w:rPr>
          <w:sz w:val="24"/>
          <w:szCs w:val="24"/>
          <w:lang w:eastAsia="cs-CZ"/>
        </w:rPr>
        <w:t>- 1 ml pasty na 2,1-</w:t>
      </w:r>
      <w:smartTag w:uri="urn:schemas-microsoft-com:office:smarttags" w:element="metricconverter">
        <w:smartTagPr>
          <w:attr w:name="ProductID" w:val="5 kg"/>
        </w:smartTagPr>
        <w:r w:rsidRPr="00BA721E">
          <w:rPr>
            <w:sz w:val="24"/>
            <w:szCs w:val="24"/>
            <w:lang w:eastAsia="cs-CZ"/>
          </w:rPr>
          <w:t>5 kg</w:t>
        </w:r>
      </w:smartTag>
      <w:r w:rsidRPr="00BA721E">
        <w:rPr>
          <w:sz w:val="24"/>
          <w:szCs w:val="24"/>
          <w:lang w:eastAsia="cs-CZ"/>
        </w:rPr>
        <w:t xml:space="preserve"> ž. hm.</w:t>
      </w:r>
    </w:p>
    <w:p w:rsidR="00A27288" w:rsidRPr="00BA721E" w:rsidRDefault="00A27288" w:rsidP="00072A13">
      <w:pPr>
        <w:spacing w:line="288" w:lineRule="auto"/>
        <w:ind w:left="150" w:firstLine="0"/>
        <w:rPr>
          <w:sz w:val="24"/>
          <w:szCs w:val="24"/>
          <w:lang w:eastAsia="cs-CZ"/>
        </w:rPr>
      </w:pPr>
    </w:p>
    <w:p w:rsidR="00A27288" w:rsidRPr="00BA721E" w:rsidRDefault="00A27288" w:rsidP="00072A13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BA721E">
        <w:rPr>
          <w:sz w:val="24"/>
          <w:szCs w:val="24"/>
          <w:u w:val="single"/>
          <w:lang w:eastAsia="cs-CZ"/>
        </w:rPr>
        <w:t>Pes:</w:t>
      </w:r>
    </w:p>
    <w:p w:rsidR="00A27288" w:rsidRPr="00BA721E" w:rsidRDefault="00A27288" w:rsidP="00072A13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BA721E">
        <w:rPr>
          <w:sz w:val="24"/>
          <w:szCs w:val="24"/>
          <w:lang w:eastAsia="cs-CZ"/>
        </w:rPr>
        <w:t>- 0,5 ml pasty na 0,5-</w:t>
      </w:r>
      <w:smartTag w:uri="urn:schemas-microsoft-com:office:smarttags" w:element="metricconverter">
        <w:smartTagPr>
          <w:attr w:name="ProductID" w:val="2 kg"/>
        </w:smartTagPr>
        <w:r w:rsidRPr="00BA721E">
          <w:rPr>
            <w:sz w:val="24"/>
            <w:szCs w:val="24"/>
            <w:lang w:eastAsia="cs-CZ"/>
          </w:rPr>
          <w:t>2 kg</w:t>
        </w:r>
      </w:smartTag>
      <w:r w:rsidRPr="00BA721E">
        <w:rPr>
          <w:sz w:val="24"/>
          <w:szCs w:val="24"/>
          <w:lang w:eastAsia="cs-CZ"/>
        </w:rPr>
        <w:t xml:space="preserve"> ž. hm.</w:t>
      </w:r>
    </w:p>
    <w:p w:rsidR="00A27288" w:rsidRPr="00BA721E" w:rsidRDefault="00A27288" w:rsidP="00072A13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BA721E">
        <w:rPr>
          <w:sz w:val="24"/>
          <w:szCs w:val="24"/>
          <w:lang w:eastAsia="cs-CZ"/>
        </w:rPr>
        <w:t>- 1 ml pasty na 2,1-</w:t>
      </w:r>
      <w:smartTag w:uri="urn:schemas-microsoft-com:office:smarttags" w:element="metricconverter">
        <w:smartTagPr>
          <w:attr w:name="ProductID" w:val="5 kg"/>
        </w:smartTagPr>
        <w:r w:rsidRPr="00BA721E">
          <w:rPr>
            <w:sz w:val="24"/>
            <w:szCs w:val="24"/>
            <w:lang w:eastAsia="cs-CZ"/>
          </w:rPr>
          <w:t>5 kg</w:t>
        </w:r>
      </w:smartTag>
      <w:r w:rsidRPr="00BA721E">
        <w:rPr>
          <w:sz w:val="24"/>
          <w:szCs w:val="24"/>
          <w:lang w:eastAsia="cs-CZ"/>
        </w:rPr>
        <w:t xml:space="preserve"> ž. hm.</w:t>
      </w:r>
    </w:p>
    <w:p w:rsidR="00A27288" w:rsidRPr="00BA721E" w:rsidRDefault="00A27288" w:rsidP="00072A13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BA721E">
        <w:rPr>
          <w:sz w:val="24"/>
          <w:szCs w:val="24"/>
          <w:lang w:eastAsia="cs-CZ"/>
        </w:rPr>
        <w:t xml:space="preserve">- dále 1 ml pasty na každých </w:t>
      </w:r>
      <w:smartTag w:uri="urn:schemas-microsoft-com:office:smarttags" w:element="metricconverter">
        <w:smartTagPr>
          <w:attr w:name="ProductID" w:val="5 kg"/>
        </w:smartTagPr>
        <w:r w:rsidRPr="00BA721E">
          <w:rPr>
            <w:sz w:val="24"/>
            <w:szCs w:val="24"/>
            <w:lang w:eastAsia="cs-CZ"/>
          </w:rPr>
          <w:t>5 kg</w:t>
        </w:r>
      </w:smartTag>
      <w:r w:rsidRPr="00BA721E">
        <w:rPr>
          <w:sz w:val="24"/>
          <w:szCs w:val="24"/>
          <w:lang w:eastAsia="cs-CZ"/>
        </w:rPr>
        <w:t xml:space="preserve"> ž. hm.</w:t>
      </w:r>
    </w:p>
    <w:p w:rsidR="00A27288" w:rsidRPr="00BA721E" w:rsidRDefault="00A27288" w:rsidP="00072A13">
      <w:pPr>
        <w:rPr>
          <w:szCs w:val="22"/>
        </w:rPr>
      </w:pPr>
    </w:p>
    <w:p w:rsidR="00A27288" w:rsidRPr="00BA721E" w:rsidRDefault="00A27288" w:rsidP="00072A13">
      <w:pPr>
        <w:ind w:left="0" w:firstLine="0"/>
        <w:rPr>
          <w:szCs w:val="22"/>
        </w:rPr>
      </w:pPr>
    </w:p>
    <w:p w:rsidR="00A27288" w:rsidRPr="00BA721E" w:rsidRDefault="00A27288" w:rsidP="00072A13">
      <w:pPr>
        <w:ind w:left="0" w:firstLine="0"/>
        <w:jc w:val="both"/>
        <w:rPr>
          <w:szCs w:val="22"/>
        </w:rPr>
      </w:pPr>
      <w:r w:rsidRPr="00BA721E">
        <w:rPr>
          <w:szCs w:val="22"/>
        </w:rPr>
        <w:t>Aplikátor je třeba přizpůsobit vypočítané dávce dle výše uvedeného schématu nastavením kroužku na</w:t>
      </w:r>
      <w:r w:rsidR="00BA721E" w:rsidRPr="00BA721E">
        <w:rPr>
          <w:szCs w:val="22"/>
        </w:rPr>
        <w:t> </w:t>
      </w:r>
      <w:r w:rsidRPr="00BA721E">
        <w:rPr>
          <w:szCs w:val="22"/>
        </w:rPr>
        <w:t>příslušné místo pístu: Držte píst stříkačky, rýhovaný dávkovací kruh otáčením posuňte po pístu tak, aby spodní hrana kruhu byla v zákrytu s ryskou požadovaného objemu.</w:t>
      </w:r>
    </w:p>
    <w:p w:rsidR="00A27288" w:rsidRPr="00BA721E" w:rsidRDefault="00A27288" w:rsidP="00072A13">
      <w:pPr>
        <w:ind w:left="0" w:firstLine="0"/>
        <w:jc w:val="both"/>
        <w:rPr>
          <w:szCs w:val="22"/>
        </w:rPr>
      </w:pPr>
      <w:r w:rsidRPr="00BA721E">
        <w:rPr>
          <w:szCs w:val="22"/>
        </w:rPr>
        <w:t>Ujistěte se, že zvíře nemá v tlamě žádné zbytky potravy. Odstraňte uzávěr aplikátoru, vložte jej do tlamy a naneste pastu na kořen jazyka. Po aplikaci okamžitě na několik vteřin zvedněte hlavu zvířete a ujistěte se, že zvíře dávku spolklo.</w:t>
      </w:r>
    </w:p>
    <w:p w:rsidR="00A27288" w:rsidRPr="00BA721E" w:rsidRDefault="00A27288" w:rsidP="00072A13">
      <w:pPr>
        <w:ind w:left="0" w:firstLine="0"/>
        <w:jc w:val="both"/>
        <w:rPr>
          <w:szCs w:val="22"/>
        </w:rPr>
      </w:pPr>
      <w:r w:rsidRPr="00BA721E">
        <w:rPr>
          <w:szCs w:val="22"/>
        </w:rPr>
        <w:t>Nepodávat současně s mléčnou potravou.</w:t>
      </w:r>
    </w:p>
    <w:p w:rsidR="00A27288" w:rsidRPr="00BA721E" w:rsidRDefault="00A27288" w:rsidP="00072A13">
      <w:pPr>
        <w:ind w:left="0" w:firstLine="0"/>
        <w:jc w:val="both"/>
        <w:rPr>
          <w:szCs w:val="22"/>
        </w:rPr>
      </w:pPr>
      <w:r w:rsidRPr="00BA721E">
        <w:rPr>
          <w:szCs w:val="22"/>
        </w:rPr>
        <w:lastRenderedPageBreak/>
        <w:t>Dávka se podává jednorázově.</w:t>
      </w:r>
    </w:p>
    <w:p w:rsidR="00A27288" w:rsidRPr="00BA721E" w:rsidRDefault="00A27288" w:rsidP="00072A13">
      <w:pPr>
        <w:ind w:left="0" w:firstLine="0"/>
        <w:jc w:val="both"/>
        <w:rPr>
          <w:szCs w:val="22"/>
        </w:rPr>
      </w:pPr>
      <w:r w:rsidRPr="00BA721E">
        <w:rPr>
          <w:szCs w:val="22"/>
        </w:rPr>
        <w:t>U mláďat se doporučuje odčervovat od 3. do 12. týdne stáří jednorázově v intervalu 3 týdnů a pak pravidelně každé 3 měsíce.</w:t>
      </w:r>
    </w:p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4.10</w:t>
      </w:r>
      <w:r w:rsidRPr="00BA721E">
        <w:rPr>
          <w:b/>
        </w:rPr>
        <w:tab/>
        <w:t>Předávkování (symptomy, první pomoc, antidota), pokud je to nutné</w:t>
      </w:r>
    </w:p>
    <w:p w:rsidR="00A27288" w:rsidRPr="00BA721E" w:rsidRDefault="00A27288" w:rsidP="00072A13">
      <w:pPr>
        <w:pStyle w:val="Normlnweb"/>
        <w:spacing w:before="0" w:after="0"/>
        <w:rPr>
          <w:sz w:val="22"/>
          <w:szCs w:val="22"/>
        </w:rPr>
      </w:pPr>
      <w:r w:rsidRPr="00BA721E">
        <w:rPr>
          <w:sz w:val="22"/>
          <w:szCs w:val="22"/>
        </w:rPr>
        <w:t>Desetinásobně zvýšená dávka nemá vedlejší účinky na cílová zvířata.</w:t>
      </w:r>
    </w:p>
    <w:p w:rsidR="00A27288" w:rsidRPr="00BA721E" w:rsidRDefault="00A27288" w:rsidP="00072A13">
      <w:pPr>
        <w:pStyle w:val="Normlnweb"/>
        <w:spacing w:before="0" w:after="0"/>
        <w:rPr>
          <w:sz w:val="22"/>
          <w:szCs w:val="22"/>
        </w:rPr>
      </w:pPr>
    </w:p>
    <w:p w:rsidR="00A27288" w:rsidRPr="00BA721E" w:rsidRDefault="00A27288" w:rsidP="00072A13">
      <w:r w:rsidRPr="00BA721E">
        <w:rPr>
          <w:b/>
        </w:rPr>
        <w:t>4.11</w:t>
      </w:r>
      <w:r w:rsidRPr="00BA721E">
        <w:rPr>
          <w:b/>
        </w:rPr>
        <w:tab/>
        <w:t>Ochranné lhůty</w:t>
      </w:r>
    </w:p>
    <w:p w:rsidR="00A27288" w:rsidRPr="00BA721E" w:rsidRDefault="00A27288" w:rsidP="00072A13">
      <w:r w:rsidRPr="00BA721E">
        <w:t>Není určeno pro potravinová zvířata.</w:t>
      </w:r>
    </w:p>
    <w:p w:rsidR="0016447E" w:rsidRPr="00BA721E" w:rsidRDefault="0016447E" w:rsidP="00072A13"/>
    <w:p w:rsidR="00A27288" w:rsidRPr="00BA721E" w:rsidRDefault="00A27288" w:rsidP="00072A13">
      <w:r w:rsidRPr="00BA721E">
        <w:rPr>
          <w:b/>
        </w:rPr>
        <w:t>5.</w:t>
      </w:r>
      <w:r w:rsidRPr="00BA721E">
        <w:rPr>
          <w:b/>
        </w:rPr>
        <w:tab/>
        <w:t>FARMAKOLOGICKÉ VLASTNOSTI</w:t>
      </w:r>
    </w:p>
    <w:p w:rsidR="00A27288" w:rsidRPr="00BA721E" w:rsidRDefault="00A27288" w:rsidP="00072A13">
      <w:pPr>
        <w:ind w:left="0" w:firstLine="0"/>
      </w:pPr>
      <w:r w:rsidRPr="00BA721E">
        <w:t xml:space="preserve">Farmakoterapeutická skupina: Anthelmintika, </w:t>
      </w:r>
      <w:r w:rsidRPr="00BA721E">
        <w:rPr>
          <w:szCs w:val="22"/>
        </w:rPr>
        <w:t>benzimidazoly a příbuzné substance</w:t>
      </w:r>
    </w:p>
    <w:p w:rsidR="00A27288" w:rsidRPr="00BA721E" w:rsidRDefault="00A27288" w:rsidP="00072A13">
      <w:pPr>
        <w:ind w:left="0" w:firstLine="0"/>
        <w:rPr>
          <w:szCs w:val="22"/>
        </w:rPr>
      </w:pPr>
      <w:r w:rsidRPr="00BA721E">
        <w:t xml:space="preserve">ATCvet kód: </w:t>
      </w:r>
      <w:r w:rsidRPr="00BA721E">
        <w:rPr>
          <w:szCs w:val="22"/>
        </w:rPr>
        <w:t>QP52AC30</w:t>
      </w:r>
    </w:p>
    <w:p w:rsidR="00A27288" w:rsidRPr="00BA721E" w:rsidRDefault="00A27288" w:rsidP="00072A13">
      <w:pPr>
        <w:ind w:left="0" w:firstLine="0"/>
        <w:rPr>
          <w:b/>
        </w:rPr>
      </w:pPr>
    </w:p>
    <w:p w:rsidR="00A27288" w:rsidRPr="00BA721E" w:rsidRDefault="00A27288" w:rsidP="00072A13">
      <w:pPr>
        <w:ind w:left="0" w:firstLine="0"/>
        <w:rPr>
          <w:b/>
        </w:rPr>
      </w:pPr>
      <w:r w:rsidRPr="00BA721E">
        <w:rPr>
          <w:b/>
        </w:rPr>
        <w:t>5.1</w:t>
      </w:r>
      <w:r w:rsidRPr="00BA721E">
        <w:rPr>
          <w:b/>
        </w:rPr>
        <w:tab/>
        <w:t>Farmakodynamické vlastnosti</w:t>
      </w:r>
    </w:p>
    <w:p w:rsidR="00A27288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Fenbendazol patří do skupiny benzimidazolových derivátů.</w:t>
      </w:r>
    </w:p>
    <w:p w:rsidR="00A27288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Fenbendazol je látka se širokým spektrem účinnosti na nematody, na plicní helminty, na některé tasemnice a cestody.</w:t>
      </w:r>
    </w:p>
    <w:p w:rsidR="00BA721E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Fenbendazol je přijímán helminty orálně a jeho působení spočívá v blokádě polymerizace strukturálního proteinu tubulinu uvnitř nervových axonů a tím u parazita dochází k narušení transportních funkcí absorpčních buněk. Působí proti dospělcům a vývojovým formám citlivých helmintů.</w:t>
      </w:r>
    </w:p>
    <w:p w:rsidR="00A27288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Pyrantel -embonát je derivát tetrahydropyrimidinu.</w:t>
      </w:r>
    </w:p>
    <w:p w:rsidR="00BA721E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 xml:space="preserve">Jedná se o širokospektrální anthelmintikum, vysoce účinné při léčbě infekcí vyvolaných </w:t>
      </w:r>
      <w:r w:rsidRPr="00BA721E">
        <w:rPr>
          <w:i/>
          <w:szCs w:val="22"/>
          <w:lang w:eastAsia="cs-CZ"/>
        </w:rPr>
        <w:t>Toxocara</w:t>
      </w:r>
      <w:r w:rsidRPr="00BA721E">
        <w:rPr>
          <w:szCs w:val="22"/>
          <w:lang w:eastAsia="cs-CZ"/>
        </w:rPr>
        <w:t xml:space="preserve"> </w:t>
      </w:r>
      <w:r w:rsidRPr="00BA721E">
        <w:rPr>
          <w:i/>
          <w:szCs w:val="22"/>
          <w:lang w:eastAsia="cs-CZ"/>
        </w:rPr>
        <w:t>canis</w:t>
      </w:r>
      <w:r w:rsidRPr="00BA721E">
        <w:rPr>
          <w:szCs w:val="22"/>
          <w:lang w:eastAsia="cs-CZ"/>
        </w:rPr>
        <w:t xml:space="preserve">, </w:t>
      </w:r>
      <w:r w:rsidRPr="00BA721E">
        <w:rPr>
          <w:i/>
          <w:szCs w:val="22"/>
          <w:lang w:eastAsia="cs-CZ"/>
        </w:rPr>
        <w:t>Toxocara cati</w:t>
      </w:r>
      <w:r w:rsidRPr="00BA721E">
        <w:rPr>
          <w:szCs w:val="22"/>
          <w:lang w:eastAsia="cs-CZ"/>
        </w:rPr>
        <w:t xml:space="preserve">, </w:t>
      </w:r>
      <w:r w:rsidRPr="00BA721E">
        <w:rPr>
          <w:i/>
          <w:szCs w:val="22"/>
          <w:lang w:eastAsia="cs-CZ"/>
        </w:rPr>
        <w:t>Toxascaris leonina</w:t>
      </w:r>
      <w:r w:rsidRPr="00BA721E">
        <w:rPr>
          <w:szCs w:val="22"/>
          <w:lang w:eastAsia="cs-CZ"/>
        </w:rPr>
        <w:t xml:space="preserve">, </w:t>
      </w:r>
      <w:r w:rsidRPr="00BA721E">
        <w:rPr>
          <w:i/>
          <w:szCs w:val="22"/>
          <w:lang w:eastAsia="cs-CZ"/>
        </w:rPr>
        <w:t>Uncinaria stenocephala</w:t>
      </w:r>
      <w:r w:rsidRPr="00BA721E">
        <w:rPr>
          <w:szCs w:val="22"/>
          <w:lang w:eastAsia="cs-CZ"/>
        </w:rPr>
        <w:t xml:space="preserve">, </w:t>
      </w:r>
      <w:r w:rsidRPr="00BA721E">
        <w:rPr>
          <w:i/>
          <w:szCs w:val="22"/>
          <w:lang w:eastAsia="cs-CZ"/>
        </w:rPr>
        <w:t>Ancylostoma caninum</w:t>
      </w:r>
      <w:r w:rsidRPr="00BA721E">
        <w:rPr>
          <w:szCs w:val="22"/>
          <w:lang w:eastAsia="cs-CZ"/>
        </w:rPr>
        <w:t xml:space="preserve">. Pyrantel -embonát je středně účinný proti oběma druhům měchovce, ale už méně proti </w:t>
      </w:r>
      <w:r w:rsidRPr="00BA721E">
        <w:rPr>
          <w:i/>
          <w:szCs w:val="22"/>
          <w:lang w:eastAsia="cs-CZ"/>
        </w:rPr>
        <w:t>N. americanus</w:t>
      </w:r>
      <w:r w:rsidRPr="00BA721E">
        <w:rPr>
          <w:szCs w:val="22"/>
          <w:lang w:eastAsia="cs-CZ"/>
        </w:rPr>
        <w:t>. Nepůsobí na</w:t>
      </w:r>
      <w:r w:rsidR="00BA721E" w:rsidRPr="00BA721E">
        <w:rPr>
          <w:szCs w:val="22"/>
          <w:lang w:eastAsia="cs-CZ"/>
        </w:rPr>
        <w:t> </w:t>
      </w:r>
      <w:r w:rsidRPr="00BA721E">
        <w:rPr>
          <w:szCs w:val="22"/>
          <w:lang w:eastAsia="cs-CZ"/>
        </w:rPr>
        <w:t>trichuriózu ani na strongyloidózu. Působí jako antagonista na nikotinových cholinergních receptorech v</w:t>
      </w:r>
      <w:r w:rsidR="00BA721E" w:rsidRPr="00BA721E">
        <w:rPr>
          <w:szCs w:val="22"/>
          <w:lang w:eastAsia="cs-CZ"/>
        </w:rPr>
        <w:t> </w:t>
      </w:r>
      <w:r w:rsidRPr="00BA721E">
        <w:rPr>
          <w:szCs w:val="22"/>
          <w:lang w:eastAsia="cs-CZ"/>
        </w:rPr>
        <w:t>gangliích, a tím dochází ke spastické neurosvalové paralýze červů.</w:t>
      </w:r>
    </w:p>
    <w:p w:rsidR="00BA721E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Pyrantel -embonát působí proti nezralým i dospělým formám citlivých helmintů ve střevě, nepůsobí však na migrující stadia ve tkáních. Pyrantel nepůsobí vermicidně ani ovocidně.</w:t>
      </w:r>
    </w:p>
    <w:p w:rsidR="00BA721E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Prazikvantel je syntetický isochinolin-pyrazinový derivát, slabě rozpustný ve vodě.</w:t>
      </w:r>
    </w:p>
    <w:p w:rsidR="00BA721E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 xml:space="preserve">Ojedinělé spektrum účinku se projevuje tím, že je účinný v léčbě schistosomálních infekcí a současně působí proti motolicím a tasemnicím. Nepůsobí na </w:t>
      </w:r>
      <w:r w:rsidRPr="00BA721E">
        <w:rPr>
          <w:i/>
          <w:szCs w:val="22"/>
          <w:lang w:eastAsia="cs-CZ"/>
        </w:rPr>
        <w:t>Fasciola hepatica</w:t>
      </w:r>
      <w:r w:rsidRPr="00BA721E">
        <w:rPr>
          <w:szCs w:val="22"/>
          <w:lang w:eastAsia="cs-CZ"/>
        </w:rPr>
        <w:t xml:space="preserve"> a při hydatidóze.</w:t>
      </w:r>
    </w:p>
    <w:p w:rsidR="00A27288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Prazikvantel zvyšuje propustnost buněčných membrán pro vápníkové ionty a v důsledku toho dochází u parazita ke svalovým kontrakcím. Způsobuje svalovou paralýzu depolarizací inhibicí cholinesterázy neuromuskulární destičky.</w:t>
      </w:r>
    </w:p>
    <w:p w:rsidR="00A27288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Působí vakuolizaci a rozpad tegumentu a parazit odumírá. I když se prazikvantel vstřebává do</w:t>
      </w:r>
      <w:r w:rsidR="00BA721E" w:rsidRPr="00BA721E">
        <w:rPr>
          <w:szCs w:val="22"/>
          <w:lang w:eastAsia="cs-CZ"/>
        </w:rPr>
        <w:t> </w:t>
      </w:r>
      <w:r w:rsidR="00BA721E" w:rsidRPr="00BA721E">
        <w:rPr>
          <w:i/>
          <w:szCs w:val="22"/>
          <w:lang w:eastAsia="cs-CZ"/>
        </w:rPr>
        <w:t>F. h</w:t>
      </w:r>
      <w:r w:rsidRPr="00BA721E">
        <w:rPr>
          <w:i/>
          <w:szCs w:val="22"/>
          <w:lang w:eastAsia="cs-CZ"/>
        </w:rPr>
        <w:t>epatica</w:t>
      </w:r>
      <w:r w:rsidRPr="00BA721E">
        <w:rPr>
          <w:szCs w:val="22"/>
          <w:lang w:eastAsia="cs-CZ"/>
        </w:rPr>
        <w:t>, k žádné reakci u tohoto parazita nedochází. U schistosomových infekcí zvířat prazikvantel působí na adultní i juvenilní stádia parazitů.</w:t>
      </w:r>
    </w:p>
    <w:p w:rsidR="00BA721E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Kombinace účinných látek febantelu (jako prodrug fenbendazolu) a pyrantel-embonátu vykazuje výrazný synergický efekt. Zatímco samotný pyrantel-embonát dosahuje účinnosti maximálně 75 % a</w:t>
      </w:r>
      <w:r w:rsidR="00BA721E" w:rsidRPr="00BA721E">
        <w:rPr>
          <w:szCs w:val="22"/>
          <w:lang w:eastAsia="cs-CZ"/>
        </w:rPr>
        <w:t> </w:t>
      </w:r>
      <w:r w:rsidRPr="00BA721E">
        <w:rPr>
          <w:szCs w:val="22"/>
          <w:lang w:eastAsia="cs-CZ"/>
        </w:rPr>
        <w:t>samotný febantel 45 %, kombinace obou jmenovaných látek dosahuje účinnosti přes 90 %.</w:t>
      </w:r>
    </w:p>
    <w:p w:rsidR="00A27288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Další zvýšení účinnosti při odčervování je způsobeno tím, že všechny tři účinné látky spolu dohromady pokrývají širší spektrum parazitů.</w:t>
      </w:r>
    </w:p>
    <w:p w:rsidR="00A27288" w:rsidRPr="00BA721E" w:rsidRDefault="00A27288" w:rsidP="00072A13">
      <w:pPr>
        <w:ind w:left="0" w:firstLine="0"/>
        <w:jc w:val="both"/>
      </w:pPr>
    </w:p>
    <w:p w:rsidR="00A27288" w:rsidRPr="00BA721E" w:rsidRDefault="00A27288" w:rsidP="00072A13">
      <w:pPr>
        <w:ind w:left="0" w:firstLine="0"/>
        <w:jc w:val="both"/>
      </w:pPr>
      <w:r w:rsidRPr="00BA721E">
        <w:rPr>
          <w:b/>
        </w:rPr>
        <w:t>5.2</w:t>
      </w:r>
      <w:r w:rsidRPr="00BA721E">
        <w:rPr>
          <w:b/>
        </w:rPr>
        <w:tab/>
        <w:t>Farmakokinetické údaje</w:t>
      </w:r>
    </w:p>
    <w:p w:rsidR="00A27288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Fenbendazol se pomalu vstřebává z trávicího traktu a maximální koncentrace v krevní plazmě zvířat se dosahuje v závislosti na velikosti podané dávky. Dávka: 5 mg/kg ž.hm. - 24 hod. 100-150 mg/kg ž.hm. - několik hodin. Vylučování fenbendazolu a jeho metabolitů z organismu probíhá hlavně stolicí, močí se vyloučí pouze cca 10 % látky.</w:t>
      </w:r>
    </w:p>
    <w:p w:rsidR="00A27288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>Pyrantel-embonát se slabě vstřebává z trávicího ústrojí a maximální hladiny v krevní plazmě se dosahuje během 1-3 hodin. Téměř polovina aplikované dávky se nezměněna vylučuje stolicí a méně než 15 % dávky se vylučuje v nezměněné formě nebo ve formě metabolitů močí.</w:t>
      </w:r>
    </w:p>
    <w:p w:rsidR="00BA721E" w:rsidRPr="00BA721E" w:rsidRDefault="00A27288" w:rsidP="00072A13">
      <w:pPr>
        <w:ind w:left="0" w:firstLine="0"/>
        <w:jc w:val="both"/>
        <w:rPr>
          <w:szCs w:val="22"/>
          <w:lang w:eastAsia="cs-CZ"/>
        </w:rPr>
      </w:pPr>
      <w:r w:rsidRPr="00BA721E">
        <w:rPr>
          <w:szCs w:val="22"/>
          <w:lang w:eastAsia="cs-CZ"/>
        </w:rPr>
        <w:t xml:space="preserve">Prazikvantel se rychle vstřebává a jeho biologická dostupnost po perorálním podání je asi 80 %. Maximálních koncentrací nezměněného léčiva v séru se dosahuje za 1-3 hodiny po podání terapeutické dávky. Koncentrace prazikvantelu v mozkomíšním moku činí jen 14-20 % hodnot zjištěných v krevní </w:t>
      </w:r>
      <w:r w:rsidRPr="00BA721E">
        <w:rPr>
          <w:szCs w:val="22"/>
          <w:lang w:eastAsia="cs-CZ"/>
        </w:rPr>
        <w:lastRenderedPageBreak/>
        <w:t>plazmě. Koncentrace účinné látky v žluči je téměř trojnásobně vyšší než koncentrace ve venózní krvi. Větší část léčiva se v průběhu první pasáže játry rychle metabolizuje na inaktivní mono a</w:t>
      </w:r>
      <w:r w:rsidR="00BA721E" w:rsidRPr="00BA721E">
        <w:rPr>
          <w:szCs w:val="22"/>
          <w:lang w:eastAsia="cs-CZ"/>
        </w:rPr>
        <w:t> </w:t>
      </w:r>
      <w:r w:rsidRPr="00BA721E">
        <w:rPr>
          <w:szCs w:val="22"/>
          <w:lang w:eastAsia="cs-CZ"/>
        </w:rPr>
        <w:t>polyhydroxylové produkty. Plazmatický poločas rozpadu prazikvantelu je 1-1,5 hodiny, zatímco poločas rozpadu hlavních metabolitů jsou 4-6 hodin. Vylučování probíhá převážně ledvinami ve formě metabolitů. Během 24 hodin se vyloučí 70 % podané dávky, 80 % se vyloučí do 4 dnů.</w:t>
      </w:r>
    </w:p>
    <w:p w:rsidR="00A27288" w:rsidRDefault="00A27288" w:rsidP="00072A13">
      <w:pPr>
        <w:ind w:left="0" w:firstLine="0"/>
        <w:rPr>
          <w:rFonts w:ascii="TimesNewRoman,Italic" w:hAnsi="TimesNewRoman,Italic"/>
          <w:szCs w:val="22"/>
        </w:rPr>
      </w:pPr>
    </w:p>
    <w:p w:rsidR="00072A13" w:rsidRPr="00BA721E" w:rsidRDefault="00072A13" w:rsidP="00072A13">
      <w:pPr>
        <w:ind w:left="0" w:firstLine="0"/>
        <w:rPr>
          <w:rFonts w:ascii="TimesNewRoman,Italic" w:hAnsi="TimesNewRoman,Italic"/>
          <w:szCs w:val="22"/>
        </w:rPr>
      </w:pPr>
      <w:bookmarkStart w:id="0" w:name="_GoBack"/>
      <w:bookmarkEnd w:id="0"/>
    </w:p>
    <w:p w:rsidR="00A27288" w:rsidRPr="00BA721E" w:rsidRDefault="00A27288" w:rsidP="00072A13">
      <w:pPr>
        <w:rPr>
          <w:b/>
        </w:rPr>
      </w:pPr>
      <w:r w:rsidRPr="00BA721E">
        <w:rPr>
          <w:b/>
        </w:rPr>
        <w:t>6.</w:t>
      </w:r>
      <w:r w:rsidRPr="00BA721E">
        <w:rPr>
          <w:b/>
        </w:rPr>
        <w:tab/>
        <w:t>FARMACEUTICKÉ ÚDAJE</w:t>
      </w:r>
    </w:p>
    <w:p w:rsidR="00A27288" w:rsidRPr="00BA721E" w:rsidRDefault="00A27288" w:rsidP="00072A13">
      <w:pPr>
        <w:rPr>
          <w:b/>
        </w:rPr>
      </w:pPr>
    </w:p>
    <w:p w:rsidR="00A27288" w:rsidRPr="00BA721E" w:rsidRDefault="00A27288" w:rsidP="00072A13">
      <w:pPr>
        <w:rPr>
          <w:b/>
        </w:rPr>
      </w:pPr>
      <w:r w:rsidRPr="00BA721E">
        <w:rPr>
          <w:b/>
        </w:rPr>
        <w:t>6.1</w:t>
      </w:r>
      <w:r w:rsidRPr="00BA721E">
        <w:rPr>
          <w:b/>
        </w:rPr>
        <w:tab/>
        <w:t>Seznam pomocných látek</w:t>
      </w:r>
    </w:p>
    <w:p w:rsidR="00A27288" w:rsidRPr="00BA721E" w:rsidRDefault="00A27288" w:rsidP="00072A13">
      <w:pPr>
        <w:rPr>
          <w:szCs w:val="22"/>
          <w:lang w:eastAsia="cs-CZ"/>
        </w:rPr>
      </w:pPr>
      <w:r w:rsidRPr="00BA721E">
        <w:rPr>
          <w:szCs w:val="22"/>
          <w:lang w:eastAsia="cs-CZ"/>
        </w:rPr>
        <w:t xml:space="preserve">Butylhydroxyanisol (E 320) </w:t>
      </w:r>
    </w:p>
    <w:p w:rsidR="00A27288" w:rsidRPr="00BA721E" w:rsidRDefault="00A27288" w:rsidP="00072A13">
      <w:pPr>
        <w:rPr>
          <w:szCs w:val="22"/>
          <w:lang w:eastAsia="cs-CZ"/>
        </w:rPr>
      </w:pPr>
      <w:r w:rsidRPr="00BA721E">
        <w:rPr>
          <w:szCs w:val="22"/>
          <w:lang w:eastAsia="cs-CZ"/>
        </w:rPr>
        <w:t xml:space="preserve">Sukralosa </w:t>
      </w:r>
    </w:p>
    <w:p w:rsidR="00A27288" w:rsidRPr="00BA721E" w:rsidRDefault="00A27288" w:rsidP="00072A13">
      <w:pPr>
        <w:rPr>
          <w:szCs w:val="22"/>
          <w:lang w:eastAsia="cs-CZ"/>
        </w:rPr>
      </w:pPr>
      <w:r w:rsidRPr="00BA721E">
        <w:rPr>
          <w:szCs w:val="22"/>
          <w:lang w:eastAsia="cs-CZ"/>
        </w:rPr>
        <w:t>Koloidní bezvodý oxid křemičitý</w:t>
      </w:r>
    </w:p>
    <w:p w:rsidR="00A27288" w:rsidRPr="00BA721E" w:rsidRDefault="00A27288" w:rsidP="00072A13">
      <w:pPr>
        <w:rPr>
          <w:szCs w:val="22"/>
          <w:lang w:eastAsia="cs-CZ"/>
        </w:rPr>
      </w:pPr>
      <w:r w:rsidRPr="00BA721E">
        <w:rPr>
          <w:szCs w:val="22"/>
          <w:lang w:eastAsia="cs-CZ"/>
        </w:rPr>
        <w:t>Dimetikon</w:t>
      </w:r>
    </w:p>
    <w:p w:rsidR="00FD69CA" w:rsidRPr="00BA721E" w:rsidRDefault="00045B78" w:rsidP="00072A13">
      <w:pPr>
        <w:rPr>
          <w:szCs w:val="22"/>
          <w:highlight w:val="yellow"/>
          <w:lang w:eastAsia="cs-CZ"/>
        </w:rPr>
      </w:pPr>
      <w:r>
        <w:rPr>
          <w:szCs w:val="22"/>
          <w:lang w:eastAsia="cs-CZ"/>
        </w:rPr>
        <w:t>Drůbeží</w:t>
      </w:r>
      <w:r w:rsidRPr="00BA721E">
        <w:rPr>
          <w:szCs w:val="22"/>
          <w:lang w:eastAsia="cs-CZ"/>
        </w:rPr>
        <w:t xml:space="preserve"> </w:t>
      </w:r>
      <w:r w:rsidR="00FD69CA" w:rsidRPr="00BA721E">
        <w:rPr>
          <w:szCs w:val="22"/>
          <w:lang w:eastAsia="cs-CZ"/>
        </w:rPr>
        <w:t>aroma s kvasnicemi</w:t>
      </w:r>
    </w:p>
    <w:p w:rsidR="00A27288" w:rsidRPr="00BA721E" w:rsidRDefault="00A27288" w:rsidP="00072A13">
      <w:pPr>
        <w:rPr>
          <w:b/>
        </w:rPr>
      </w:pPr>
    </w:p>
    <w:p w:rsidR="00A27288" w:rsidRPr="00BA721E" w:rsidRDefault="00A27288" w:rsidP="00072A13">
      <w:r w:rsidRPr="00BA721E">
        <w:rPr>
          <w:b/>
        </w:rPr>
        <w:t>6.2</w:t>
      </w:r>
      <w:r w:rsidRPr="00BA721E">
        <w:rPr>
          <w:b/>
        </w:rPr>
        <w:tab/>
        <w:t>Hlavní inkompatibility</w:t>
      </w:r>
    </w:p>
    <w:p w:rsidR="00A27288" w:rsidRPr="00BA721E" w:rsidRDefault="00A27288" w:rsidP="00072A13">
      <w:r w:rsidRPr="00BA721E">
        <w:t>Neuplatňuje se.</w:t>
      </w:r>
    </w:p>
    <w:p w:rsidR="00A27288" w:rsidRPr="00BA721E" w:rsidRDefault="00A27288" w:rsidP="00072A13">
      <w:pPr>
        <w:ind w:left="0" w:firstLine="0"/>
      </w:pPr>
    </w:p>
    <w:p w:rsidR="00A27288" w:rsidRPr="00BA721E" w:rsidRDefault="00A27288" w:rsidP="00072A13">
      <w:r w:rsidRPr="00BA721E">
        <w:rPr>
          <w:b/>
        </w:rPr>
        <w:t>6.3</w:t>
      </w:r>
      <w:r w:rsidRPr="00BA721E">
        <w:rPr>
          <w:b/>
        </w:rPr>
        <w:tab/>
        <w:t>Doba použitelnosti</w:t>
      </w:r>
    </w:p>
    <w:p w:rsidR="00A27288" w:rsidRPr="00BA721E" w:rsidRDefault="00A27288" w:rsidP="00072A13">
      <w:r w:rsidRPr="00BA721E">
        <w:t>Doba použitelnosti veterinárního léčivého přípravku v neporušeném obalu: 2 roky.</w:t>
      </w:r>
    </w:p>
    <w:p w:rsidR="00A27288" w:rsidRPr="00BA721E" w:rsidRDefault="00A27288" w:rsidP="00072A13">
      <w:r w:rsidRPr="00BA721E">
        <w:t>Doba použitelnosti po prvním otevření vnitřního obalu: 6 měsíců.</w:t>
      </w:r>
    </w:p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6.4</w:t>
      </w:r>
      <w:r w:rsidRPr="00BA721E">
        <w:rPr>
          <w:b/>
        </w:rPr>
        <w:tab/>
        <w:t>Zvláštní opatření pro uchovávání</w:t>
      </w:r>
    </w:p>
    <w:p w:rsidR="00A27288" w:rsidRPr="00BA721E" w:rsidRDefault="00A27288" w:rsidP="00072A13">
      <w:r w:rsidRPr="00BA721E">
        <w:t>Tento veterinární léčivý přípravek nevyžaduje žádné zvláštní podmínky uchovávání.</w:t>
      </w:r>
    </w:p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6.5</w:t>
      </w:r>
      <w:r w:rsidRPr="00BA721E">
        <w:rPr>
          <w:b/>
        </w:rPr>
        <w:tab/>
        <w:t>Druh a složení vnitřního obalu</w:t>
      </w:r>
    </w:p>
    <w:p w:rsidR="00A27288" w:rsidRPr="00BA721E" w:rsidRDefault="00A27288" w:rsidP="00072A13">
      <w:pPr>
        <w:ind w:left="0" w:firstLine="0"/>
        <w:rPr>
          <w:lang w:eastAsia="cs-CZ"/>
        </w:rPr>
      </w:pPr>
      <w:r w:rsidRPr="00BA721E">
        <w:rPr>
          <w:u w:val="single"/>
          <w:lang w:eastAsia="cs-CZ"/>
        </w:rPr>
        <w:t>Vnitřní obal:</w:t>
      </w:r>
      <w:r w:rsidRPr="00BA721E">
        <w:rPr>
          <w:lang w:eastAsia="cs-CZ"/>
        </w:rPr>
        <w:br/>
        <w:t>Aplikátor na 4 ml: bílý LLDPE aplikátor s PS pístem s vyznačenými ryskami dle tělesné hmotnosti opatřený HDPE krytkou a PP dávkovacím prstencem.</w:t>
      </w:r>
    </w:p>
    <w:p w:rsidR="00A27288" w:rsidRPr="00BA721E" w:rsidRDefault="00A27288" w:rsidP="00072A13">
      <w:pPr>
        <w:ind w:left="0" w:firstLine="0"/>
        <w:rPr>
          <w:snapToGrid w:val="0"/>
        </w:rPr>
      </w:pPr>
      <w:r w:rsidRPr="00BA721E">
        <w:rPr>
          <w:lang w:eastAsia="cs-CZ"/>
        </w:rPr>
        <w:t xml:space="preserve">Aplikátor na 12 ml obsahující 10 ml přípravku: bílý </w:t>
      </w:r>
      <w:r w:rsidRPr="00BA721E">
        <w:rPr>
          <w:snapToGrid w:val="0"/>
        </w:rPr>
        <w:t>HDPE aplikátor s HDPE pístem s vyznačenými ryskami dle tělesné hmotnosti opatřený HDPE krytkou a PP dávkovacím prstencem.</w:t>
      </w:r>
    </w:p>
    <w:p w:rsidR="00A27288" w:rsidRPr="00BA721E" w:rsidRDefault="00A27288" w:rsidP="00072A13">
      <w:pPr>
        <w:ind w:left="0" w:firstLine="0"/>
        <w:rPr>
          <w:u w:val="single"/>
          <w:lang w:eastAsia="cs-CZ"/>
        </w:rPr>
      </w:pPr>
    </w:p>
    <w:p w:rsidR="00A27288" w:rsidRPr="00BA721E" w:rsidRDefault="00A27288" w:rsidP="00072A13">
      <w:pPr>
        <w:ind w:left="0" w:firstLine="0"/>
        <w:rPr>
          <w:lang w:eastAsia="cs-CZ"/>
        </w:rPr>
      </w:pPr>
      <w:r w:rsidRPr="00BA721E">
        <w:rPr>
          <w:u w:val="single"/>
          <w:lang w:eastAsia="cs-CZ"/>
        </w:rPr>
        <w:t>Vnější obal a velikost balení:</w:t>
      </w:r>
    </w:p>
    <w:p w:rsidR="00A27288" w:rsidRPr="00BA721E" w:rsidRDefault="00A27288" w:rsidP="00072A13">
      <w:pPr>
        <w:ind w:left="0" w:firstLine="0"/>
        <w:rPr>
          <w:lang w:eastAsia="cs-CZ"/>
        </w:rPr>
      </w:pPr>
      <w:r w:rsidRPr="00BA721E">
        <w:rPr>
          <w:lang w:eastAsia="cs-CZ"/>
        </w:rPr>
        <w:t>Papírová krabice s 1 nebo s 10 aplikátory.</w:t>
      </w:r>
    </w:p>
    <w:p w:rsidR="00A27288" w:rsidRPr="00BA721E" w:rsidRDefault="00A27288" w:rsidP="00072A13">
      <w:pPr>
        <w:ind w:left="0" w:firstLine="0"/>
        <w:rPr>
          <w:lang w:eastAsia="cs-CZ"/>
        </w:rPr>
      </w:pPr>
      <w:r w:rsidRPr="00BA721E">
        <w:rPr>
          <w:lang w:eastAsia="cs-CZ"/>
        </w:rPr>
        <w:t>1 x 4 ml</w:t>
      </w:r>
    </w:p>
    <w:p w:rsidR="00A27288" w:rsidRPr="00BA721E" w:rsidRDefault="00A27288" w:rsidP="00072A13">
      <w:pPr>
        <w:ind w:left="0" w:firstLine="0"/>
        <w:rPr>
          <w:lang w:eastAsia="cs-CZ"/>
        </w:rPr>
      </w:pPr>
      <w:r w:rsidRPr="00BA721E">
        <w:rPr>
          <w:lang w:eastAsia="cs-CZ"/>
        </w:rPr>
        <w:t>1 x 10 ml</w:t>
      </w:r>
    </w:p>
    <w:p w:rsidR="00A27288" w:rsidRPr="00BA721E" w:rsidRDefault="00A27288" w:rsidP="00072A13">
      <w:pPr>
        <w:ind w:left="0" w:firstLine="0"/>
        <w:rPr>
          <w:lang w:eastAsia="cs-CZ"/>
        </w:rPr>
      </w:pPr>
      <w:r w:rsidRPr="00BA721E">
        <w:rPr>
          <w:lang w:eastAsia="cs-CZ"/>
        </w:rPr>
        <w:t>10 x 10 ml</w:t>
      </w:r>
    </w:p>
    <w:p w:rsidR="00A27288" w:rsidRPr="00BA721E" w:rsidRDefault="00A27288" w:rsidP="00072A13">
      <w:pPr>
        <w:ind w:left="0" w:firstLine="0"/>
        <w:rPr>
          <w:lang w:eastAsia="cs-CZ"/>
        </w:rPr>
      </w:pPr>
    </w:p>
    <w:p w:rsidR="00A27288" w:rsidRPr="00BA721E" w:rsidRDefault="00A27288" w:rsidP="00072A13">
      <w:pPr>
        <w:ind w:left="0" w:firstLine="0"/>
        <w:rPr>
          <w:lang w:eastAsia="cs-CZ"/>
        </w:rPr>
      </w:pPr>
      <w:r w:rsidRPr="00BA721E">
        <w:rPr>
          <w:lang w:eastAsia="cs-CZ"/>
        </w:rPr>
        <w:t>Na trhu nemusí být všechny velikosti balení.</w:t>
      </w:r>
    </w:p>
    <w:p w:rsidR="00A27288" w:rsidRPr="00BA721E" w:rsidRDefault="00A27288" w:rsidP="00072A13"/>
    <w:p w:rsidR="00A27288" w:rsidRPr="00BA721E" w:rsidRDefault="00A27288" w:rsidP="00072A13">
      <w:pPr>
        <w:jc w:val="both"/>
      </w:pPr>
      <w:r w:rsidRPr="00BA721E">
        <w:rPr>
          <w:b/>
        </w:rPr>
        <w:t>6.6</w:t>
      </w:r>
      <w:r w:rsidRPr="00BA721E">
        <w:tab/>
      </w:r>
      <w:r w:rsidRPr="00BA721E">
        <w:rPr>
          <w:b/>
        </w:rPr>
        <w:t>Zvláštní opatření pro zneškodňování nepoužitého veterinárního léčivého přípravku nebo</w:t>
      </w:r>
      <w:r w:rsidR="00BA721E" w:rsidRPr="00BA721E">
        <w:rPr>
          <w:b/>
        </w:rPr>
        <w:t> </w:t>
      </w:r>
      <w:r w:rsidRPr="00BA721E">
        <w:rPr>
          <w:b/>
        </w:rPr>
        <w:t xml:space="preserve">odpadu, který pochází z tohoto přípravku </w:t>
      </w:r>
    </w:p>
    <w:p w:rsidR="00A27288" w:rsidRPr="00BA721E" w:rsidRDefault="00A27288" w:rsidP="00072A13">
      <w:pPr>
        <w:ind w:left="0" w:firstLine="0"/>
        <w:jc w:val="both"/>
        <w:rPr>
          <w:i/>
        </w:rPr>
      </w:pPr>
      <w:r w:rsidRPr="00BA721E">
        <w:t>Všechen nepoužitý veterinární léčivý přípravek nebo odpad, který pochází z tohoto přípravku, musí být likvidován podle místních právních předpisů.</w:t>
      </w:r>
    </w:p>
    <w:p w:rsidR="00A27288" w:rsidRPr="00BA721E" w:rsidRDefault="00A27288" w:rsidP="00072A13">
      <w:pPr>
        <w:ind w:left="0" w:firstLine="0"/>
      </w:pPr>
    </w:p>
    <w:p w:rsidR="00A27288" w:rsidRPr="00BA721E" w:rsidRDefault="00A27288" w:rsidP="00072A13"/>
    <w:p w:rsidR="00A27288" w:rsidRPr="00BA721E" w:rsidRDefault="00A27288" w:rsidP="00072A13">
      <w:pPr>
        <w:rPr>
          <w:b/>
        </w:rPr>
      </w:pPr>
      <w:r w:rsidRPr="00BA721E">
        <w:rPr>
          <w:b/>
        </w:rPr>
        <w:t>7.</w:t>
      </w:r>
      <w:r w:rsidRPr="00BA721E">
        <w:rPr>
          <w:b/>
        </w:rPr>
        <w:tab/>
        <w:t xml:space="preserve">DRŽITEL ROZHODNUTÍ O REGISTRACI </w:t>
      </w:r>
    </w:p>
    <w:p w:rsidR="00A27288" w:rsidRPr="00BA721E" w:rsidRDefault="00A27288" w:rsidP="00072A13">
      <w:pPr>
        <w:rPr>
          <w:b/>
        </w:rPr>
      </w:pPr>
    </w:p>
    <w:p w:rsidR="00A27288" w:rsidRPr="00BA721E" w:rsidRDefault="00A27288" w:rsidP="00072A13">
      <w:pPr>
        <w:ind w:left="0" w:firstLine="0"/>
        <w:rPr>
          <w:bCs/>
          <w:szCs w:val="22"/>
        </w:rPr>
      </w:pPr>
      <w:r w:rsidRPr="00BA721E">
        <w:rPr>
          <w:bCs/>
          <w:szCs w:val="22"/>
        </w:rPr>
        <w:t>Bioveta, a. s.</w:t>
      </w:r>
      <w:r w:rsidRPr="00BA721E">
        <w:rPr>
          <w:bCs/>
          <w:szCs w:val="22"/>
        </w:rPr>
        <w:br/>
        <w:t>Komenského 212/12</w:t>
      </w:r>
      <w:r w:rsidRPr="00BA721E">
        <w:rPr>
          <w:bCs/>
          <w:szCs w:val="22"/>
        </w:rPr>
        <w:br/>
        <w:t>683 23 Ivanovice na Hané</w:t>
      </w:r>
      <w:r w:rsidRPr="00BA721E">
        <w:rPr>
          <w:bCs/>
          <w:szCs w:val="22"/>
        </w:rPr>
        <w:br/>
        <w:t>Česká republika</w:t>
      </w:r>
    </w:p>
    <w:p w:rsidR="00A27288" w:rsidRDefault="00A27288" w:rsidP="00072A13">
      <w:pPr>
        <w:ind w:left="0" w:firstLine="0"/>
      </w:pPr>
    </w:p>
    <w:p w:rsidR="00072A13" w:rsidRPr="00BA721E" w:rsidRDefault="00072A13" w:rsidP="00072A13">
      <w:pPr>
        <w:ind w:left="0" w:firstLine="0"/>
      </w:pPr>
    </w:p>
    <w:p w:rsidR="00A27288" w:rsidRPr="00BA721E" w:rsidRDefault="00A27288" w:rsidP="00072A13">
      <w:pPr>
        <w:rPr>
          <w:b/>
          <w:caps/>
        </w:rPr>
      </w:pPr>
      <w:r w:rsidRPr="00BA721E">
        <w:rPr>
          <w:b/>
        </w:rPr>
        <w:lastRenderedPageBreak/>
        <w:t>8.</w:t>
      </w:r>
      <w:r w:rsidRPr="00BA721E">
        <w:tab/>
      </w:r>
      <w:r w:rsidRPr="00BA721E">
        <w:rPr>
          <w:b/>
          <w:caps/>
        </w:rPr>
        <w:t>Registrační číslo</w:t>
      </w:r>
    </w:p>
    <w:p w:rsidR="00A27288" w:rsidRPr="00BA721E" w:rsidRDefault="00A27288" w:rsidP="00072A13">
      <w:pPr>
        <w:rPr>
          <w:b/>
          <w:caps/>
        </w:rPr>
      </w:pPr>
    </w:p>
    <w:p w:rsidR="00A27288" w:rsidRPr="00BA721E" w:rsidRDefault="00A27288" w:rsidP="00072A13">
      <w:pPr>
        <w:rPr>
          <w:caps/>
        </w:rPr>
      </w:pPr>
      <w:r w:rsidRPr="00BA721E">
        <w:rPr>
          <w:caps/>
        </w:rPr>
        <w:t>96/026/12-C</w:t>
      </w:r>
    </w:p>
    <w:p w:rsidR="00A27288" w:rsidRPr="00BA721E" w:rsidRDefault="00A27288" w:rsidP="00072A13">
      <w:pPr>
        <w:rPr>
          <w:b/>
          <w:caps/>
        </w:rPr>
      </w:pPr>
    </w:p>
    <w:p w:rsidR="00A27288" w:rsidRPr="00BA721E" w:rsidRDefault="00A27288" w:rsidP="00072A13">
      <w:pPr>
        <w:rPr>
          <w:b/>
          <w:caps/>
        </w:rPr>
      </w:pPr>
      <w:r w:rsidRPr="00BA721E">
        <w:rPr>
          <w:b/>
          <w:caps/>
        </w:rPr>
        <w:t>9.</w:t>
      </w:r>
      <w:r w:rsidRPr="00BA721E">
        <w:rPr>
          <w:b/>
          <w:caps/>
        </w:rPr>
        <w:tab/>
        <w:t>Datum registrace/ prodloužení registrace</w:t>
      </w:r>
    </w:p>
    <w:p w:rsidR="00A27288" w:rsidRPr="00BA721E" w:rsidRDefault="00A27288" w:rsidP="00072A13">
      <w:pPr>
        <w:rPr>
          <w:b/>
          <w:caps/>
        </w:rPr>
      </w:pPr>
    </w:p>
    <w:p w:rsidR="00A27288" w:rsidRPr="00BA721E" w:rsidRDefault="00A27288" w:rsidP="00072A13">
      <w:pPr>
        <w:rPr>
          <w:caps/>
        </w:rPr>
      </w:pPr>
      <w:r w:rsidRPr="00BA721E">
        <w:rPr>
          <w:caps/>
        </w:rPr>
        <w:t>21. 2. 2012 / 2. 8. 2017</w:t>
      </w:r>
    </w:p>
    <w:p w:rsidR="00A27288" w:rsidRPr="00BA721E" w:rsidRDefault="00A27288" w:rsidP="00072A13"/>
    <w:p w:rsidR="00A27288" w:rsidRPr="00BA721E" w:rsidRDefault="00A27288" w:rsidP="00072A13">
      <w:pPr>
        <w:rPr>
          <w:b/>
        </w:rPr>
      </w:pPr>
      <w:r w:rsidRPr="00BA721E">
        <w:rPr>
          <w:b/>
        </w:rPr>
        <w:t xml:space="preserve">10. </w:t>
      </w:r>
      <w:r w:rsidRPr="00BA721E">
        <w:rPr>
          <w:b/>
        </w:rPr>
        <w:tab/>
        <w:t>DATUM REVIZE TEXTU</w:t>
      </w:r>
    </w:p>
    <w:p w:rsidR="00A27288" w:rsidRPr="00BA721E" w:rsidRDefault="00A27288" w:rsidP="00072A13">
      <w:pPr>
        <w:rPr>
          <w:b/>
        </w:rPr>
      </w:pPr>
    </w:p>
    <w:p w:rsidR="00A27288" w:rsidRPr="00BA721E" w:rsidRDefault="006D015A" w:rsidP="00072A13">
      <w:r>
        <w:t>22. 7. 2024</w:t>
      </w:r>
    </w:p>
    <w:p w:rsidR="00A27288" w:rsidRPr="00BA721E" w:rsidRDefault="00A27288" w:rsidP="00072A13"/>
    <w:p w:rsidR="00A27288" w:rsidRPr="00BA721E" w:rsidRDefault="00A27288" w:rsidP="00072A13"/>
    <w:p w:rsidR="00A27288" w:rsidRPr="00BA721E" w:rsidRDefault="00A27288" w:rsidP="00072A13">
      <w:r w:rsidRPr="00BA721E">
        <w:rPr>
          <w:b/>
        </w:rPr>
        <w:t>DALŠÍ INFORMACE</w:t>
      </w:r>
    </w:p>
    <w:p w:rsidR="00A27288" w:rsidRPr="00BA721E" w:rsidRDefault="00A27288" w:rsidP="00072A13">
      <w:pPr>
        <w:jc w:val="both"/>
      </w:pPr>
    </w:p>
    <w:p w:rsidR="00A27288" w:rsidRPr="00BA721E" w:rsidRDefault="00A27288" w:rsidP="00072A13">
      <w:pPr>
        <w:rPr>
          <w:b/>
        </w:rPr>
      </w:pPr>
    </w:p>
    <w:p w:rsidR="00A27288" w:rsidRPr="00BA721E" w:rsidRDefault="00A27288" w:rsidP="00072A13">
      <w:pPr>
        <w:jc w:val="both"/>
      </w:pPr>
      <w:r w:rsidRPr="00BA721E">
        <w:t>Veterinární léčivý přípravek je vydáván bez předpisu.</w:t>
      </w:r>
    </w:p>
    <w:sectPr w:rsidR="00A27288" w:rsidRPr="00BA721E" w:rsidSect="00072A13">
      <w:footerReference w:type="default" r:id="rId7"/>
      <w:headerReference w:type="first" r:id="rId8"/>
      <w:footerReference w:type="first" r:id="rId9"/>
      <w:pgSz w:w="11918" w:h="16840" w:code="9"/>
      <w:pgMar w:top="1417" w:right="1417" w:bottom="1417" w:left="1417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F24" w:rsidRDefault="00DF3F24">
      <w:r>
        <w:separator/>
      </w:r>
    </w:p>
  </w:endnote>
  <w:endnote w:type="continuationSeparator" w:id="0">
    <w:p w:rsidR="00DF3F24" w:rsidRDefault="00DF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48" w:rsidRDefault="007A3848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7A3848" w:rsidRDefault="00B53B5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A84022">
      <w:instrText xml:space="preserve"> PAGE  \* MERGEFORMAT </w:instrText>
    </w:r>
    <w:r>
      <w:fldChar w:fldCharType="separate"/>
    </w:r>
    <w:r w:rsidR="00BA721E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48" w:rsidRDefault="007A3848">
    <w:pPr>
      <w:pStyle w:val="Zpat"/>
      <w:tabs>
        <w:tab w:val="clear" w:pos="8930"/>
        <w:tab w:val="right" w:pos="8931"/>
      </w:tabs>
    </w:pPr>
  </w:p>
  <w:p w:rsidR="007A3848" w:rsidRDefault="00B53B5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A84022">
      <w:instrText xml:space="preserve"> PAGE  \* MERGEFORMAT </w:instrText>
    </w:r>
    <w:r>
      <w:fldChar w:fldCharType="separate"/>
    </w:r>
    <w:r w:rsidR="00A2728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F24" w:rsidRDefault="00DF3F24">
      <w:r>
        <w:separator/>
      </w:r>
    </w:p>
  </w:footnote>
  <w:footnote w:type="continuationSeparator" w:id="0">
    <w:p w:rsidR="00DF3F24" w:rsidRDefault="00DF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9CA" w:rsidRDefault="00FD69CA" w:rsidP="00FD69CA">
    <w:pPr>
      <w:pStyle w:val="Zhlav"/>
    </w:pPr>
    <w:r>
      <w:t>II, IIIA, IV</w:t>
    </w:r>
  </w:p>
  <w:p w:rsidR="00A56BAF" w:rsidRPr="00FD69CA" w:rsidRDefault="00A56BAF" w:rsidP="00FD69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48"/>
    <w:rsid w:val="000256C5"/>
    <w:rsid w:val="00045B78"/>
    <w:rsid w:val="00072A13"/>
    <w:rsid w:val="000F36E2"/>
    <w:rsid w:val="0016447E"/>
    <w:rsid w:val="003D7C26"/>
    <w:rsid w:val="003E3E8B"/>
    <w:rsid w:val="003F1F91"/>
    <w:rsid w:val="004A671F"/>
    <w:rsid w:val="004B3327"/>
    <w:rsid w:val="005B233D"/>
    <w:rsid w:val="005B34DD"/>
    <w:rsid w:val="005E323D"/>
    <w:rsid w:val="005F3065"/>
    <w:rsid w:val="00686161"/>
    <w:rsid w:val="006D015A"/>
    <w:rsid w:val="007A3848"/>
    <w:rsid w:val="00825993"/>
    <w:rsid w:val="008673E8"/>
    <w:rsid w:val="0095631C"/>
    <w:rsid w:val="00A05973"/>
    <w:rsid w:val="00A27288"/>
    <w:rsid w:val="00A56BAF"/>
    <w:rsid w:val="00A84022"/>
    <w:rsid w:val="00B53B52"/>
    <w:rsid w:val="00BA721E"/>
    <w:rsid w:val="00C77026"/>
    <w:rsid w:val="00CA1DAE"/>
    <w:rsid w:val="00CC6C90"/>
    <w:rsid w:val="00D26B01"/>
    <w:rsid w:val="00DF3F24"/>
    <w:rsid w:val="00E6444A"/>
    <w:rsid w:val="00EA2807"/>
    <w:rsid w:val="00ED40D5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11D337"/>
  <w15:docId w15:val="{663BED8D-CE5D-4671-96CC-2778A97D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D01F0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EF35C4"/>
    <w:pPr>
      <w:keepNext/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EF35C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EF35C4"/>
    <w:pPr>
      <w:ind w:left="0" w:firstLine="0"/>
    </w:pPr>
    <w:rPr>
      <w:rFonts w:ascii="Arial" w:hAnsi="Arial"/>
      <w:color w:val="0000FF"/>
      <w:sz w:val="20"/>
      <w:szCs w:val="24"/>
      <w:lang w:eastAsia="cs-CZ"/>
    </w:rPr>
  </w:style>
  <w:style w:type="character" w:customStyle="1" w:styleId="erven">
    <w:name w:val="červený"/>
    <w:rsid w:val="00EF35C4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EF35C4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EF35C4"/>
    <w:pPr>
      <w:spacing w:after="120"/>
      <w:ind w:left="0" w:firstLine="0"/>
    </w:pPr>
    <w:rPr>
      <w:sz w:val="24"/>
      <w:szCs w:val="24"/>
      <w:lang w:eastAsia="cs-CZ"/>
    </w:rPr>
  </w:style>
  <w:style w:type="paragraph" w:customStyle="1" w:styleId="kurz">
    <w:name w:val="kurz"/>
    <w:basedOn w:val="Normln"/>
    <w:rsid w:val="00EF35C4"/>
    <w:pPr>
      <w:ind w:left="0" w:firstLine="0"/>
      <w:jc w:val="both"/>
    </w:pPr>
    <w:rPr>
      <w:b/>
      <w:bCs/>
      <w:color w:val="00FF00"/>
      <w:sz w:val="24"/>
      <w:szCs w:val="24"/>
      <w:u w:val="single"/>
      <w:lang w:eastAsia="cs-CZ"/>
    </w:rPr>
  </w:style>
  <w:style w:type="paragraph" w:customStyle="1" w:styleId="Bullet">
    <w:name w:val="Bullet"/>
    <w:basedOn w:val="Normln"/>
    <w:rsid w:val="00EF35C4"/>
    <w:pPr>
      <w:tabs>
        <w:tab w:val="num" w:pos="567"/>
      </w:tabs>
      <w:ind w:hanging="454"/>
    </w:pPr>
  </w:style>
  <w:style w:type="paragraph" w:customStyle="1" w:styleId="AHeader1">
    <w:name w:val="AHeader 1"/>
    <w:basedOn w:val="Normln"/>
    <w:rsid w:val="00EF35C4"/>
    <w:pPr>
      <w:tabs>
        <w:tab w:val="num" w:pos="720"/>
      </w:tabs>
      <w:spacing w:after="120"/>
      <w:ind w:left="284" w:hanging="284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EF35C4"/>
    <w:pPr>
      <w:numPr>
        <w:ilvl w:val="1"/>
      </w:numPr>
      <w:tabs>
        <w:tab w:val="num" w:pos="360"/>
        <w:tab w:val="num" w:pos="72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EF35C4"/>
    <w:pPr>
      <w:numPr>
        <w:ilvl w:val="2"/>
      </w:numPr>
      <w:tabs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EF35C4"/>
    <w:pPr>
      <w:numPr>
        <w:ilvl w:val="3"/>
      </w:numPr>
      <w:tabs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EF35C4"/>
    <w:pPr>
      <w:numPr>
        <w:ilvl w:val="4"/>
      </w:numPr>
      <w:tabs>
        <w:tab w:val="num" w:pos="360"/>
        <w:tab w:val="num" w:pos="3600"/>
      </w:tabs>
      <w:ind w:left="3600" w:hanging="360"/>
    </w:pPr>
  </w:style>
  <w:style w:type="paragraph" w:styleId="Zkladntextodsazen2">
    <w:name w:val="Body Text Indent 2"/>
    <w:basedOn w:val="Normln"/>
    <w:rsid w:val="00EF35C4"/>
    <w:pPr>
      <w:jc w:val="both"/>
    </w:pPr>
    <w:rPr>
      <w:b/>
    </w:rPr>
  </w:style>
  <w:style w:type="paragraph" w:styleId="Zpat">
    <w:name w:val="footer"/>
    <w:basedOn w:val="Normln"/>
    <w:rsid w:val="00EF35C4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Normlnweb">
    <w:name w:val="Normal (Web)"/>
    <w:basedOn w:val="Normln"/>
    <w:rsid w:val="005D01F0"/>
    <w:pPr>
      <w:spacing w:before="96" w:after="96"/>
      <w:ind w:left="0" w:firstLine="0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56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6BAF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FD69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D69CA"/>
    <w:rPr>
      <w:rFonts w:ascii="Segoe UI" w:hAnsi="Segoe UI" w:cs="Segoe UI"/>
      <w:sz w:val="18"/>
      <w:szCs w:val="18"/>
      <w:lang w:eastAsia="en-US"/>
    </w:rPr>
  </w:style>
  <w:style w:type="paragraph" w:customStyle="1" w:styleId="StyleHeading2Left0cmHanging159cm">
    <w:name w:val="Style Heading 2 + Left:  0 cm Hanging:  1.59 cm"/>
    <w:basedOn w:val="Nadpis2"/>
    <w:rsid w:val="00E6444A"/>
    <w:pPr>
      <w:spacing w:before="720"/>
      <w:ind w:left="902" w:hanging="902"/>
    </w:pPr>
    <w:rPr>
      <w:rFonts w:ascii="Calibri" w:hAnsi="Calibri"/>
      <w:bCs/>
      <w:i w:val="0"/>
      <w:caps/>
      <w:color w:val="0077C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1483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dc:description/>
  <cp:lastModifiedBy>Nepejchalová Leona</cp:lastModifiedBy>
  <cp:revision>8</cp:revision>
  <cp:lastPrinted>2023-02-21T09:29:00Z</cp:lastPrinted>
  <dcterms:created xsi:type="dcterms:W3CDTF">2024-09-10T07:25:00Z</dcterms:created>
  <dcterms:modified xsi:type="dcterms:W3CDTF">2024-09-20T12:10:00Z</dcterms:modified>
</cp:coreProperties>
</file>