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6D" w:rsidRDefault="00C7036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8"/>
      </w:tblGrid>
      <w:tr w:rsidR="00C7036D">
        <w:trPr>
          <w:trHeight w:val="977"/>
        </w:trPr>
        <w:tc>
          <w:tcPr>
            <w:tcW w:w="9298" w:type="dxa"/>
          </w:tcPr>
          <w:p w:rsidR="00C7036D" w:rsidRDefault="00C7036D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PODROBNÉ ÚDAJE UVÁDĚNÉ NA VNĚJŠÍM OBALU = PŘÍBALOVÁ INFORMACE</w:t>
            </w:r>
          </w:p>
          <w:p w:rsidR="00C7036D" w:rsidRDefault="00C7036D">
            <w:pPr>
              <w:rPr>
                <w:b/>
                <w:bCs/>
              </w:rPr>
            </w:pPr>
          </w:p>
          <w:p w:rsidR="00C7036D" w:rsidRPr="004A090B" w:rsidRDefault="00C7036D" w:rsidP="004A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Amix vet</w:t>
            </w:r>
            <w:r w:rsidRPr="004A090B">
              <w:rPr>
                <w:sz w:val="24"/>
                <w:szCs w:val="24"/>
              </w:rPr>
              <w:t xml:space="preserve"> CTC 1000 mg/g perorální prášek</w:t>
            </w:r>
          </w:p>
          <w:p w:rsidR="00C7036D" w:rsidRDefault="00C7036D">
            <w:r>
              <w:t xml:space="preserve">                                                    500 g- sáček, 5 kg- papírové vak</w:t>
            </w:r>
          </w:p>
        </w:tc>
      </w:tr>
    </w:tbl>
    <w:p w:rsidR="00C7036D" w:rsidRDefault="00C7036D">
      <w:pPr>
        <w:rPr>
          <w:u w:val="single"/>
        </w:rPr>
      </w:pPr>
    </w:p>
    <w:p w:rsidR="00C7036D" w:rsidRDefault="00C7036D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JMÉNO A ADRESA DRŽITELE ROZHODNUTÍ O REGISTRACI A DRŽITELE POVOLENÍ K VÝROBĚ ODPOVĚDNÉHO ZA UVOLNĚNÍ ŠARŽE, POKUD SE NESHODUJE</w:t>
      </w:r>
    </w:p>
    <w:p w:rsidR="00C7036D" w:rsidRDefault="00C7036D">
      <w:pPr>
        <w:rPr>
          <w:b/>
          <w:bCs/>
        </w:rPr>
      </w:pPr>
    </w:p>
    <w:p w:rsidR="00C7036D" w:rsidRDefault="00C7036D">
      <w:r>
        <w:rPr>
          <w:u w:val="single"/>
        </w:rPr>
        <w:t>Držitel rozhodnutí o registraci a výrobce</w:t>
      </w:r>
      <w:r>
        <w:t>:</w:t>
      </w:r>
    </w:p>
    <w:p w:rsidR="00C7036D" w:rsidRDefault="00C7036D">
      <w:pPr>
        <w:ind w:right="-318"/>
      </w:pPr>
      <w:r>
        <w:t>Cymedica s.r.o.</w:t>
      </w:r>
    </w:p>
    <w:p w:rsidR="00C7036D" w:rsidRDefault="00C7036D">
      <w:pPr>
        <w:ind w:right="-318"/>
      </w:pPr>
      <w:r>
        <w:t>Pod Nádražím 853</w:t>
      </w:r>
    </w:p>
    <w:p w:rsidR="00C7036D" w:rsidRDefault="00C7036D">
      <w:pPr>
        <w:ind w:right="-318"/>
      </w:pPr>
      <w:r>
        <w:t>268 01 Hořovice</w:t>
      </w:r>
    </w:p>
    <w:p w:rsidR="00C7036D" w:rsidRDefault="00C7036D">
      <w:pPr>
        <w:ind w:right="-318"/>
      </w:pPr>
      <w:r>
        <w:t>Česká republika</w:t>
      </w:r>
    </w:p>
    <w:p w:rsidR="00C7036D" w:rsidRDefault="00C7036D"/>
    <w:p w:rsidR="00C7036D" w:rsidRDefault="00C7036D"/>
    <w:p w:rsidR="00C7036D" w:rsidRDefault="00C7036D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NÁZEV VETERINÁRNÍHO LÉČIVÉHO PŘÍPRAVKU</w:t>
      </w:r>
    </w:p>
    <w:p w:rsidR="00C7036D" w:rsidRPr="004A090B" w:rsidRDefault="00C7036D" w:rsidP="004A090B">
      <w:pPr>
        <w:rPr>
          <w:b/>
          <w:bCs/>
        </w:rPr>
      </w:pPr>
      <w:r>
        <w:rPr>
          <w:b/>
          <w:bCs/>
        </w:rPr>
        <w:t>Amix vet</w:t>
      </w:r>
      <w:r w:rsidRPr="004A090B">
        <w:rPr>
          <w:b/>
          <w:bCs/>
        </w:rPr>
        <w:t xml:space="preserve"> CTC 1000 mg/g perorální prášek</w:t>
      </w:r>
    </w:p>
    <w:p w:rsidR="00C7036D" w:rsidRDefault="00C7036D">
      <w:pPr>
        <w:rPr>
          <w:b/>
          <w:bCs/>
        </w:rPr>
      </w:pPr>
    </w:p>
    <w:p w:rsidR="00C7036D" w:rsidRDefault="00C7036D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OBSAH LÉČIVÝCH A OSTATNÍCH LÁTEK</w:t>
      </w:r>
    </w:p>
    <w:p w:rsidR="00C7036D" w:rsidRDefault="00C7036D"/>
    <w:p w:rsidR="00C7036D" w:rsidRDefault="00C7036D">
      <w:r>
        <w:t>Přípravek obsahuje v 1 g:</w:t>
      </w:r>
    </w:p>
    <w:p w:rsidR="00C7036D" w:rsidRDefault="00C7036D">
      <w:pPr>
        <w:rPr>
          <w:b/>
          <w:bCs/>
        </w:rPr>
      </w:pPr>
    </w:p>
    <w:p w:rsidR="00C7036D" w:rsidRDefault="00C7036D">
      <w:pPr>
        <w:rPr>
          <w:b/>
          <w:bCs/>
        </w:rPr>
      </w:pPr>
      <w:r>
        <w:rPr>
          <w:b/>
          <w:bCs/>
        </w:rPr>
        <w:t>Léčivá látka:</w:t>
      </w:r>
    </w:p>
    <w:p w:rsidR="00C7036D" w:rsidRDefault="00C7036D">
      <w:pPr>
        <w:tabs>
          <w:tab w:val="left" w:pos="1701"/>
        </w:tabs>
      </w:pPr>
      <w:r>
        <w:t>Chlortetracyclini hydrochloridum 1000 mg</w:t>
      </w:r>
    </w:p>
    <w:p w:rsidR="00C7036D" w:rsidRDefault="00C7036D">
      <w:pPr>
        <w:rPr>
          <w:b/>
          <w:bCs/>
        </w:rPr>
      </w:pPr>
    </w:p>
    <w:p w:rsidR="00C7036D" w:rsidRDefault="00C7036D"/>
    <w:p w:rsidR="00C7036D" w:rsidRDefault="00C7036D"/>
    <w:p w:rsidR="00C7036D" w:rsidRDefault="00C7036D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INDIKACE</w:t>
      </w:r>
    </w:p>
    <w:p w:rsidR="00C7036D" w:rsidRDefault="00C7036D">
      <w:pPr>
        <w:pStyle w:val="BodyTextIndent2"/>
        <w:rPr>
          <w:b w:val="0"/>
          <w:bCs w:val="0"/>
        </w:rPr>
      </w:pPr>
      <w:r>
        <w:rPr>
          <w:b w:val="0"/>
          <w:bCs w:val="0"/>
        </w:rPr>
        <w:t xml:space="preserve">Infekční onemocnění prasat, především respiračního a zažívacího aparátu, vyvolané původci </w:t>
      </w:r>
    </w:p>
    <w:p w:rsidR="00C7036D" w:rsidRDefault="00C7036D">
      <w:pPr>
        <w:pStyle w:val="BodyTextIndent2"/>
        <w:rPr>
          <w:b w:val="0"/>
          <w:bCs w:val="0"/>
        </w:rPr>
      </w:pPr>
      <w:r>
        <w:rPr>
          <w:b w:val="0"/>
          <w:bCs w:val="0"/>
        </w:rPr>
        <w:t>citlivými na chlortetracyklin.</w:t>
      </w:r>
    </w:p>
    <w:p w:rsidR="00C7036D" w:rsidRDefault="00C7036D"/>
    <w:p w:rsidR="00C7036D" w:rsidRDefault="00C7036D">
      <w:pPr>
        <w:rPr>
          <w:b/>
          <w:bCs/>
        </w:rPr>
      </w:pPr>
    </w:p>
    <w:p w:rsidR="00C7036D" w:rsidRDefault="00C7036D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  <w:t>KONTRAINDIKACE</w:t>
      </w:r>
    </w:p>
    <w:p w:rsidR="00C7036D" w:rsidRDefault="00C7036D">
      <w:r>
        <w:t>Nepoužívat v případě přecitlivělosti na léčivou látku.</w:t>
      </w:r>
    </w:p>
    <w:p w:rsidR="00C7036D" w:rsidRDefault="00C7036D"/>
    <w:p w:rsidR="00C7036D" w:rsidRDefault="00C7036D"/>
    <w:p w:rsidR="00C7036D" w:rsidRDefault="00C7036D">
      <w:r>
        <w:rPr>
          <w:b/>
          <w:bCs/>
        </w:rPr>
        <w:t>6.</w:t>
      </w:r>
      <w:r>
        <w:rPr>
          <w:b/>
          <w:bCs/>
        </w:rPr>
        <w:tab/>
        <w:t>NEŽÁDOUCÍ ÚČINKY</w:t>
      </w:r>
    </w:p>
    <w:p w:rsidR="00C7036D" w:rsidRDefault="00C7036D">
      <w:pPr>
        <w:ind w:left="0" w:firstLine="0"/>
      </w:pPr>
      <w:r>
        <w:t>V ojedinělých případech se může vyskytnout erythém kůže, který po přerušení nebo skončení léčby vymizí.</w:t>
      </w:r>
    </w:p>
    <w:p w:rsidR="00C7036D" w:rsidRDefault="00C7036D"/>
    <w:p w:rsidR="00C7036D" w:rsidRDefault="00C7036D">
      <w:pPr>
        <w:rPr>
          <w:b/>
          <w:bCs/>
        </w:rPr>
      </w:pPr>
    </w:p>
    <w:p w:rsidR="00C7036D" w:rsidRDefault="00C7036D">
      <w:r>
        <w:rPr>
          <w:b/>
          <w:bCs/>
        </w:rPr>
        <w:t>7.</w:t>
      </w:r>
      <w:r>
        <w:rPr>
          <w:b/>
          <w:bCs/>
        </w:rPr>
        <w:tab/>
        <w:t>CÍLOVÝ DRUH ZVÍŘAT</w:t>
      </w:r>
    </w:p>
    <w:p w:rsidR="00C7036D" w:rsidRDefault="00C7036D">
      <w:pPr>
        <w:ind w:left="0" w:firstLine="0"/>
      </w:pPr>
      <w:r>
        <w:t>Prasata.</w:t>
      </w:r>
    </w:p>
    <w:p w:rsidR="00C7036D" w:rsidRDefault="00C7036D">
      <w:pPr>
        <w:ind w:left="0" w:firstLine="0"/>
      </w:pPr>
      <w:r>
        <w:t xml:space="preserve"> </w:t>
      </w:r>
    </w:p>
    <w:p w:rsidR="00C7036D" w:rsidRDefault="00C7036D">
      <w:pPr>
        <w:rPr>
          <w:b/>
          <w:bCs/>
        </w:rPr>
      </w:pPr>
    </w:p>
    <w:p w:rsidR="00C7036D" w:rsidRDefault="00C7036D">
      <w:r>
        <w:rPr>
          <w:b/>
          <w:bCs/>
        </w:rPr>
        <w:t>8.</w:t>
      </w:r>
      <w:r>
        <w:rPr>
          <w:b/>
          <w:bCs/>
        </w:rPr>
        <w:tab/>
        <w:t>DÁVKOVÁNÍ PRO KAŽDÝ DRUH, CESTA A ZPŮSOB PODÁNÍ</w:t>
      </w:r>
    </w:p>
    <w:p w:rsidR="00C7036D" w:rsidRDefault="00C7036D">
      <w:pPr>
        <w:autoSpaceDE w:val="0"/>
        <w:autoSpaceDN w:val="0"/>
        <w:adjustRightInd w:val="0"/>
        <w:jc w:val="both"/>
      </w:pPr>
      <w:r>
        <w:t xml:space="preserve">Způsob podání: perorálně v krmivu.  </w:t>
      </w:r>
    </w:p>
    <w:p w:rsidR="00C7036D" w:rsidRDefault="00C7036D">
      <w:pPr>
        <w:autoSpaceDE w:val="0"/>
        <w:autoSpaceDN w:val="0"/>
        <w:adjustRightInd w:val="0"/>
        <w:ind w:left="0" w:firstLine="0"/>
      </w:pPr>
      <w:r>
        <w:t xml:space="preserve">Přípravek se aplikuje po dobu 5 - 7 dní.  </w:t>
      </w:r>
    </w:p>
    <w:p w:rsidR="00C7036D" w:rsidRDefault="00C7036D">
      <w:pPr>
        <w:autoSpaceDE w:val="0"/>
        <w:autoSpaceDN w:val="0"/>
        <w:adjustRightInd w:val="0"/>
        <w:ind w:left="0" w:firstLine="0"/>
        <w:rPr>
          <w:b/>
          <w:bCs/>
        </w:rPr>
      </w:pPr>
      <w:r>
        <w:rPr>
          <w:b/>
          <w:bCs/>
        </w:rPr>
        <w:t>Dávkování:</w:t>
      </w:r>
    </w:p>
    <w:p w:rsidR="00C7036D" w:rsidRDefault="00C7036D">
      <w:pPr>
        <w:autoSpaceDE w:val="0"/>
        <w:autoSpaceDN w:val="0"/>
        <w:adjustRightInd w:val="0"/>
        <w:ind w:left="0" w:firstLine="0"/>
      </w:pPr>
      <w:r>
        <w:rPr>
          <w:b/>
          <w:bCs/>
          <w:i/>
          <w:iCs/>
        </w:rPr>
        <w:t xml:space="preserve">Léčebně: </w:t>
      </w:r>
      <w:r>
        <w:t xml:space="preserve">doporučená denní dávka je 20 mg chlortetracyclinu na kg ž.hm. denně. </w:t>
      </w:r>
    </w:p>
    <w:p w:rsidR="00C7036D" w:rsidRPr="004A090B" w:rsidRDefault="00C7036D" w:rsidP="00DB661C">
      <w:pPr>
        <w:jc w:val="center"/>
        <w:rPr>
          <w:sz w:val="24"/>
          <w:szCs w:val="24"/>
        </w:rPr>
      </w:pPr>
      <w:r>
        <w:t xml:space="preserve">Přípravek se důkladně zamíchá v množství 450g </w:t>
      </w:r>
      <w:r>
        <w:rPr>
          <w:sz w:val="24"/>
          <w:szCs w:val="24"/>
        </w:rPr>
        <w:t>Amix vet</w:t>
      </w:r>
      <w:r w:rsidRPr="004A090B">
        <w:rPr>
          <w:sz w:val="24"/>
          <w:szCs w:val="24"/>
        </w:rPr>
        <w:t xml:space="preserve"> CTC 1000 mg/g perorální prášek</w:t>
      </w:r>
    </w:p>
    <w:p w:rsidR="00C7036D" w:rsidRDefault="00C7036D">
      <w:pPr>
        <w:ind w:left="0" w:firstLine="0"/>
        <w:jc w:val="both"/>
      </w:pPr>
      <w:r>
        <w:t xml:space="preserve">na 1 tunu kompletní krmné směsi tj. 450 ppm. </w:t>
      </w:r>
    </w:p>
    <w:p w:rsidR="00C7036D" w:rsidRDefault="00C7036D">
      <w:pPr>
        <w:ind w:left="0" w:firstLine="0"/>
        <w:jc w:val="both"/>
      </w:pPr>
      <w:r>
        <w:rPr>
          <w:b/>
          <w:bCs/>
          <w:i/>
          <w:iCs/>
        </w:rPr>
        <w:t>Profylakticky:</w:t>
      </w:r>
      <w:r>
        <w:t xml:space="preserve"> doporučená denní dávka je 10-15 mg chlortetracyclinu na kg ž.hm. denně. </w:t>
      </w:r>
    </w:p>
    <w:p w:rsidR="00C7036D" w:rsidRPr="004A090B" w:rsidRDefault="00C7036D" w:rsidP="00DB661C">
      <w:pPr>
        <w:jc w:val="center"/>
        <w:rPr>
          <w:sz w:val="24"/>
          <w:szCs w:val="24"/>
        </w:rPr>
      </w:pPr>
      <w:r>
        <w:t xml:space="preserve">Přípravek se důkladně zamíchá v množství 225-300 g </w:t>
      </w:r>
      <w:r>
        <w:rPr>
          <w:sz w:val="24"/>
          <w:szCs w:val="24"/>
        </w:rPr>
        <w:t>Amix vet</w:t>
      </w:r>
      <w:r w:rsidRPr="004A090B">
        <w:rPr>
          <w:sz w:val="24"/>
          <w:szCs w:val="24"/>
        </w:rPr>
        <w:t xml:space="preserve"> CTC 1000 mg/g perorální prášek</w:t>
      </w:r>
    </w:p>
    <w:p w:rsidR="00C7036D" w:rsidRDefault="00C7036D">
      <w:pPr>
        <w:ind w:left="0" w:firstLine="0"/>
        <w:jc w:val="both"/>
      </w:pPr>
      <w:r>
        <w:t xml:space="preserve">na 1 tunu kompletní krmné směsi tj. 225-300 ppm. </w:t>
      </w:r>
    </w:p>
    <w:p w:rsidR="00C7036D" w:rsidRDefault="00C7036D">
      <w:pPr>
        <w:ind w:left="0" w:firstLine="0"/>
        <w:jc w:val="both"/>
      </w:pPr>
    </w:p>
    <w:p w:rsidR="00C7036D" w:rsidRDefault="00C7036D">
      <w:pPr>
        <w:ind w:left="0" w:firstLine="0"/>
        <w:jc w:val="both"/>
      </w:pPr>
    </w:p>
    <w:p w:rsidR="00C7036D" w:rsidRDefault="00C7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Přepočet dávky přípravku na kg krmiva:</w:t>
      </w:r>
    </w:p>
    <w:p w:rsidR="00C7036D" w:rsidRDefault="00C7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t>mg Amix vet CTC 1000 mg/g perorální prášek kg krmiva</w:t>
      </w:r>
      <w:r>
        <w:rPr>
          <w:b/>
          <w:bCs/>
        </w:rPr>
        <w:t xml:space="preserve"> = </w:t>
      </w:r>
    </w:p>
    <w:p w:rsidR="00C7036D" w:rsidRDefault="00C7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doporučená dávka (mg/kg) x 2 x živá hmotnost (kg)/denní příjem krmiva (kg)  </w:t>
      </w:r>
    </w:p>
    <w:p w:rsidR="00C7036D" w:rsidRDefault="00C7036D">
      <w:pPr>
        <w:autoSpaceDE w:val="0"/>
        <w:autoSpaceDN w:val="0"/>
        <w:adjustRightInd w:val="0"/>
        <w:ind w:left="0" w:firstLine="0"/>
      </w:pPr>
    </w:p>
    <w:p w:rsidR="00C7036D" w:rsidRDefault="00C7036D"/>
    <w:p w:rsidR="00C7036D" w:rsidRDefault="00C7036D">
      <w:r>
        <w:rPr>
          <w:b/>
          <w:bCs/>
        </w:rPr>
        <w:t>9.</w:t>
      </w:r>
      <w:r>
        <w:rPr>
          <w:b/>
          <w:bCs/>
        </w:rPr>
        <w:tab/>
        <w:t>POKYNY PRO SPRÁVNÉ PODÁNÍ</w:t>
      </w:r>
    </w:p>
    <w:p w:rsidR="00C7036D" w:rsidRDefault="00C7036D">
      <w:r>
        <w:t>Nepoužívat v případě přecitlivělosti na léčivou látku.</w:t>
      </w:r>
    </w:p>
    <w:p w:rsidR="00C7036D" w:rsidRDefault="00C7036D">
      <w:pPr>
        <w:autoSpaceDE w:val="0"/>
        <w:autoSpaceDN w:val="0"/>
        <w:adjustRightInd w:val="0"/>
      </w:pPr>
      <w:r>
        <w:t xml:space="preserve">V krmivu je možné přípravek aplikovat pouze individuálně, tj. pro jednotlivá zvířata.  </w:t>
      </w:r>
    </w:p>
    <w:p w:rsidR="00C7036D" w:rsidRDefault="00C7036D">
      <w:r>
        <w:t>Lze použít během březosti a laktace.</w:t>
      </w:r>
    </w:p>
    <w:p w:rsidR="00C7036D" w:rsidRDefault="00C7036D">
      <w:r>
        <w:t>Předávkování přípravku je zvířaty dobře snášeno.</w:t>
      </w:r>
    </w:p>
    <w:p w:rsidR="00C7036D" w:rsidRDefault="00C7036D"/>
    <w:p w:rsidR="00C7036D" w:rsidRDefault="00C7036D">
      <w:pPr>
        <w:rPr>
          <w:b/>
          <w:bCs/>
        </w:rPr>
      </w:pPr>
    </w:p>
    <w:p w:rsidR="00C7036D" w:rsidRDefault="00C7036D">
      <w:r>
        <w:rPr>
          <w:b/>
          <w:bCs/>
        </w:rPr>
        <w:t>10.</w:t>
      </w:r>
      <w:r>
        <w:rPr>
          <w:b/>
          <w:bCs/>
        </w:rPr>
        <w:tab/>
        <w:t xml:space="preserve">OCHRANNÁ LHŮTA </w:t>
      </w:r>
    </w:p>
    <w:p w:rsidR="00C7036D" w:rsidRDefault="00C7036D">
      <w:pPr>
        <w:pStyle w:val="BodyText"/>
      </w:pPr>
      <w:r>
        <w:t>Maso prasat 10 dní.</w:t>
      </w:r>
    </w:p>
    <w:p w:rsidR="00C7036D" w:rsidRDefault="00C7036D"/>
    <w:p w:rsidR="00C7036D" w:rsidRDefault="00C7036D"/>
    <w:p w:rsidR="00C7036D" w:rsidRDefault="00C7036D">
      <w:r>
        <w:rPr>
          <w:b/>
          <w:bCs/>
        </w:rPr>
        <w:t>11.</w:t>
      </w:r>
      <w:r>
        <w:rPr>
          <w:b/>
          <w:bCs/>
        </w:rPr>
        <w:tab/>
        <w:t>ZVLÁŠTNÍ OPATŘENÍ PRO UCHOVÁVÁNÍ</w:t>
      </w:r>
    </w:p>
    <w:p w:rsidR="00C7036D" w:rsidRDefault="00C7036D">
      <w:pPr>
        <w:ind w:left="0" w:firstLine="0"/>
      </w:pPr>
      <w:r>
        <w:t>Uchovávejte při teplotě do 25</w:t>
      </w:r>
      <w:r>
        <w:sym w:font="Symbol" w:char="F0B0"/>
      </w:r>
      <w:r>
        <w:t xml:space="preserve">C. </w:t>
      </w:r>
    </w:p>
    <w:p w:rsidR="00C7036D" w:rsidRDefault="00C7036D">
      <w:pPr>
        <w:ind w:left="0" w:firstLine="0"/>
      </w:pPr>
      <w:r>
        <w:t xml:space="preserve">Chraňte před světlem. </w:t>
      </w:r>
    </w:p>
    <w:p w:rsidR="00C7036D" w:rsidRDefault="00C7036D">
      <w:pPr>
        <w:ind w:left="0" w:firstLine="0"/>
      </w:pPr>
      <w:r>
        <w:t xml:space="preserve">Uchovávejte v suchu. </w:t>
      </w:r>
    </w:p>
    <w:p w:rsidR="00C7036D" w:rsidRDefault="00C7036D">
      <w:pPr>
        <w:ind w:left="0" w:firstLine="0"/>
      </w:pPr>
    </w:p>
    <w:p w:rsidR="00C7036D" w:rsidRDefault="00C7036D">
      <w:pPr>
        <w:ind w:left="0" w:firstLine="0"/>
      </w:pPr>
      <w:r>
        <w:t>Uchovávejte mimo dosah a dohled dětí.</w:t>
      </w:r>
    </w:p>
    <w:p w:rsidR="00C7036D" w:rsidRDefault="00C7036D">
      <w:pPr>
        <w:ind w:right="-318"/>
      </w:pPr>
    </w:p>
    <w:p w:rsidR="00C7036D" w:rsidRDefault="00C7036D">
      <w:pPr>
        <w:ind w:left="0" w:right="-318" w:firstLine="0"/>
      </w:pPr>
      <w:r>
        <w:t>Nepoužívejte po uplynutí doby použitelnosti uvedené na obalu</w:t>
      </w:r>
    </w:p>
    <w:p w:rsidR="00C7036D" w:rsidRDefault="00C7036D">
      <w:pPr>
        <w:ind w:right="-318"/>
      </w:pPr>
      <w:r>
        <w:t>Doba použitelnosti po prvním otevření vnitřního obalu: 30 dnů</w:t>
      </w:r>
    </w:p>
    <w:p w:rsidR="00C7036D" w:rsidRDefault="00C7036D">
      <w:r>
        <w:t>Po zamíchání do krmiva spotřebovat ihned.</w:t>
      </w:r>
    </w:p>
    <w:p w:rsidR="00C7036D" w:rsidRDefault="00C7036D">
      <w:pPr>
        <w:ind w:left="0" w:right="-318" w:firstLine="0"/>
      </w:pPr>
    </w:p>
    <w:p w:rsidR="00C7036D" w:rsidRDefault="00C7036D">
      <w:pPr>
        <w:ind w:left="0" w:right="-318" w:firstLine="0"/>
      </w:pPr>
    </w:p>
    <w:p w:rsidR="00C7036D" w:rsidRDefault="00C7036D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ZVLÁŠTNÍ UPOZORNĚNÍ</w:t>
      </w:r>
    </w:p>
    <w:p w:rsidR="00C7036D" w:rsidRDefault="00C7036D" w:rsidP="003664FC">
      <w:pPr>
        <w:ind w:left="0" w:firstLine="0"/>
      </w:pPr>
    </w:p>
    <w:p w:rsidR="00C7036D" w:rsidRPr="003664FC" w:rsidRDefault="00C7036D" w:rsidP="002661CC">
      <w:pPr>
        <w:ind w:left="0" w:firstLine="0"/>
        <w:jc w:val="both"/>
      </w:pPr>
      <w:r w:rsidRPr="003664FC">
        <w:t>Osoby se známou přecitlivělostí k tetracyklinům by se měly vyhnout kontaktu s přípravkem. Při nakládání s přípravkem nekuřte, nejezte ani nepijte.</w:t>
      </w:r>
    </w:p>
    <w:p w:rsidR="00C7036D" w:rsidRPr="003664FC" w:rsidRDefault="00C7036D" w:rsidP="002661CC">
      <w:pPr>
        <w:ind w:left="0" w:firstLine="0"/>
        <w:jc w:val="both"/>
      </w:pPr>
      <w:r w:rsidRPr="003664FC">
        <w:t xml:space="preserve">Zamezte inhalaci, požití nebo kontaktu s pokožkou a s očima.  Přípravek může způsobit podráždění kůže a očí. Zasažená místa opláchněte velkým množstvím vody. Pokud se po kontaktu s přípravkem projeví symptomy jako např.  kožní vyrážka, vyhledejte lékařskou pomoc a ukažte příbalovou informaci nebo etiketu praktickému lékaři. Otok tváře, rtů nebo očí, popř. dýchací potíže, jsou závažnější symptomy a vyžadují bezodkladné lékařské ošetření. Před jídlem a po použití přípravku si omyjte ruce. </w:t>
      </w:r>
    </w:p>
    <w:p w:rsidR="00C7036D" w:rsidRPr="003664FC" w:rsidRDefault="00C7036D" w:rsidP="002661CC">
      <w:pPr>
        <w:ind w:left="0" w:firstLine="0"/>
        <w:jc w:val="both"/>
      </w:pPr>
      <w:r w:rsidRPr="003664FC">
        <w:t>Při manipulaci s přípravkem by se měly používat osobní ochranné prostředky (rukavice, pracovní kombinéza a ochranné brýle).</w:t>
      </w:r>
    </w:p>
    <w:p w:rsidR="00C7036D" w:rsidRDefault="00C7036D"/>
    <w:p w:rsidR="00C7036D" w:rsidRDefault="00C7036D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ZVLÁŠTNÍ OPATŘENÍ PRO ZNEŠKODŇOVÁNÍ NEPOUŽITÝCH PŘÍPRAVKŮ NEBO ODPADU,  POKUD  JE JICH TŘEBA</w:t>
      </w:r>
    </w:p>
    <w:p w:rsidR="00C7036D" w:rsidRDefault="00C7036D">
      <w:pPr>
        <w:ind w:left="0" w:firstLine="0"/>
      </w:pPr>
      <w:r>
        <w:t>Všechen nepoužitý veterinární léčivý přípravek nebo odpad, který pochází z tohoto přípravku, musí být likvidován podle místních právních předpisů.</w:t>
      </w:r>
    </w:p>
    <w:p w:rsidR="00C7036D" w:rsidRDefault="00C7036D">
      <w:pPr>
        <w:rPr>
          <w:b/>
          <w:bCs/>
        </w:rPr>
      </w:pPr>
    </w:p>
    <w:p w:rsidR="00C7036D" w:rsidRDefault="00C7036D">
      <w:r>
        <w:rPr>
          <w:b/>
          <w:bCs/>
        </w:rPr>
        <w:t>14.</w:t>
      </w:r>
      <w:r>
        <w:rPr>
          <w:b/>
          <w:bCs/>
        </w:rPr>
        <w:tab/>
        <w:t>DATUM POSLEDNÍ REVIZE PŘÍBALOVÉ INFORMACE</w:t>
      </w:r>
    </w:p>
    <w:p w:rsidR="00C7036D" w:rsidRDefault="00C7036D">
      <w:pPr>
        <w:ind w:right="-318"/>
      </w:pPr>
      <w:r>
        <w:t>Leden 2011</w:t>
      </w:r>
    </w:p>
    <w:p w:rsidR="00C7036D" w:rsidRDefault="00C7036D">
      <w:pPr>
        <w:ind w:right="-318"/>
      </w:pPr>
    </w:p>
    <w:p w:rsidR="00C7036D" w:rsidRDefault="00C7036D">
      <w:pPr>
        <w:ind w:right="-318"/>
      </w:pPr>
    </w:p>
    <w:p w:rsidR="00C7036D" w:rsidRDefault="00C7036D">
      <w:pPr>
        <w:ind w:right="-318"/>
      </w:pPr>
    </w:p>
    <w:p w:rsidR="00C7036D" w:rsidRDefault="00C7036D">
      <w:pPr>
        <w:ind w:right="-318"/>
      </w:pPr>
    </w:p>
    <w:p w:rsidR="00C7036D" w:rsidRDefault="00C7036D">
      <w:r>
        <w:rPr>
          <w:b/>
          <w:bCs/>
        </w:rPr>
        <w:t>15.</w:t>
      </w:r>
      <w:r>
        <w:rPr>
          <w:b/>
          <w:bCs/>
        </w:rPr>
        <w:tab/>
        <w:t>DALŠÍ INFORMACE</w:t>
      </w:r>
    </w:p>
    <w:p w:rsidR="00C7036D" w:rsidRDefault="00C7036D">
      <w:pPr>
        <w:rPr>
          <w:u w:val="single"/>
        </w:rPr>
      </w:pPr>
      <w:r>
        <w:rPr>
          <w:u w:val="single"/>
        </w:rPr>
        <w:t>Velikost balení: 1 x 500 g, 1 x 5 kg</w:t>
      </w:r>
    </w:p>
    <w:p w:rsidR="00C7036D" w:rsidRDefault="00C7036D">
      <w:r>
        <w:t>Balení 500 g</w:t>
      </w:r>
      <w:r>
        <w:tab/>
      </w:r>
      <w:r>
        <w:tab/>
        <w:t>- zatavený třívrstevný sáček (vnitřní vrstva polyethylen - PE).</w:t>
      </w:r>
    </w:p>
    <w:p w:rsidR="00C7036D" w:rsidRDefault="00C7036D">
      <w:r>
        <w:t>Balení 5 kg</w:t>
      </w:r>
      <w:r>
        <w:tab/>
      </w:r>
      <w:r>
        <w:tab/>
        <w:t>- vícevrstvé papírové vaky (vnitřní vrstva polyethylen - PE).</w:t>
      </w:r>
    </w:p>
    <w:p w:rsidR="00C7036D" w:rsidRDefault="00C7036D">
      <w:r>
        <w:t>Na trhu nemusí být všechny velikosti balení.</w:t>
      </w:r>
    </w:p>
    <w:p w:rsidR="00C7036D" w:rsidRDefault="00C7036D"/>
    <w:p w:rsidR="00C7036D" w:rsidRDefault="00C7036D">
      <w:r>
        <w:rPr>
          <w:u w:val="single"/>
        </w:rPr>
        <w:t>Léková forma:</w:t>
      </w:r>
      <w:r>
        <w:t xml:space="preserve"> Perorální prášek</w:t>
      </w:r>
    </w:p>
    <w:p w:rsidR="00C7036D" w:rsidRDefault="00C7036D"/>
    <w:p w:rsidR="00C7036D" w:rsidRDefault="00C7036D">
      <w:pPr>
        <w:spacing w:before="24" w:after="24"/>
      </w:pPr>
      <w:r>
        <w:t>Reg. č.:</w:t>
      </w:r>
      <w:r>
        <w:rPr>
          <w:caps/>
        </w:rPr>
        <w:t xml:space="preserve"> </w:t>
      </w:r>
      <w:r>
        <w:t>96/469/96-C</w:t>
      </w:r>
    </w:p>
    <w:p w:rsidR="00C7036D" w:rsidRDefault="00C7036D">
      <w:pPr>
        <w:ind w:right="-318"/>
      </w:pPr>
      <w:r>
        <w:t>Pouze pro zvířata. Veterinární léčivý přípravek je vydáván pouze na předpis.</w:t>
      </w:r>
    </w:p>
    <w:p w:rsidR="00C7036D" w:rsidRDefault="00C7036D"/>
    <w:p w:rsidR="00C7036D" w:rsidRDefault="00C7036D">
      <w:r>
        <w:t>Č.š.: {číslo}</w:t>
      </w:r>
    </w:p>
    <w:p w:rsidR="00C7036D" w:rsidRDefault="00C7036D">
      <w:r>
        <w:t>Exp. {měxíc/rok}</w:t>
      </w:r>
    </w:p>
    <w:p w:rsidR="00C7036D" w:rsidRDefault="00C7036D"/>
    <w:p w:rsidR="00C7036D" w:rsidRDefault="00C7036D">
      <w:pPr>
        <w:ind w:right="113"/>
      </w:pPr>
    </w:p>
    <w:p w:rsidR="00C7036D" w:rsidRDefault="00C7036D"/>
    <w:sectPr w:rsidR="00C7036D" w:rsidSect="00CD1DD0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6D" w:rsidRDefault="00C7036D">
      <w:r>
        <w:separator/>
      </w:r>
    </w:p>
  </w:endnote>
  <w:endnote w:type="continuationSeparator" w:id="0">
    <w:p w:rsidR="00C7036D" w:rsidRDefault="00C7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6D" w:rsidRDefault="00C7036D">
    <w:pPr>
      <w:pStyle w:val="Footer"/>
      <w:tabs>
        <w:tab w:val="clear" w:pos="8930"/>
        <w:tab w:val="right" w:pos="8931"/>
      </w:tabs>
      <w:rPr>
        <w:rFonts w:ascii="Times New Roman" w:hAnsi="Times New Roman" w:cs="Times New Roman"/>
        <w:lang w:val="el-GR"/>
      </w:rPr>
    </w:pPr>
  </w:p>
  <w:p w:rsidR="00C7036D" w:rsidRDefault="00C7036D">
    <w:pPr>
      <w:pStyle w:val="Footer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fldSimple w:instr=" PAGE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6D" w:rsidRDefault="00C7036D">
    <w:pPr>
      <w:pStyle w:val="Footer"/>
      <w:tabs>
        <w:tab w:val="clear" w:pos="8930"/>
        <w:tab w:val="right" w:pos="8931"/>
      </w:tabs>
    </w:pPr>
  </w:p>
  <w:p w:rsidR="00C7036D" w:rsidRDefault="00C7036D">
    <w:pPr>
      <w:pStyle w:val="Footer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fldSimple w:instr=" PAGE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6D" w:rsidRDefault="00C7036D">
      <w:r>
        <w:separator/>
      </w:r>
    </w:p>
  </w:footnote>
  <w:footnote w:type="continuationSeparator" w:id="0">
    <w:p w:rsidR="00C7036D" w:rsidRDefault="00C70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8A4F01"/>
    <w:multiLevelType w:val="hybridMultilevel"/>
    <w:tmpl w:val="3B406E9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58235E0"/>
    <w:multiLevelType w:val="hybridMultilevel"/>
    <w:tmpl w:val="4A364E34"/>
    <w:lvl w:ilvl="0" w:tplc="FD044E04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bCs/>
      </w:rPr>
    </w:lvl>
  </w:abstractNum>
  <w:abstractNum w:abstractNumId="27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1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7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  <w:bCs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2"/>
  </w:num>
  <w:num w:numId="7">
    <w:abstractNumId w:val="23"/>
  </w:num>
  <w:num w:numId="8">
    <w:abstractNumId w:val="21"/>
  </w:num>
  <w:num w:numId="9">
    <w:abstractNumId w:val="7"/>
  </w:num>
  <w:num w:numId="10">
    <w:abstractNumId w:val="33"/>
  </w:num>
  <w:num w:numId="11">
    <w:abstractNumId w:val="34"/>
  </w:num>
  <w:num w:numId="12">
    <w:abstractNumId w:val="17"/>
  </w:num>
  <w:num w:numId="13">
    <w:abstractNumId w:val="14"/>
  </w:num>
  <w:num w:numId="14">
    <w:abstractNumId w:val="2"/>
  </w:num>
  <w:num w:numId="15">
    <w:abstractNumId w:val="32"/>
  </w:num>
  <w:num w:numId="16">
    <w:abstractNumId w:val="19"/>
  </w:num>
  <w:num w:numId="17">
    <w:abstractNumId w:val="37"/>
  </w:num>
  <w:num w:numId="18">
    <w:abstractNumId w:val="8"/>
  </w:num>
  <w:num w:numId="19">
    <w:abstractNumId w:val="1"/>
  </w:num>
  <w:num w:numId="20">
    <w:abstractNumId w:val="18"/>
  </w:num>
  <w:num w:numId="21">
    <w:abstractNumId w:val="3"/>
  </w:num>
  <w:num w:numId="22">
    <w:abstractNumId w:val="6"/>
  </w:num>
  <w:num w:numId="23">
    <w:abstractNumId w:val="26"/>
  </w:num>
  <w:num w:numId="24">
    <w:abstractNumId w:val="11"/>
  </w:num>
  <w:num w:numId="25">
    <w:abstractNumId w:val="31"/>
  </w:num>
  <w:num w:numId="26">
    <w:abstractNumId w:val="25"/>
  </w:num>
  <w:num w:numId="27">
    <w:abstractNumId w:val="13"/>
  </w:num>
  <w:num w:numId="28">
    <w:abstractNumId w:val="10"/>
  </w:num>
  <w:num w:numId="29">
    <w:abstractNumId w:val="20"/>
  </w:num>
  <w:num w:numId="30">
    <w:abstractNumId w:val="24"/>
  </w:num>
  <w:num w:numId="31">
    <w:abstractNumId w:val="15"/>
  </w:num>
  <w:num w:numId="32">
    <w:abstractNumId w:val="9"/>
  </w:num>
  <w:num w:numId="33">
    <w:abstractNumId w:val="29"/>
  </w:num>
  <w:num w:numId="34">
    <w:abstractNumId w:val="30"/>
  </w:num>
  <w:num w:numId="35">
    <w:abstractNumId w:val="28"/>
  </w:num>
  <w:num w:numId="36">
    <w:abstractNumId w:val="16"/>
  </w:num>
  <w:num w:numId="37">
    <w:abstractNumId w:val="4"/>
  </w:num>
  <w:num w:numId="38">
    <w:abstractNumId w:val="38"/>
  </w:num>
  <w:num w:numId="39">
    <w:abstractNumId w:val="22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gistered" w:val="-1"/>
    <w:docVar w:name="Version" w:val="0"/>
  </w:docVars>
  <w:rsids>
    <w:rsidRoot w:val="00CF0938"/>
    <w:rsid w:val="000D6BC9"/>
    <w:rsid w:val="000F7EE9"/>
    <w:rsid w:val="001B2BA0"/>
    <w:rsid w:val="001D11B0"/>
    <w:rsid w:val="002661CC"/>
    <w:rsid w:val="002F6CDD"/>
    <w:rsid w:val="003664FC"/>
    <w:rsid w:val="003F2099"/>
    <w:rsid w:val="004A090B"/>
    <w:rsid w:val="00526F0D"/>
    <w:rsid w:val="005D127D"/>
    <w:rsid w:val="0065777D"/>
    <w:rsid w:val="0087354D"/>
    <w:rsid w:val="008D2DB0"/>
    <w:rsid w:val="00AF7651"/>
    <w:rsid w:val="00B33587"/>
    <w:rsid w:val="00B67546"/>
    <w:rsid w:val="00B966C3"/>
    <w:rsid w:val="00BE5500"/>
    <w:rsid w:val="00BF0C19"/>
    <w:rsid w:val="00C7036D"/>
    <w:rsid w:val="00CD1DD0"/>
    <w:rsid w:val="00CD4C80"/>
    <w:rsid w:val="00CF0938"/>
    <w:rsid w:val="00D13ACE"/>
    <w:rsid w:val="00DB661C"/>
    <w:rsid w:val="00DD1710"/>
    <w:rsid w:val="00DF2967"/>
    <w:rsid w:val="00E41933"/>
    <w:rsid w:val="00E51C4C"/>
    <w:rsid w:val="00EF1922"/>
    <w:rsid w:val="00F2464B"/>
    <w:rsid w:val="00F35A0C"/>
    <w:rsid w:val="00F4533A"/>
    <w:rsid w:val="00F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41933"/>
    <w:pPr>
      <w:ind w:left="567" w:hanging="567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933"/>
    <w:pPr>
      <w:spacing w:before="240" w:after="120"/>
      <w:ind w:left="357" w:hanging="357"/>
      <w:outlineLvl w:val="0"/>
    </w:pPr>
    <w:rPr>
      <w:b/>
      <w:bCs/>
      <w:caps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933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933"/>
    <w:pPr>
      <w:keepNext/>
      <w:keepLines/>
      <w:spacing w:before="120" w:after="80"/>
      <w:outlineLvl w:val="2"/>
    </w:pPr>
    <w:rPr>
      <w:b/>
      <w:bCs/>
      <w:kern w:val="28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933"/>
    <w:pPr>
      <w:keepNext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933"/>
    <w:pPr>
      <w:keepNext/>
      <w:jc w:val="center"/>
      <w:outlineLvl w:val="4"/>
    </w:pPr>
    <w:rPr>
      <w:b/>
      <w:bCs/>
      <w:noProof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933"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193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1933"/>
    <w:pPr>
      <w:keepNext/>
      <w:ind w:right="-318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1933"/>
    <w:pPr>
      <w:keepNext/>
      <w:ind w:left="2268" w:right="1711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C1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C1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0C1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0C1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0C1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0C1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0C1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0C1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0C19"/>
    <w:rPr>
      <w:rFonts w:ascii="Cambria" w:hAnsi="Cambria" w:cs="Cambr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41933"/>
    <w:pPr>
      <w:tabs>
        <w:tab w:val="center" w:pos="4153"/>
        <w:tab w:val="right" w:pos="8306"/>
      </w:tabs>
    </w:pPr>
    <w:rPr>
      <w:rFonts w:ascii="Helvetica" w:hAnsi="Helvetica" w:cs="Helvetic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C19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41933"/>
    <w:pPr>
      <w:tabs>
        <w:tab w:val="center" w:pos="4536"/>
        <w:tab w:val="center" w:pos="8930"/>
      </w:tabs>
    </w:pPr>
    <w:rPr>
      <w:rFonts w:ascii="Helvetica" w:hAnsi="Helvetica" w:cs="Helvetic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C19"/>
    <w:rPr>
      <w:rFonts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99"/>
    <w:semiHidden/>
    <w:rsid w:val="00E41933"/>
    <w:pPr>
      <w:ind w:left="1760"/>
    </w:pPr>
  </w:style>
  <w:style w:type="character" w:styleId="EndnoteReference">
    <w:name w:val="endnote reference"/>
    <w:basedOn w:val="DefaultParagraphFont"/>
    <w:uiPriority w:val="99"/>
    <w:semiHidden/>
    <w:rsid w:val="00E4193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E4193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193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0C19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E4193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0C19"/>
    <w:rPr>
      <w:rFonts w:cs="Times New Roman"/>
      <w:sz w:val="22"/>
      <w:szCs w:val="22"/>
      <w:lang w:eastAsia="en-US"/>
    </w:rPr>
  </w:style>
  <w:style w:type="paragraph" w:styleId="BlockText">
    <w:name w:val="Block Text"/>
    <w:basedOn w:val="Normal"/>
    <w:uiPriority w:val="99"/>
    <w:rsid w:val="00E41933"/>
    <w:pPr>
      <w:ind w:left="2268" w:right="1711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E41933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0C19"/>
    <w:rPr>
      <w:rFonts w:cs="Times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E41933"/>
    <w:pPr>
      <w:ind w:right="113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0C19"/>
    <w:rPr>
      <w:rFonts w:cs="Times New Roman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4193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0C19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41933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41933"/>
    <w:pPr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0C19"/>
    <w:rPr>
      <w:rFonts w:cs="Times New Roman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41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0C19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41933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0C19"/>
    <w:rPr>
      <w:rFonts w:cs="Times New Roman"/>
      <w:sz w:val="16"/>
      <w:szCs w:val="16"/>
      <w:lang w:eastAsia="en-US"/>
    </w:rPr>
  </w:style>
  <w:style w:type="paragraph" w:customStyle="1" w:styleId="Bullet">
    <w:name w:val="Bullet"/>
    <w:basedOn w:val="Normal"/>
    <w:uiPriority w:val="99"/>
    <w:rsid w:val="00E41933"/>
    <w:pPr>
      <w:numPr>
        <w:numId w:val="2"/>
      </w:numPr>
    </w:pPr>
  </w:style>
  <w:style w:type="paragraph" w:customStyle="1" w:styleId="BalloonText1">
    <w:name w:val="Balloon Text1"/>
    <w:basedOn w:val="Normal"/>
    <w:uiPriority w:val="99"/>
    <w:semiHidden/>
    <w:rsid w:val="00E41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1933"/>
    <w:rPr>
      <w:rFonts w:cs="Times New Roman"/>
      <w:color w:val="0000FF"/>
      <w:u w:val="single"/>
    </w:rPr>
  </w:style>
  <w:style w:type="paragraph" w:customStyle="1" w:styleId="AHeader1">
    <w:name w:val="AHeader 1"/>
    <w:basedOn w:val="Normal"/>
    <w:uiPriority w:val="99"/>
    <w:rsid w:val="00E41933"/>
    <w:pPr>
      <w:numPr>
        <w:numId w:val="32"/>
      </w:numPr>
      <w:spacing w:after="12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AHeader2">
    <w:name w:val="AHeader 2"/>
    <w:basedOn w:val="AHeader1"/>
    <w:uiPriority w:val="99"/>
    <w:rsid w:val="00E4193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  <w:szCs w:val="22"/>
    </w:rPr>
  </w:style>
  <w:style w:type="paragraph" w:customStyle="1" w:styleId="AHeader3">
    <w:name w:val="AHeader 3"/>
    <w:basedOn w:val="AHeader2"/>
    <w:uiPriority w:val="99"/>
    <w:rsid w:val="00E41933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E4193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E4193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4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C19"/>
    <w:rPr>
      <w:rFonts w:cs="Times New Roman"/>
      <w:sz w:val="2"/>
      <w:szCs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419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0C1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566</Words>
  <Characters>3343</Characters>
  <Application>Microsoft Office Outlook</Application>
  <DocSecurity>0</DocSecurity>
  <Lines>0</Lines>
  <Paragraphs>0</Paragraphs>
  <ScaleCrop>false</ScaleCrop>
  <Company>Translation 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>General-EMEA/265127/2005</dc:subject>
  <dc:creator> </dc:creator>
  <cp:keywords/>
  <dc:description/>
  <cp:lastModifiedBy>grodova</cp:lastModifiedBy>
  <cp:revision>6</cp:revision>
  <cp:lastPrinted>2005-07-27T07:58:00Z</cp:lastPrinted>
  <dcterms:created xsi:type="dcterms:W3CDTF">2010-11-23T12:59:00Z</dcterms:created>
  <dcterms:modified xsi:type="dcterms:W3CDTF">2011-03-21T12:52:00Z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ubject">
    <vt:lpwstr>General-EMEA/265127/2005</vt:lpwstr>
  </property>
  <property fmtid="{D5CDD505-2E9C-101B-9397-08002B2CF9AE}" pid="3" name="DM_Name">
    <vt:lpwstr>V01a CS SPC-II-lab-pl v 7</vt:lpwstr>
  </property>
  <property fmtid="{D5CDD505-2E9C-101B-9397-08002B2CF9AE}" pid="4" name="DM_Owner">
    <vt:lpwstr>Prizzi Monica</vt:lpwstr>
  </property>
  <property fmtid="{D5CDD505-2E9C-101B-9397-08002B2CF9AE}" pid="5" name="DM_Creation_Date">
    <vt:lpwstr>16/08/2005 10:36:32</vt:lpwstr>
  </property>
  <property fmtid="{D5CDD505-2E9C-101B-9397-08002B2CF9AE}" pid="6" name="DM_Creator_Name">
    <vt:lpwstr>Prizzi Monica</vt:lpwstr>
  </property>
  <property fmtid="{D5CDD505-2E9C-101B-9397-08002B2CF9AE}" pid="7" name="DM_Modifer_Name">
    <vt:lpwstr>Prizzi Monica</vt:lpwstr>
  </property>
  <property fmtid="{D5CDD505-2E9C-101B-9397-08002B2CF9AE}" pid="8" name="DM_Modified_Date">
    <vt:lpwstr>16/08/2005 10:36:32</vt:lpwstr>
  </property>
  <property fmtid="{D5CDD505-2E9C-101B-9397-08002B2CF9AE}" pid="9" name="DM_Type">
    <vt:lpwstr>emea_document</vt:lpwstr>
  </property>
  <property fmtid="{D5CDD505-2E9C-101B-9397-08002B2CF9AE}" pid="10" name="DM_Version">
    <vt:lpwstr>0.3, CURRENT</vt:lpwstr>
  </property>
  <property fmtid="{D5CDD505-2E9C-101B-9397-08002B2CF9AE}" pid="11" name="DM_emea_doc_ref_id">
    <vt:lpwstr>EMEA/265127/2005</vt:lpwstr>
  </property>
  <property fmtid="{D5CDD505-2E9C-101B-9397-08002B2CF9AE}" pid="12" name="DM_emea_doc_number">
    <vt:lpwstr>265127</vt:lpwstr>
  </property>
  <property fmtid="{D5CDD505-2E9C-101B-9397-08002B2CF9AE}" pid="13" name="DM_emea_received_date">
    <vt:lpwstr>nulldate</vt:lpwstr>
  </property>
  <property fmtid="{D5CDD505-2E9C-101B-9397-08002B2CF9AE}" pid="14" name="DM_emea_doc_category">
    <vt:lpwstr>General</vt:lpwstr>
  </property>
  <property fmtid="{D5CDD505-2E9C-101B-9397-08002B2CF9AE}" pid="15" name="DM_emea_internal_label">
    <vt:lpwstr>EMEA</vt:lpwstr>
  </property>
  <property fmtid="{D5CDD505-2E9C-101B-9397-08002B2CF9AE}" pid="16" name="DM_emea_legal_date">
    <vt:lpwstr>nulldate</vt:lpwstr>
  </property>
  <property fmtid="{D5CDD505-2E9C-101B-9397-08002B2CF9AE}" pid="17" name="DM_emea_year">
    <vt:lpwstr>2005</vt:lpwstr>
  </property>
  <property fmtid="{D5CDD505-2E9C-101B-9397-08002B2CF9AE}" pid="18" name="DM_emea_sent_date">
    <vt:lpwstr>nulldate</vt:lpwstr>
  </property>
</Properties>
</file>