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474" w:rsidRPr="00CC0A77" w:rsidRDefault="00D73474" w:rsidP="00D73474">
      <w:pPr>
        <w:rPr>
          <w:rFonts w:ascii="Arial" w:hAnsi="Arial" w:cs="Arial"/>
          <w:b/>
        </w:rPr>
      </w:pPr>
    </w:p>
    <w:p w:rsidR="00D73474" w:rsidRPr="00900E73" w:rsidRDefault="00D73474" w:rsidP="00D73474">
      <w:pPr>
        <w:jc w:val="center"/>
        <w:rPr>
          <w:rFonts w:ascii="Arial" w:hAnsi="Arial" w:cs="Arial"/>
          <w:b/>
        </w:rPr>
      </w:pPr>
    </w:p>
    <w:p w:rsidR="00D73474" w:rsidRPr="00CC0A77" w:rsidRDefault="00D73474" w:rsidP="00D73474">
      <w:pPr>
        <w:jc w:val="center"/>
        <w:rPr>
          <w:rFonts w:ascii="Arial" w:hAnsi="Arial" w:cs="Arial"/>
          <w:b/>
        </w:rPr>
      </w:pPr>
      <w:r w:rsidRPr="00900E73">
        <w:rPr>
          <w:rFonts w:ascii="Arial" w:hAnsi="Arial" w:cs="Arial"/>
          <w:b/>
        </w:rPr>
        <w:t>PŘÍLOHA I</w:t>
      </w:r>
    </w:p>
    <w:p w:rsidR="00D73474" w:rsidRPr="00CC0A77" w:rsidRDefault="00D73474" w:rsidP="00D73474">
      <w:pPr>
        <w:jc w:val="center"/>
        <w:rPr>
          <w:rFonts w:ascii="Arial" w:hAnsi="Arial" w:cs="Arial"/>
          <w:b/>
        </w:rPr>
      </w:pPr>
    </w:p>
    <w:p w:rsidR="00D73474" w:rsidRPr="00352286" w:rsidRDefault="00D73474" w:rsidP="00D73474">
      <w:pPr>
        <w:jc w:val="center"/>
        <w:rPr>
          <w:rFonts w:ascii="Arial" w:hAnsi="Arial" w:cs="Arial"/>
          <w:b/>
        </w:rPr>
      </w:pPr>
      <w:r w:rsidRPr="00352286">
        <w:rPr>
          <w:rFonts w:ascii="Arial" w:hAnsi="Arial" w:cs="Arial"/>
          <w:b/>
        </w:rPr>
        <w:t>SOUHRN ÚDAJŮ O PŘÍPRAVKU</w:t>
      </w:r>
    </w:p>
    <w:p w:rsidR="00D73474" w:rsidRPr="00352286" w:rsidRDefault="00D73474" w:rsidP="00D73474">
      <w:pPr>
        <w:tabs>
          <w:tab w:val="left" w:pos="0"/>
        </w:tabs>
        <w:rPr>
          <w:rFonts w:ascii="Arial" w:hAnsi="Arial" w:cs="Arial"/>
          <w:b/>
        </w:rPr>
      </w:pPr>
    </w:p>
    <w:p w:rsidR="00D73474" w:rsidRPr="00CC0A77" w:rsidRDefault="00D73474" w:rsidP="00D73474">
      <w:pPr>
        <w:rPr>
          <w:rFonts w:ascii="Arial" w:hAnsi="Arial" w:cs="Arial"/>
          <w:b/>
        </w:rPr>
      </w:pPr>
    </w:p>
    <w:p w:rsidR="00D73474" w:rsidRPr="00CC0A77" w:rsidRDefault="00D73474" w:rsidP="00D73474">
      <w:pPr>
        <w:rPr>
          <w:rFonts w:ascii="Arial" w:hAnsi="Arial" w:cs="Arial"/>
        </w:rPr>
      </w:pPr>
      <w:r w:rsidRPr="00CC0A77">
        <w:rPr>
          <w:rFonts w:ascii="Arial" w:hAnsi="Arial" w:cs="Arial"/>
          <w:b/>
        </w:rPr>
        <w:t>1.</w:t>
      </w:r>
      <w:r w:rsidRPr="00CC0A77">
        <w:rPr>
          <w:rFonts w:ascii="Arial" w:hAnsi="Arial" w:cs="Arial"/>
          <w:b/>
        </w:rPr>
        <w:tab/>
        <w:t>NÁZEV VETERINÁRNÍHO LÉČIVÉHO PŘÍPRAVKU</w:t>
      </w:r>
    </w:p>
    <w:p w:rsidR="00D73474" w:rsidRPr="00CC0A77" w:rsidRDefault="00D73474" w:rsidP="00D73474">
      <w:pPr>
        <w:rPr>
          <w:rFonts w:ascii="Arial" w:hAnsi="Arial" w:cs="Arial"/>
        </w:rPr>
      </w:pPr>
    </w:p>
    <w:p w:rsidR="00D73474" w:rsidRPr="00CC0A77" w:rsidRDefault="00D73474" w:rsidP="00D73474">
      <w:pPr>
        <w:rPr>
          <w:rFonts w:ascii="Arial" w:hAnsi="Arial" w:cs="Arial"/>
        </w:rPr>
      </w:pPr>
      <w:r w:rsidRPr="00CC0A77">
        <w:rPr>
          <w:rFonts w:ascii="Arial" w:hAnsi="Arial" w:cs="Arial"/>
        </w:rPr>
        <w:t xml:space="preserve">PGF </w:t>
      </w:r>
      <w:proofErr w:type="spellStart"/>
      <w:r w:rsidRPr="00CC0A77">
        <w:rPr>
          <w:rFonts w:ascii="Arial" w:hAnsi="Arial" w:cs="Arial"/>
        </w:rPr>
        <w:t>Veyx</w:t>
      </w:r>
      <w:proofErr w:type="spellEnd"/>
      <w:r w:rsidRPr="00CC0A77">
        <w:rPr>
          <w:rFonts w:ascii="Arial" w:hAnsi="Arial" w:cs="Arial"/>
        </w:rPr>
        <w:t xml:space="preserve"> forte 0,250 mg/ml injekční roztok pro skot a prasata </w:t>
      </w:r>
    </w:p>
    <w:p w:rsidR="00D73474" w:rsidRPr="00CC0A77" w:rsidRDefault="00D73474" w:rsidP="00D73474">
      <w:pPr>
        <w:rPr>
          <w:rFonts w:ascii="Arial" w:hAnsi="Arial" w:cs="Arial"/>
        </w:rPr>
      </w:pPr>
    </w:p>
    <w:p w:rsidR="00D73474" w:rsidRPr="00CC0A77" w:rsidRDefault="00D73474" w:rsidP="00D73474">
      <w:pPr>
        <w:rPr>
          <w:rFonts w:ascii="Arial" w:hAnsi="Arial" w:cs="Arial"/>
        </w:rPr>
      </w:pPr>
      <w:r w:rsidRPr="00CC0A77">
        <w:rPr>
          <w:rFonts w:ascii="Arial" w:hAnsi="Arial" w:cs="Arial"/>
          <w:b/>
        </w:rPr>
        <w:t>2.</w:t>
      </w:r>
      <w:r w:rsidRPr="00CC0A77">
        <w:rPr>
          <w:rFonts w:ascii="Arial" w:hAnsi="Arial" w:cs="Arial"/>
          <w:b/>
        </w:rPr>
        <w:tab/>
        <w:t>KVANTITATIVNÍ A KVALITATIVNÍ SLOŽENÍ</w:t>
      </w:r>
    </w:p>
    <w:p w:rsidR="00D73474" w:rsidRPr="00CC0A77" w:rsidRDefault="00D73474" w:rsidP="00D73474">
      <w:pPr>
        <w:rPr>
          <w:rFonts w:ascii="Arial" w:hAnsi="Arial" w:cs="Arial"/>
        </w:rPr>
      </w:pPr>
    </w:p>
    <w:p w:rsidR="00D73474" w:rsidRPr="00CC0A77" w:rsidRDefault="00D73474" w:rsidP="00D73474">
      <w:pPr>
        <w:rPr>
          <w:rFonts w:ascii="Arial" w:hAnsi="Arial" w:cs="Arial"/>
        </w:rPr>
      </w:pPr>
      <w:r w:rsidRPr="00CC0A77">
        <w:rPr>
          <w:rFonts w:ascii="Arial" w:hAnsi="Arial" w:cs="Arial"/>
        </w:rPr>
        <w:t>1 ml injekčního roztoku obsahuje:</w:t>
      </w:r>
    </w:p>
    <w:p w:rsidR="00D73474" w:rsidRPr="00CC0A77" w:rsidRDefault="00D73474" w:rsidP="00D73474">
      <w:pPr>
        <w:rPr>
          <w:rFonts w:ascii="Arial" w:hAnsi="Arial" w:cs="Arial"/>
          <w:b/>
          <w:bCs/>
        </w:rPr>
      </w:pPr>
    </w:p>
    <w:p w:rsidR="00D73474" w:rsidRPr="00CC0A77" w:rsidRDefault="00D73474" w:rsidP="00D73474">
      <w:pPr>
        <w:rPr>
          <w:rFonts w:ascii="Arial" w:hAnsi="Arial" w:cs="Arial"/>
        </w:rPr>
      </w:pPr>
      <w:r w:rsidRPr="00CC0A77">
        <w:rPr>
          <w:rFonts w:ascii="Arial" w:hAnsi="Arial" w:cs="Arial"/>
          <w:b/>
        </w:rPr>
        <w:t xml:space="preserve">Léčivá látka: </w:t>
      </w:r>
    </w:p>
    <w:p w:rsidR="00D73474" w:rsidRPr="00CC0A77" w:rsidRDefault="00D73474" w:rsidP="00D73474">
      <w:pPr>
        <w:rPr>
          <w:rFonts w:ascii="Arial" w:hAnsi="Arial" w:cs="Arial"/>
        </w:rPr>
      </w:pPr>
      <w:proofErr w:type="spellStart"/>
      <w:r w:rsidRPr="00CC0A77">
        <w:rPr>
          <w:rFonts w:ascii="Arial" w:hAnsi="Arial" w:cs="Arial"/>
        </w:rPr>
        <w:t>Cloprostenolum</w:t>
      </w:r>
      <w:proofErr w:type="spellEnd"/>
      <w:r w:rsidRPr="00CC0A77">
        <w:rPr>
          <w:rFonts w:ascii="Arial" w:hAnsi="Arial" w:cs="Arial"/>
        </w:rPr>
        <w:t xml:space="preserve"> </w:t>
      </w:r>
      <w:r w:rsidRPr="00CC0A77">
        <w:rPr>
          <w:rFonts w:ascii="Arial" w:hAnsi="Arial" w:cs="Arial"/>
        </w:rPr>
        <w:tab/>
        <w:t xml:space="preserve">0,250 mg (což odpovídá 0,263 mg </w:t>
      </w:r>
      <w:proofErr w:type="spellStart"/>
      <w:r w:rsidRPr="00CC0A77">
        <w:rPr>
          <w:rFonts w:ascii="Arial" w:hAnsi="Arial" w:cs="Arial"/>
        </w:rPr>
        <w:t>cloprostenolum</w:t>
      </w:r>
      <w:proofErr w:type="spellEnd"/>
      <w:r w:rsidRPr="00CC0A77">
        <w:rPr>
          <w:rFonts w:ascii="Arial" w:hAnsi="Arial" w:cs="Arial"/>
        </w:rPr>
        <w:t xml:space="preserve"> </w:t>
      </w:r>
      <w:proofErr w:type="spellStart"/>
      <w:r w:rsidRPr="00CC0A77">
        <w:rPr>
          <w:rFonts w:ascii="Arial" w:hAnsi="Arial" w:cs="Arial"/>
        </w:rPr>
        <w:t>natricum</w:t>
      </w:r>
      <w:proofErr w:type="spellEnd"/>
      <w:r w:rsidRPr="00CC0A77">
        <w:rPr>
          <w:rFonts w:ascii="Arial" w:hAnsi="Arial" w:cs="Arial"/>
        </w:rPr>
        <w:t xml:space="preserve">) </w:t>
      </w:r>
    </w:p>
    <w:p w:rsidR="00D73474" w:rsidRPr="00CC0A77" w:rsidRDefault="00D73474" w:rsidP="00D73474">
      <w:pPr>
        <w:rPr>
          <w:rFonts w:ascii="Arial" w:hAnsi="Arial" w:cs="Arial"/>
          <w:b/>
          <w:bCs/>
        </w:rPr>
      </w:pPr>
    </w:p>
    <w:p w:rsidR="00D73474" w:rsidRPr="00CC0A77" w:rsidRDefault="00D73474" w:rsidP="00D7347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Pomocné látky</w:t>
      </w:r>
      <w:r w:rsidRPr="00CC0A77">
        <w:rPr>
          <w:rFonts w:ascii="Arial" w:hAnsi="Arial" w:cs="Arial"/>
          <w:b/>
        </w:rPr>
        <w:t>:</w:t>
      </w:r>
    </w:p>
    <w:p w:rsidR="00D73474" w:rsidRPr="00CC0A77" w:rsidRDefault="00D73474" w:rsidP="00D73474">
      <w:pPr>
        <w:rPr>
          <w:rFonts w:ascii="Arial" w:hAnsi="Arial" w:cs="Arial"/>
        </w:rPr>
      </w:pPr>
      <w:proofErr w:type="spellStart"/>
      <w:r w:rsidRPr="00CC0A77">
        <w:rPr>
          <w:rFonts w:ascii="Arial" w:hAnsi="Arial" w:cs="Arial"/>
        </w:rPr>
        <w:t>Chlorkresol</w:t>
      </w:r>
      <w:proofErr w:type="spellEnd"/>
      <w:r w:rsidRPr="00CC0A77">
        <w:rPr>
          <w:rFonts w:ascii="Arial" w:hAnsi="Arial" w:cs="Arial"/>
        </w:rPr>
        <w:t xml:space="preserve"> </w:t>
      </w:r>
      <w:r w:rsidRPr="00CC0A77">
        <w:rPr>
          <w:rFonts w:ascii="Arial" w:hAnsi="Arial" w:cs="Arial"/>
        </w:rPr>
        <w:tab/>
        <w:t>1,0 mg</w:t>
      </w:r>
    </w:p>
    <w:p w:rsidR="00D73474" w:rsidRPr="00CC0A77" w:rsidRDefault="00D73474" w:rsidP="00D73474">
      <w:pPr>
        <w:rPr>
          <w:rFonts w:ascii="Arial" w:hAnsi="Arial" w:cs="Arial"/>
          <w:b/>
          <w:bCs/>
        </w:rPr>
      </w:pPr>
    </w:p>
    <w:p w:rsidR="00D73474" w:rsidRPr="00CC0A77" w:rsidRDefault="00D73474" w:rsidP="00D73474">
      <w:pPr>
        <w:rPr>
          <w:rFonts w:ascii="Arial" w:hAnsi="Arial" w:cs="Arial"/>
        </w:rPr>
      </w:pPr>
      <w:r w:rsidRPr="00CC0A77">
        <w:rPr>
          <w:rFonts w:ascii="Arial" w:hAnsi="Arial" w:cs="Arial"/>
        </w:rPr>
        <w:t>Úplný seznam pomocných látek viz bod 6.1.</w:t>
      </w:r>
    </w:p>
    <w:p w:rsidR="00D73474" w:rsidRPr="00CC0A77" w:rsidRDefault="00D73474" w:rsidP="00D73474">
      <w:pPr>
        <w:rPr>
          <w:rFonts w:ascii="Arial" w:hAnsi="Arial" w:cs="Arial"/>
        </w:rPr>
      </w:pPr>
    </w:p>
    <w:p w:rsidR="00D73474" w:rsidRPr="00CC0A77" w:rsidRDefault="00D73474" w:rsidP="00D73474">
      <w:pPr>
        <w:rPr>
          <w:rFonts w:ascii="Arial" w:hAnsi="Arial" w:cs="Arial"/>
        </w:rPr>
      </w:pPr>
      <w:r w:rsidRPr="00CC0A77">
        <w:rPr>
          <w:rFonts w:ascii="Arial" w:hAnsi="Arial" w:cs="Arial"/>
          <w:b/>
        </w:rPr>
        <w:t>3.</w:t>
      </w:r>
      <w:r w:rsidRPr="00CC0A77">
        <w:rPr>
          <w:rFonts w:ascii="Arial" w:hAnsi="Arial" w:cs="Arial"/>
          <w:b/>
        </w:rPr>
        <w:tab/>
        <w:t>LÉKOVÁ FORMA</w:t>
      </w:r>
    </w:p>
    <w:p w:rsidR="00D73474" w:rsidRPr="00CC0A77" w:rsidRDefault="00D73474" w:rsidP="00D73474">
      <w:pPr>
        <w:rPr>
          <w:rFonts w:ascii="Arial" w:hAnsi="Arial" w:cs="Arial"/>
        </w:rPr>
      </w:pPr>
    </w:p>
    <w:p w:rsidR="00D73474" w:rsidRPr="00CC0A77" w:rsidRDefault="00D73474" w:rsidP="00D73474">
      <w:pPr>
        <w:rPr>
          <w:rFonts w:ascii="Arial" w:hAnsi="Arial" w:cs="Arial"/>
        </w:rPr>
      </w:pPr>
      <w:r w:rsidRPr="00CC0A77">
        <w:rPr>
          <w:rFonts w:ascii="Arial" w:hAnsi="Arial" w:cs="Arial"/>
        </w:rPr>
        <w:t>Injekční roztok.</w:t>
      </w:r>
    </w:p>
    <w:p w:rsidR="00D73474" w:rsidRPr="00CC0A77" w:rsidRDefault="00D73474" w:rsidP="00D73474">
      <w:pPr>
        <w:rPr>
          <w:rFonts w:ascii="Arial" w:hAnsi="Arial" w:cs="Arial"/>
        </w:rPr>
      </w:pPr>
      <w:r w:rsidRPr="00CC0A77">
        <w:rPr>
          <w:rFonts w:ascii="Arial" w:hAnsi="Arial" w:cs="Arial"/>
          <w:color w:val="000000"/>
        </w:rPr>
        <w:t>Čirý bezbarvý vodný roztok.</w:t>
      </w:r>
    </w:p>
    <w:p w:rsidR="00D73474" w:rsidRPr="00CC0A77" w:rsidRDefault="00D73474" w:rsidP="00D73474">
      <w:pPr>
        <w:rPr>
          <w:rFonts w:ascii="Arial" w:hAnsi="Arial" w:cs="Arial"/>
        </w:rPr>
      </w:pPr>
    </w:p>
    <w:p w:rsidR="00D73474" w:rsidRPr="00CC0A77" w:rsidRDefault="00D73474" w:rsidP="00D73474">
      <w:pPr>
        <w:rPr>
          <w:rFonts w:ascii="Arial" w:hAnsi="Arial" w:cs="Arial"/>
          <w:b/>
        </w:rPr>
      </w:pPr>
      <w:r w:rsidRPr="00CC0A77">
        <w:rPr>
          <w:rFonts w:ascii="Arial" w:hAnsi="Arial" w:cs="Arial"/>
          <w:b/>
        </w:rPr>
        <w:t>4.</w:t>
      </w:r>
      <w:r w:rsidRPr="00CC0A77">
        <w:rPr>
          <w:rFonts w:ascii="Arial" w:hAnsi="Arial" w:cs="Arial"/>
          <w:b/>
        </w:rPr>
        <w:tab/>
        <w:t>KLINICKÉ ÚDAJE</w:t>
      </w:r>
    </w:p>
    <w:p w:rsidR="00D73474" w:rsidRPr="00CC0A77" w:rsidRDefault="00D73474" w:rsidP="00D73474">
      <w:pPr>
        <w:rPr>
          <w:rFonts w:ascii="Arial" w:hAnsi="Arial" w:cs="Arial"/>
        </w:rPr>
      </w:pPr>
    </w:p>
    <w:p w:rsidR="00D73474" w:rsidRPr="00CC0A77" w:rsidRDefault="00D73474" w:rsidP="00D73474">
      <w:pPr>
        <w:rPr>
          <w:rFonts w:ascii="Arial" w:hAnsi="Arial" w:cs="Arial"/>
          <w:b/>
        </w:rPr>
      </w:pPr>
      <w:r w:rsidRPr="00CC0A77">
        <w:rPr>
          <w:rFonts w:ascii="Arial" w:hAnsi="Arial" w:cs="Arial"/>
          <w:b/>
        </w:rPr>
        <w:t>4.1</w:t>
      </w:r>
      <w:r w:rsidRPr="00CC0A77">
        <w:rPr>
          <w:rFonts w:ascii="Arial" w:hAnsi="Arial" w:cs="Arial"/>
          <w:b/>
        </w:rPr>
        <w:tab/>
        <w:t>Cílové druhy zvířat</w:t>
      </w:r>
    </w:p>
    <w:p w:rsidR="00D73474" w:rsidRPr="00CC0A77" w:rsidRDefault="00D73474" w:rsidP="00D73474">
      <w:pPr>
        <w:jc w:val="both"/>
        <w:rPr>
          <w:rFonts w:ascii="Arial" w:hAnsi="Arial" w:cs="Arial"/>
        </w:rPr>
      </w:pPr>
    </w:p>
    <w:p w:rsidR="00D73474" w:rsidRPr="00CC0A77" w:rsidRDefault="00D73474" w:rsidP="00D73474">
      <w:pPr>
        <w:jc w:val="both"/>
        <w:rPr>
          <w:rFonts w:ascii="Arial" w:hAnsi="Arial" w:cs="Arial"/>
        </w:rPr>
      </w:pPr>
      <w:r w:rsidRPr="00CC0A77">
        <w:rPr>
          <w:rFonts w:ascii="Arial" w:hAnsi="Arial" w:cs="Arial"/>
        </w:rPr>
        <w:t>Skot (jalovice, krávy) a prasata (prasnice).</w:t>
      </w:r>
    </w:p>
    <w:p w:rsidR="00D73474" w:rsidRPr="00CC0A77" w:rsidRDefault="00D73474" w:rsidP="00D73474">
      <w:pPr>
        <w:rPr>
          <w:rFonts w:ascii="Arial" w:hAnsi="Arial" w:cs="Arial"/>
        </w:rPr>
      </w:pPr>
    </w:p>
    <w:p w:rsidR="00D73474" w:rsidRPr="00CC0A77" w:rsidRDefault="00D73474" w:rsidP="00D73474">
      <w:pPr>
        <w:rPr>
          <w:rFonts w:ascii="Arial" w:hAnsi="Arial" w:cs="Arial"/>
        </w:rPr>
      </w:pPr>
      <w:r w:rsidRPr="00CC0A77">
        <w:rPr>
          <w:rFonts w:ascii="Arial" w:hAnsi="Arial" w:cs="Arial"/>
          <w:b/>
        </w:rPr>
        <w:t>4.2</w:t>
      </w:r>
      <w:r w:rsidRPr="00CC0A77">
        <w:rPr>
          <w:rFonts w:ascii="Arial" w:hAnsi="Arial" w:cs="Arial"/>
          <w:b/>
        </w:rPr>
        <w:tab/>
        <w:t>Indikace s upřesněním pro cílový druh zvířat</w:t>
      </w:r>
    </w:p>
    <w:p w:rsidR="00D73474" w:rsidRPr="00CC0A77" w:rsidRDefault="00D73474" w:rsidP="00D73474">
      <w:pPr>
        <w:rPr>
          <w:rFonts w:ascii="Arial" w:hAnsi="Arial" w:cs="Arial"/>
          <w:b/>
          <w:bCs/>
        </w:rPr>
      </w:pPr>
    </w:p>
    <w:p w:rsidR="00D73474" w:rsidRPr="00CC0A77" w:rsidRDefault="00D73474" w:rsidP="00D73474">
      <w:pPr>
        <w:jc w:val="both"/>
        <w:rPr>
          <w:rFonts w:ascii="Arial" w:hAnsi="Arial" w:cs="Arial"/>
          <w:u w:val="single"/>
        </w:rPr>
      </w:pPr>
      <w:r w:rsidRPr="00CC0A77">
        <w:rPr>
          <w:rFonts w:ascii="Arial" w:hAnsi="Arial" w:cs="Arial"/>
          <w:u w:val="single"/>
        </w:rPr>
        <w:t xml:space="preserve">Skot </w:t>
      </w:r>
      <w:r w:rsidRPr="00CC0A77">
        <w:rPr>
          <w:rFonts w:ascii="Arial" w:hAnsi="Arial" w:cs="Arial"/>
          <w:snapToGrid w:val="0"/>
          <w:u w:val="single"/>
        </w:rPr>
        <w:t xml:space="preserve">(jalovice, </w:t>
      </w:r>
      <w:r w:rsidRPr="00CC0A77">
        <w:rPr>
          <w:rFonts w:ascii="Arial" w:hAnsi="Arial" w:cs="Arial"/>
          <w:u w:val="single"/>
        </w:rPr>
        <w:t>krávy):</w:t>
      </w:r>
    </w:p>
    <w:p w:rsidR="00D73474" w:rsidRPr="00CC0A77" w:rsidRDefault="00D73474" w:rsidP="00D73474">
      <w:pPr>
        <w:jc w:val="both"/>
        <w:rPr>
          <w:rFonts w:ascii="Arial" w:hAnsi="Arial" w:cs="Arial"/>
          <w:u w:val="single"/>
        </w:rPr>
      </w:pPr>
    </w:p>
    <w:p w:rsidR="00D73474" w:rsidRPr="00CC0A77" w:rsidRDefault="00D73474" w:rsidP="00D73474">
      <w:pPr>
        <w:pStyle w:val="Zkladntext"/>
        <w:numPr>
          <w:ilvl w:val="0"/>
          <w:numId w:val="41"/>
        </w:numPr>
        <w:autoSpaceDE w:val="0"/>
        <w:autoSpaceDN w:val="0"/>
        <w:ind w:left="709" w:hanging="283"/>
        <w:jc w:val="left"/>
        <w:rPr>
          <w:rFonts w:ascii="Arial" w:hAnsi="Arial" w:cs="Arial"/>
          <w:color w:val="000000"/>
        </w:rPr>
      </w:pPr>
      <w:r w:rsidRPr="00CC0A77">
        <w:rPr>
          <w:rFonts w:ascii="Arial" w:hAnsi="Arial" w:cs="Arial"/>
        </w:rPr>
        <w:t xml:space="preserve">Plánování doby říje a ovulace a synchronizace cyklu u zvířat s ovulačním cyklem při podání během </w:t>
      </w:r>
      <w:proofErr w:type="spellStart"/>
      <w:r w:rsidRPr="00CC0A77">
        <w:rPr>
          <w:rFonts w:ascii="Arial" w:hAnsi="Arial" w:cs="Arial"/>
        </w:rPr>
        <w:t>diestru</w:t>
      </w:r>
      <w:proofErr w:type="spellEnd"/>
      <w:r w:rsidRPr="00CC0A77">
        <w:rPr>
          <w:rFonts w:ascii="Arial" w:hAnsi="Arial" w:cs="Arial"/>
        </w:rPr>
        <w:t xml:space="preserve"> (vyvolání říje při nedetekované říji, synchronizace říje)</w:t>
      </w:r>
    </w:p>
    <w:p w:rsidR="00D73474" w:rsidRPr="00CC0A77" w:rsidRDefault="00D73474" w:rsidP="00D73474">
      <w:pPr>
        <w:pStyle w:val="Zkladntext"/>
        <w:numPr>
          <w:ilvl w:val="0"/>
          <w:numId w:val="40"/>
        </w:numPr>
        <w:ind w:hanging="283"/>
        <w:rPr>
          <w:rFonts w:ascii="Arial" w:hAnsi="Arial" w:cs="Arial"/>
        </w:rPr>
      </w:pPr>
      <w:r w:rsidRPr="00900E73">
        <w:rPr>
          <w:rFonts w:ascii="Arial" w:hAnsi="Arial" w:cs="Arial"/>
        </w:rPr>
        <w:t xml:space="preserve"> Léčba anestru</w:t>
      </w:r>
      <w:r w:rsidRPr="00CC0A77">
        <w:rPr>
          <w:rFonts w:ascii="Arial" w:hAnsi="Arial" w:cs="Arial"/>
        </w:rPr>
        <w:t xml:space="preserve"> a onemocnění dělohy </w:t>
      </w:r>
      <w:r w:rsidRPr="00CB5EBD">
        <w:rPr>
          <w:rFonts w:ascii="Arial" w:hAnsi="Arial" w:cs="Arial"/>
        </w:rPr>
        <w:t>způsobených</w:t>
      </w:r>
      <w:r>
        <w:rPr>
          <w:rFonts w:ascii="Arial" w:hAnsi="Arial" w:cs="Arial"/>
        </w:rPr>
        <w:t xml:space="preserve"> </w:t>
      </w:r>
      <w:r w:rsidRPr="00CC0A77">
        <w:rPr>
          <w:rFonts w:ascii="Arial" w:hAnsi="Arial" w:cs="Arial"/>
        </w:rPr>
        <w:t xml:space="preserve">blokádou cyklu říje vyvolané progesteronem (indukce říje v období anestru, endometritida, </w:t>
      </w:r>
      <w:proofErr w:type="spellStart"/>
      <w:r w:rsidRPr="00CC0A77">
        <w:rPr>
          <w:rFonts w:ascii="Arial" w:hAnsi="Arial" w:cs="Arial"/>
        </w:rPr>
        <w:t>pyometra</w:t>
      </w:r>
      <w:proofErr w:type="spellEnd"/>
      <w:r w:rsidRPr="00CC0A77">
        <w:rPr>
          <w:rFonts w:ascii="Arial" w:hAnsi="Arial" w:cs="Arial"/>
        </w:rPr>
        <w:t xml:space="preserve">, cysty </w:t>
      </w:r>
      <w:proofErr w:type="spellStart"/>
      <w:r w:rsidRPr="00CC0A77">
        <w:rPr>
          <w:rFonts w:ascii="Arial" w:hAnsi="Arial" w:cs="Arial"/>
        </w:rPr>
        <w:t>luteálního</w:t>
      </w:r>
      <w:proofErr w:type="spellEnd"/>
      <w:r w:rsidRPr="00CC0A77">
        <w:rPr>
          <w:rFonts w:ascii="Arial" w:hAnsi="Arial" w:cs="Arial"/>
        </w:rPr>
        <w:t xml:space="preserve"> tělíska, folikulární </w:t>
      </w:r>
      <w:proofErr w:type="spellStart"/>
      <w:r w:rsidRPr="00CC0A77">
        <w:rPr>
          <w:rFonts w:ascii="Arial" w:hAnsi="Arial" w:cs="Arial"/>
        </w:rPr>
        <w:t>luteální</w:t>
      </w:r>
      <w:proofErr w:type="spellEnd"/>
      <w:r w:rsidRPr="00CC0A77">
        <w:rPr>
          <w:rFonts w:ascii="Arial" w:hAnsi="Arial" w:cs="Arial"/>
        </w:rPr>
        <w:t xml:space="preserve"> cysty, zkrácení období sexuálního klidu)</w:t>
      </w:r>
    </w:p>
    <w:p w:rsidR="00D73474" w:rsidRPr="00CC0A77" w:rsidRDefault="00D73474" w:rsidP="00D73474">
      <w:pPr>
        <w:numPr>
          <w:ilvl w:val="0"/>
          <w:numId w:val="39"/>
        </w:numPr>
        <w:autoSpaceDE w:val="0"/>
        <w:autoSpaceDN w:val="0"/>
        <w:ind w:hanging="283"/>
        <w:jc w:val="both"/>
        <w:rPr>
          <w:rFonts w:ascii="Arial" w:hAnsi="Arial" w:cs="Arial"/>
        </w:rPr>
      </w:pPr>
      <w:r w:rsidRPr="00CC0A77">
        <w:rPr>
          <w:rFonts w:ascii="Arial" w:hAnsi="Arial" w:cs="Arial"/>
        </w:rPr>
        <w:t>Vyvolání potratu až do 150. dne březosti</w:t>
      </w:r>
    </w:p>
    <w:p w:rsidR="00D73474" w:rsidRDefault="00D73474" w:rsidP="00D73474">
      <w:pPr>
        <w:numPr>
          <w:ilvl w:val="0"/>
          <w:numId w:val="39"/>
        </w:numPr>
        <w:autoSpaceDE w:val="0"/>
        <w:autoSpaceDN w:val="0"/>
        <w:ind w:hanging="283"/>
        <w:jc w:val="both"/>
        <w:rPr>
          <w:rFonts w:ascii="Arial" w:hAnsi="Arial" w:cs="Arial"/>
        </w:rPr>
      </w:pPr>
      <w:r w:rsidRPr="002C2E4F">
        <w:rPr>
          <w:rFonts w:ascii="Arial" w:hAnsi="Arial" w:cs="Arial"/>
        </w:rPr>
        <w:t>Vypuzení mumifikovaných plodů</w:t>
      </w:r>
      <w:r w:rsidRPr="00CC0A77" w:rsidDel="00CC0A77">
        <w:rPr>
          <w:rFonts w:ascii="Arial" w:hAnsi="Arial" w:cs="Arial"/>
        </w:rPr>
        <w:t xml:space="preserve"> </w:t>
      </w:r>
    </w:p>
    <w:p w:rsidR="00D73474" w:rsidRPr="00CC0A77" w:rsidRDefault="00D73474" w:rsidP="00D73474">
      <w:pPr>
        <w:numPr>
          <w:ilvl w:val="0"/>
          <w:numId w:val="39"/>
        </w:numPr>
        <w:autoSpaceDE w:val="0"/>
        <w:autoSpaceDN w:val="0"/>
        <w:ind w:hanging="283"/>
        <w:jc w:val="both"/>
        <w:rPr>
          <w:rFonts w:ascii="Arial" w:hAnsi="Arial" w:cs="Arial"/>
        </w:rPr>
      </w:pPr>
      <w:r w:rsidRPr="00CC0A77">
        <w:rPr>
          <w:rFonts w:ascii="Arial" w:hAnsi="Arial" w:cs="Arial"/>
        </w:rPr>
        <w:t>Indukce porodu</w:t>
      </w:r>
    </w:p>
    <w:p w:rsidR="00D73474" w:rsidRPr="00CC0A77" w:rsidRDefault="00D73474" w:rsidP="00D73474">
      <w:pPr>
        <w:ind w:left="437"/>
        <w:jc w:val="both"/>
        <w:rPr>
          <w:rFonts w:ascii="Arial" w:hAnsi="Arial" w:cs="Arial"/>
          <w:b/>
          <w:bCs/>
        </w:rPr>
      </w:pPr>
    </w:p>
    <w:p w:rsidR="00D73474" w:rsidRPr="00CC0A77" w:rsidRDefault="00D73474" w:rsidP="00D73474">
      <w:pPr>
        <w:jc w:val="both"/>
        <w:rPr>
          <w:rFonts w:ascii="Arial" w:hAnsi="Arial" w:cs="Arial"/>
          <w:u w:val="single"/>
        </w:rPr>
      </w:pPr>
      <w:r w:rsidRPr="00CC0A77">
        <w:rPr>
          <w:rFonts w:ascii="Arial" w:hAnsi="Arial" w:cs="Arial"/>
          <w:u w:val="single"/>
        </w:rPr>
        <w:t>Prasata (prasnice):</w:t>
      </w:r>
    </w:p>
    <w:p w:rsidR="00D73474" w:rsidRPr="00CC0A77" w:rsidRDefault="00D73474" w:rsidP="00D73474">
      <w:pPr>
        <w:pStyle w:val="Zkladntext"/>
        <w:numPr>
          <w:ilvl w:val="0"/>
          <w:numId w:val="41"/>
        </w:numPr>
        <w:autoSpaceDE w:val="0"/>
        <w:autoSpaceDN w:val="0"/>
        <w:ind w:left="709" w:hanging="283"/>
        <w:jc w:val="left"/>
        <w:rPr>
          <w:rFonts w:ascii="Arial" w:hAnsi="Arial" w:cs="Arial"/>
        </w:rPr>
      </w:pPr>
      <w:r w:rsidRPr="00CC0A77">
        <w:rPr>
          <w:rFonts w:ascii="Arial" w:hAnsi="Arial" w:cs="Arial"/>
        </w:rPr>
        <w:t>Indukce nebo synchronizace porodu selat od 114. dne březosti dále (1. den březosti je posledním dnem inseminace).</w:t>
      </w:r>
    </w:p>
    <w:p w:rsidR="00D73474" w:rsidRPr="00CC0A77" w:rsidRDefault="00D73474" w:rsidP="00D7347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D73474" w:rsidRPr="00CC0A77" w:rsidRDefault="00D73474" w:rsidP="00D73474">
      <w:pPr>
        <w:rPr>
          <w:rFonts w:ascii="Arial" w:hAnsi="Arial" w:cs="Arial"/>
        </w:rPr>
      </w:pPr>
      <w:r w:rsidRPr="00CC0A77">
        <w:rPr>
          <w:rFonts w:ascii="Arial" w:hAnsi="Arial" w:cs="Arial"/>
          <w:b/>
        </w:rPr>
        <w:lastRenderedPageBreak/>
        <w:t>4.3</w:t>
      </w:r>
      <w:r w:rsidRPr="00CC0A77">
        <w:rPr>
          <w:rFonts w:ascii="Arial" w:hAnsi="Arial" w:cs="Arial"/>
          <w:b/>
        </w:rPr>
        <w:tab/>
        <w:t>Kontraindikace</w:t>
      </w:r>
    </w:p>
    <w:p w:rsidR="00D73474" w:rsidRPr="00CC0A77" w:rsidRDefault="00D73474" w:rsidP="00D73474">
      <w:pPr>
        <w:ind w:left="360"/>
        <w:jc w:val="both"/>
        <w:rPr>
          <w:rFonts w:ascii="Arial" w:hAnsi="Arial" w:cs="Arial"/>
        </w:rPr>
      </w:pPr>
    </w:p>
    <w:p w:rsidR="00D73474" w:rsidRPr="00CC0A77" w:rsidRDefault="00D73474" w:rsidP="00D73474">
      <w:pPr>
        <w:numPr>
          <w:ilvl w:val="0"/>
          <w:numId w:val="42"/>
        </w:numPr>
        <w:autoSpaceDE w:val="0"/>
        <w:autoSpaceDN w:val="0"/>
        <w:jc w:val="both"/>
        <w:rPr>
          <w:rFonts w:ascii="Arial" w:hAnsi="Arial" w:cs="Arial"/>
        </w:rPr>
      </w:pPr>
      <w:r w:rsidRPr="00CC0A77">
        <w:rPr>
          <w:rFonts w:ascii="Arial" w:hAnsi="Arial" w:cs="Arial"/>
        </w:rPr>
        <w:t>Nepodávat intravenózně.</w:t>
      </w:r>
    </w:p>
    <w:p w:rsidR="00D73474" w:rsidRPr="00CC0A77" w:rsidRDefault="00D73474" w:rsidP="00D73474">
      <w:pPr>
        <w:numPr>
          <w:ilvl w:val="0"/>
          <w:numId w:val="42"/>
        </w:numPr>
        <w:autoSpaceDE w:val="0"/>
        <w:autoSpaceDN w:val="0"/>
        <w:jc w:val="both"/>
        <w:rPr>
          <w:rFonts w:ascii="Arial" w:hAnsi="Arial" w:cs="Arial"/>
        </w:rPr>
      </w:pPr>
      <w:r w:rsidRPr="00CC0A77">
        <w:rPr>
          <w:rFonts w:ascii="Arial" w:hAnsi="Arial" w:cs="Arial"/>
        </w:rPr>
        <w:t xml:space="preserve">Nepoužívat u březích zvířat, u kterých není zamýšlena indukce potratu nebo porodu. </w:t>
      </w:r>
    </w:p>
    <w:p w:rsidR="00D73474" w:rsidRDefault="00D73474" w:rsidP="00D73474">
      <w:pPr>
        <w:numPr>
          <w:ilvl w:val="0"/>
          <w:numId w:val="42"/>
        </w:numPr>
        <w:autoSpaceDE w:val="0"/>
        <w:autoSpaceDN w:val="0"/>
        <w:jc w:val="both"/>
        <w:rPr>
          <w:rFonts w:ascii="Arial" w:hAnsi="Arial" w:cs="Arial"/>
        </w:rPr>
      </w:pPr>
      <w:r w:rsidRPr="00CC0A77">
        <w:rPr>
          <w:rFonts w:ascii="Arial" w:hAnsi="Arial" w:cs="Arial"/>
        </w:rPr>
        <w:t>Nepoužívat v případě spastického onemocnění dýchacího a gastrointestinálního traktu.</w:t>
      </w:r>
    </w:p>
    <w:p w:rsidR="00D73474" w:rsidRPr="00CB5EBD" w:rsidRDefault="00D73474" w:rsidP="00D73474">
      <w:pPr>
        <w:numPr>
          <w:ilvl w:val="0"/>
          <w:numId w:val="42"/>
        </w:numPr>
        <w:autoSpaceDE w:val="0"/>
        <w:autoSpaceDN w:val="0"/>
        <w:jc w:val="both"/>
        <w:rPr>
          <w:rFonts w:ascii="Arial" w:hAnsi="Arial" w:cs="Arial"/>
        </w:rPr>
      </w:pPr>
      <w:r w:rsidRPr="00CB5EBD">
        <w:rPr>
          <w:rFonts w:ascii="Arial" w:hAnsi="Arial" w:cs="Arial"/>
        </w:rPr>
        <w:t>Nepoužívat v případech přecitlivělosti na léčivou látku nebo na některou z pomocných látek.</w:t>
      </w:r>
    </w:p>
    <w:p w:rsidR="00D73474" w:rsidRPr="00CC0A77" w:rsidRDefault="00D73474" w:rsidP="00D73474">
      <w:pPr>
        <w:rPr>
          <w:rFonts w:ascii="Arial" w:hAnsi="Arial" w:cs="Arial"/>
        </w:rPr>
      </w:pPr>
    </w:p>
    <w:p w:rsidR="00D73474" w:rsidRPr="00CC0A77" w:rsidRDefault="00D73474" w:rsidP="00D73474">
      <w:pPr>
        <w:rPr>
          <w:rFonts w:ascii="Arial" w:hAnsi="Arial" w:cs="Arial"/>
          <w:b/>
        </w:rPr>
      </w:pPr>
      <w:r w:rsidRPr="00CC0A77">
        <w:rPr>
          <w:rFonts w:ascii="Arial" w:hAnsi="Arial" w:cs="Arial"/>
          <w:b/>
        </w:rPr>
        <w:t>4.4</w:t>
      </w:r>
      <w:r w:rsidRPr="00CC0A77">
        <w:rPr>
          <w:rFonts w:ascii="Arial" w:hAnsi="Arial" w:cs="Arial"/>
          <w:b/>
        </w:rPr>
        <w:tab/>
        <w:t>Zvláštní upozornění pro každý cílový druh.</w:t>
      </w:r>
    </w:p>
    <w:p w:rsidR="00D73474" w:rsidRPr="00CC0A77" w:rsidRDefault="00D73474" w:rsidP="00D73474">
      <w:pPr>
        <w:rPr>
          <w:rFonts w:ascii="Arial" w:hAnsi="Arial" w:cs="Arial"/>
          <w:b/>
          <w:bCs/>
        </w:rPr>
      </w:pPr>
    </w:p>
    <w:p w:rsidR="00D73474" w:rsidRPr="00CC0A77" w:rsidRDefault="00D73474" w:rsidP="00D73474">
      <w:pPr>
        <w:rPr>
          <w:rFonts w:ascii="Arial" w:hAnsi="Arial" w:cs="Arial"/>
        </w:rPr>
      </w:pPr>
      <w:r w:rsidRPr="00CC0A77">
        <w:rPr>
          <w:rFonts w:ascii="Arial" w:hAnsi="Arial" w:cs="Arial"/>
        </w:rPr>
        <w:t>Nejsou</w:t>
      </w:r>
    </w:p>
    <w:p w:rsidR="00D73474" w:rsidRPr="00CC0A77" w:rsidRDefault="00D73474" w:rsidP="00D73474">
      <w:pPr>
        <w:rPr>
          <w:rFonts w:ascii="Arial" w:hAnsi="Arial" w:cs="Arial"/>
        </w:rPr>
      </w:pPr>
    </w:p>
    <w:p w:rsidR="00D73474" w:rsidRPr="00CC0A77" w:rsidRDefault="00D73474" w:rsidP="00D73474">
      <w:pPr>
        <w:rPr>
          <w:rFonts w:ascii="Arial" w:hAnsi="Arial" w:cs="Arial"/>
        </w:rPr>
      </w:pPr>
      <w:r w:rsidRPr="00CC0A77">
        <w:rPr>
          <w:rFonts w:ascii="Arial" w:hAnsi="Arial" w:cs="Arial"/>
          <w:b/>
        </w:rPr>
        <w:t>4.5</w:t>
      </w:r>
      <w:r w:rsidRPr="00CC0A77">
        <w:rPr>
          <w:rFonts w:ascii="Arial" w:hAnsi="Arial" w:cs="Arial"/>
          <w:b/>
        </w:rPr>
        <w:tab/>
        <w:t>Zvláštní opatření pro použití</w:t>
      </w:r>
    </w:p>
    <w:p w:rsidR="00D73474" w:rsidRPr="00CC0A77" w:rsidRDefault="00D73474" w:rsidP="00D73474">
      <w:pPr>
        <w:rPr>
          <w:rFonts w:ascii="Arial" w:hAnsi="Arial" w:cs="Arial"/>
        </w:rPr>
      </w:pPr>
    </w:p>
    <w:p w:rsidR="00D73474" w:rsidRPr="00941D7A" w:rsidRDefault="00D73474" w:rsidP="00D73474">
      <w:pPr>
        <w:spacing w:after="120"/>
        <w:rPr>
          <w:rFonts w:ascii="Arial" w:hAnsi="Arial" w:cs="Arial"/>
          <w:u w:val="single"/>
        </w:rPr>
      </w:pPr>
      <w:r w:rsidRPr="00941D7A">
        <w:rPr>
          <w:rFonts w:ascii="Arial" w:hAnsi="Arial" w:cs="Arial"/>
          <w:u w:val="single"/>
        </w:rPr>
        <w:t>Zvláštní opatření pro použití u zvířat</w:t>
      </w:r>
    </w:p>
    <w:p w:rsidR="00D73474" w:rsidRDefault="00D73474" w:rsidP="00820615">
      <w:pPr>
        <w:ind w:left="0" w:firstLine="0"/>
        <w:rPr>
          <w:rFonts w:ascii="Arial" w:hAnsi="Arial" w:cs="Arial"/>
        </w:rPr>
      </w:pPr>
      <w:r w:rsidRPr="00CC0A77">
        <w:rPr>
          <w:rFonts w:ascii="Arial" w:hAnsi="Arial" w:cs="Arial"/>
        </w:rPr>
        <w:t>Pro snížení rizika anaerobních infekcí je nutno dbát na to, aby injekce nebyla podávána přes kontaminovanou kůži. Před injekčním podáním důkladně očistěte a vydezinfikujte místa injekčních podání.</w:t>
      </w:r>
    </w:p>
    <w:p w:rsidR="00D73474" w:rsidRPr="00CC0A77" w:rsidRDefault="00D73474" w:rsidP="00D73474">
      <w:pPr>
        <w:rPr>
          <w:rFonts w:ascii="Arial" w:hAnsi="Arial" w:cs="Arial"/>
          <w:b/>
          <w:bCs/>
        </w:rPr>
      </w:pPr>
    </w:p>
    <w:p w:rsidR="00D73474" w:rsidRPr="00941D7A" w:rsidRDefault="00D73474" w:rsidP="00D73474">
      <w:pPr>
        <w:rPr>
          <w:rFonts w:ascii="Arial" w:hAnsi="Arial" w:cs="Arial"/>
          <w:u w:val="single"/>
        </w:rPr>
      </w:pPr>
      <w:r w:rsidRPr="00941D7A">
        <w:rPr>
          <w:rFonts w:ascii="Arial" w:hAnsi="Arial" w:cs="Arial"/>
          <w:u w:val="single"/>
        </w:rPr>
        <w:t>Prasata:</w:t>
      </w:r>
    </w:p>
    <w:p w:rsidR="00D73474" w:rsidRPr="00CC0A77" w:rsidRDefault="00D73474" w:rsidP="00820615">
      <w:pPr>
        <w:ind w:left="0" w:firstLine="0"/>
        <w:rPr>
          <w:rFonts w:ascii="Arial" w:hAnsi="Arial" w:cs="Arial"/>
        </w:rPr>
      </w:pPr>
      <w:r w:rsidRPr="00CC0A77">
        <w:rPr>
          <w:rFonts w:ascii="Arial" w:hAnsi="Arial" w:cs="Arial"/>
        </w:rPr>
        <w:t>Používejte pouze v případě, když jsou známa data připuštění. Předčasné podání by mohlo nepříznivě ovlivnit životaschopnost selat. Toto platí v případě, že se přípravek podá více než 2 dny před průměrnou délkou gravidity prasnic. První den březosti je posledním dnem inseminace. Délka gravidity je obecně 111 až 119 dnů.</w:t>
      </w:r>
    </w:p>
    <w:p w:rsidR="00D73474" w:rsidRPr="00CC0A77" w:rsidRDefault="00D73474" w:rsidP="00D73474">
      <w:pPr>
        <w:rPr>
          <w:rFonts w:ascii="Arial" w:hAnsi="Arial" w:cs="Arial"/>
          <w:bCs/>
        </w:rPr>
      </w:pPr>
    </w:p>
    <w:p w:rsidR="00D73474" w:rsidRPr="00941D7A" w:rsidRDefault="00D73474" w:rsidP="00D73474">
      <w:pPr>
        <w:spacing w:after="120"/>
        <w:rPr>
          <w:rFonts w:ascii="Arial" w:hAnsi="Arial" w:cs="Arial"/>
          <w:u w:val="single"/>
        </w:rPr>
      </w:pPr>
      <w:r w:rsidRPr="00941D7A">
        <w:rPr>
          <w:rFonts w:ascii="Arial" w:hAnsi="Arial" w:cs="Arial"/>
          <w:u w:val="single"/>
        </w:rPr>
        <w:t>Zvláštní opatření určené osobám, které podávají veterinární léčivý přípravek zvířatům</w:t>
      </w:r>
    </w:p>
    <w:p w:rsidR="00D73474" w:rsidRPr="00A204CE" w:rsidRDefault="00D73474" w:rsidP="00D73474">
      <w:pPr>
        <w:numPr>
          <w:ilvl w:val="0"/>
          <w:numId w:val="43"/>
        </w:numPr>
        <w:autoSpaceDE w:val="0"/>
        <w:autoSpaceDN w:val="0"/>
        <w:ind w:left="567" w:hanging="436"/>
        <w:jc w:val="both"/>
        <w:rPr>
          <w:rFonts w:ascii="Arial" w:hAnsi="Arial" w:cs="Arial"/>
        </w:rPr>
      </w:pPr>
      <w:r w:rsidRPr="00A204CE">
        <w:rPr>
          <w:rFonts w:ascii="Arial" w:hAnsi="Arial" w:cs="Arial"/>
          <w:spacing w:val="-2"/>
        </w:rPr>
        <w:t xml:space="preserve">Při manipulaci buďte obezřetní, aby nedošlo k náhodnému </w:t>
      </w:r>
      <w:proofErr w:type="spellStart"/>
      <w:r w:rsidRPr="00A204CE">
        <w:rPr>
          <w:rFonts w:ascii="Arial" w:hAnsi="Arial" w:cs="Arial"/>
          <w:spacing w:val="-2"/>
        </w:rPr>
        <w:t>samopodání</w:t>
      </w:r>
      <w:proofErr w:type="spellEnd"/>
      <w:r w:rsidRPr="00A204CE">
        <w:rPr>
          <w:rFonts w:ascii="Arial" w:hAnsi="Arial" w:cs="Arial"/>
          <w:spacing w:val="-2"/>
        </w:rPr>
        <w:t xml:space="preserve"> injekce nebo přímému kontaktu s kůží či sliznicemi.</w:t>
      </w:r>
    </w:p>
    <w:p w:rsidR="00D73474" w:rsidRPr="00A204CE" w:rsidRDefault="00D73474" w:rsidP="00D73474">
      <w:pPr>
        <w:numPr>
          <w:ilvl w:val="0"/>
          <w:numId w:val="43"/>
        </w:numPr>
        <w:autoSpaceDE w:val="0"/>
        <w:autoSpaceDN w:val="0"/>
        <w:ind w:left="567" w:hanging="436"/>
        <w:jc w:val="both"/>
        <w:rPr>
          <w:rFonts w:ascii="Arial" w:hAnsi="Arial" w:cs="Arial"/>
        </w:rPr>
      </w:pPr>
      <w:r w:rsidRPr="00A204CE">
        <w:rPr>
          <w:rFonts w:ascii="Arial" w:hAnsi="Arial" w:cs="Arial"/>
        </w:rPr>
        <w:t>Prostaglandiny typu F2α se mohou vstřebávat pokožkou a mohou způsobit bronchospasmus nebo potrat.</w:t>
      </w:r>
    </w:p>
    <w:p w:rsidR="00D73474" w:rsidRPr="00A204CE" w:rsidRDefault="00D73474" w:rsidP="00D73474">
      <w:pPr>
        <w:numPr>
          <w:ilvl w:val="0"/>
          <w:numId w:val="43"/>
        </w:numPr>
        <w:autoSpaceDE w:val="0"/>
        <w:autoSpaceDN w:val="0"/>
        <w:ind w:left="567" w:hanging="436"/>
        <w:jc w:val="both"/>
        <w:rPr>
          <w:rFonts w:ascii="Arial" w:hAnsi="Arial" w:cs="Arial"/>
        </w:rPr>
      </w:pPr>
      <w:r w:rsidRPr="00A204CE">
        <w:rPr>
          <w:rFonts w:ascii="Arial" w:hAnsi="Arial" w:cs="Arial"/>
        </w:rPr>
        <w:t>Těhotné ženy, ženy v plodném věku, astmatici a lidé s jinými respiračními chorobami by měli během podávání přípravku používat nepropustné ochranné rukavice.</w:t>
      </w:r>
    </w:p>
    <w:p w:rsidR="00D73474" w:rsidRPr="00A204CE" w:rsidRDefault="00D73474" w:rsidP="00D73474">
      <w:pPr>
        <w:numPr>
          <w:ilvl w:val="0"/>
          <w:numId w:val="43"/>
        </w:numPr>
        <w:autoSpaceDE w:val="0"/>
        <w:autoSpaceDN w:val="0"/>
        <w:ind w:left="567" w:hanging="436"/>
        <w:jc w:val="both"/>
        <w:rPr>
          <w:rFonts w:ascii="Arial" w:hAnsi="Arial" w:cs="Arial"/>
        </w:rPr>
      </w:pPr>
      <w:r w:rsidRPr="00A204CE">
        <w:rPr>
          <w:rFonts w:ascii="Arial" w:hAnsi="Arial" w:cs="Arial"/>
        </w:rPr>
        <w:t>V případě náhodného potřísnění kůže ihned omyjte vodou a mýdlem.</w:t>
      </w:r>
    </w:p>
    <w:p w:rsidR="00D73474" w:rsidRPr="00A204CE" w:rsidRDefault="00D73474" w:rsidP="00D73474">
      <w:pPr>
        <w:numPr>
          <w:ilvl w:val="0"/>
          <w:numId w:val="43"/>
        </w:numPr>
        <w:tabs>
          <w:tab w:val="left" w:pos="567"/>
        </w:tabs>
        <w:autoSpaceDE w:val="0"/>
        <w:autoSpaceDN w:val="0"/>
        <w:ind w:left="567" w:hanging="425"/>
        <w:jc w:val="both"/>
        <w:rPr>
          <w:rFonts w:ascii="Arial" w:hAnsi="Arial" w:cs="Arial"/>
        </w:rPr>
      </w:pPr>
      <w:r w:rsidRPr="00A204CE">
        <w:rPr>
          <w:rFonts w:ascii="Arial" w:hAnsi="Arial" w:cs="Arial"/>
        </w:rPr>
        <w:t xml:space="preserve">V případě náhodného </w:t>
      </w:r>
      <w:proofErr w:type="spellStart"/>
      <w:r w:rsidRPr="00A204CE">
        <w:rPr>
          <w:rFonts w:ascii="Arial" w:hAnsi="Arial" w:cs="Arial"/>
        </w:rPr>
        <w:t>samopodání</w:t>
      </w:r>
      <w:proofErr w:type="spellEnd"/>
      <w:r w:rsidRPr="00A204CE">
        <w:rPr>
          <w:rFonts w:ascii="Arial" w:hAnsi="Arial" w:cs="Arial"/>
        </w:rPr>
        <w:t xml:space="preserve"> injekce vyhledejte ihned lékařskou pomoc a ukažte příbalovou informaci nebo etiketu praktickému lékaři. V případě, že náhodné vdechnutí nebo </w:t>
      </w:r>
      <w:proofErr w:type="spellStart"/>
      <w:r w:rsidRPr="00A204CE">
        <w:rPr>
          <w:rFonts w:ascii="Arial" w:hAnsi="Arial" w:cs="Arial"/>
        </w:rPr>
        <w:t>samopodání</w:t>
      </w:r>
      <w:proofErr w:type="spellEnd"/>
      <w:r w:rsidRPr="00A204CE">
        <w:rPr>
          <w:rFonts w:ascii="Arial" w:hAnsi="Arial" w:cs="Arial"/>
        </w:rPr>
        <w:t xml:space="preserve"> injekce způsobí potíže s dýcháním, je indikována inhalace rychle působícího </w:t>
      </w:r>
      <w:proofErr w:type="spellStart"/>
      <w:r w:rsidRPr="00A204CE">
        <w:rPr>
          <w:rFonts w:ascii="Arial" w:hAnsi="Arial" w:cs="Arial"/>
        </w:rPr>
        <w:t>bronchodil</w:t>
      </w:r>
      <w:r w:rsidR="00D7686D">
        <w:rPr>
          <w:rFonts w:ascii="Arial" w:hAnsi="Arial" w:cs="Arial"/>
        </w:rPr>
        <w:t>at</w:t>
      </w:r>
      <w:r w:rsidRPr="00A204CE">
        <w:rPr>
          <w:rFonts w:ascii="Arial" w:hAnsi="Arial" w:cs="Arial"/>
        </w:rPr>
        <w:t>átoru</w:t>
      </w:r>
      <w:proofErr w:type="spellEnd"/>
      <w:r w:rsidRPr="00A204CE">
        <w:rPr>
          <w:rFonts w:ascii="Arial" w:hAnsi="Arial" w:cs="Arial"/>
        </w:rPr>
        <w:t xml:space="preserve">, např. </w:t>
      </w:r>
      <w:proofErr w:type="spellStart"/>
      <w:r w:rsidRPr="00A204CE">
        <w:rPr>
          <w:rFonts w:ascii="Arial" w:hAnsi="Arial" w:cs="Arial"/>
        </w:rPr>
        <w:t>isoprenalinu</w:t>
      </w:r>
      <w:proofErr w:type="spellEnd"/>
      <w:r w:rsidRPr="00A204CE">
        <w:rPr>
          <w:rFonts w:ascii="Arial" w:hAnsi="Arial" w:cs="Arial"/>
        </w:rPr>
        <w:t xml:space="preserve"> nebo </w:t>
      </w:r>
      <w:proofErr w:type="spellStart"/>
      <w:r w:rsidRPr="00A204CE">
        <w:rPr>
          <w:rFonts w:ascii="Arial" w:hAnsi="Arial" w:cs="Arial"/>
        </w:rPr>
        <w:t>salbutamolu</w:t>
      </w:r>
      <w:proofErr w:type="spellEnd"/>
      <w:r w:rsidRPr="00A204CE">
        <w:rPr>
          <w:rFonts w:ascii="Arial" w:hAnsi="Arial" w:cs="Arial"/>
        </w:rPr>
        <w:t>.</w:t>
      </w:r>
    </w:p>
    <w:p w:rsidR="00D73474" w:rsidRPr="00CC0A77" w:rsidRDefault="00D73474" w:rsidP="00D73474">
      <w:pPr>
        <w:rPr>
          <w:rFonts w:ascii="Arial" w:hAnsi="Arial" w:cs="Arial"/>
          <w:b/>
          <w:bCs/>
        </w:rPr>
      </w:pPr>
    </w:p>
    <w:p w:rsidR="00D73474" w:rsidRPr="00CC0A77" w:rsidRDefault="00D73474" w:rsidP="00D73474">
      <w:pPr>
        <w:rPr>
          <w:rFonts w:ascii="Arial" w:hAnsi="Arial" w:cs="Arial"/>
        </w:rPr>
      </w:pPr>
      <w:r w:rsidRPr="00CC0A77">
        <w:rPr>
          <w:rFonts w:ascii="Arial" w:hAnsi="Arial" w:cs="Arial"/>
          <w:b/>
        </w:rPr>
        <w:t>4.6</w:t>
      </w:r>
      <w:r w:rsidRPr="00CC0A77">
        <w:rPr>
          <w:rFonts w:ascii="Arial" w:hAnsi="Arial" w:cs="Arial"/>
          <w:b/>
        </w:rPr>
        <w:tab/>
        <w:t>Nežádoucí účinky (frekvence a závažnost)</w:t>
      </w:r>
    </w:p>
    <w:p w:rsidR="00D73474" w:rsidRPr="00CC0A77" w:rsidRDefault="00D73474" w:rsidP="00D73474">
      <w:pPr>
        <w:rPr>
          <w:rFonts w:ascii="Arial" w:hAnsi="Arial" w:cs="Arial"/>
          <w:b/>
          <w:bCs/>
        </w:rPr>
      </w:pPr>
    </w:p>
    <w:p w:rsidR="00D73474" w:rsidRDefault="00D73474" w:rsidP="00820615">
      <w:pPr>
        <w:ind w:left="0" w:firstLine="0"/>
        <w:jc w:val="both"/>
        <w:rPr>
          <w:rFonts w:ascii="Arial" w:hAnsi="Arial" w:cs="Arial"/>
        </w:rPr>
      </w:pPr>
      <w:r w:rsidRPr="00CC0A77">
        <w:rPr>
          <w:rFonts w:ascii="Arial" w:hAnsi="Arial" w:cs="Arial"/>
        </w:rPr>
        <w:t xml:space="preserve">Pokud dojde při injekčním podání k zavlečení anaerobních bakterií do tkáně, zvláště při </w:t>
      </w:r>
      <w:proofErr w:type="spellStart"/>
      <w:r w:rsidRPr="00CC0A77">
        <w:rPr>
          <w:rFonts w:ascii="Arial" w:hAnsi="Arial" w:cs="Arial"/>
        </w:rPr>
        <w:t>intamuskulárním</w:t>
      </w:r>
      <w:proofErr w:type="spellEnd"/>
      <w:r w:rsidRPr="00CC0A77">
        <w:rPr>
          <w:rFonts w:ascii="Arial" w:hAnsi="Arial" w:cs="Arial"/>
        </w:rPr>
        <w:t xml:space="preserve"> podání, může dojít ke vzniku anaerobních infekcí.</w:t>
      </w:r>
    </w:p>
    <w:p w:rsidR="00D73474" w:rsidRPr="00CC0A77" w:rsidRDefault="00D73474" w:rsidP="00D73474">
      <w:pPr>
        <w:jc w:val="both"/>
        <w:rPr>
          <w:rFonts w:ascii="Arial" w:hAnsi="Arial" w:cs="Arial"/>
        </w:rPr>
      </w:pPr>
    </w:p>
    <w:p w:rsidR="00D73474" w:rsidRPr="00CC0A77" w:rsidRDefault="00D73474" w:rsidP="00D73474">
      <w:pPr>
        <w:jc w:val="both"/>
        <w:rPr>
          <w:rFonts w:ascii="Arial" w:hAnsi="Arial" w:cs="Arial"/>
          <w:color w:val="000000"/>
        </w:rPr>
      </w:pPr>
      <w:r w:rsidRPr="00CC0A77">
        <w:rPr>
          <w:rFonts w:ascii="Arial" w:hAnsi="Arial" w:cs="Arial"/>
          <w:color w:val="000000"/>
        </w:rPr>
        <w:t>Skot:</w:t>
      </w:r>
    </w:p>
    <w:p w:rsidR="00D73474" w:rsidRPr="00CC0A77" w:rsidRDefault="00D73474" w:rsidP="00D734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Při p</w:t>
      </w:r>
      <w:r w:rsidRPr="00CC0A77">
        <w:rPr>
          <w:rFonts w:ascii="Arial" w:hAnsi="Arial" w:cs="Arial"/>
        </w:rPr>
        <w:t>oužití k indukci porodu může</w:t>
      </w:r>
      <w:r>
        <w:rPr>
          <w:rFonts w:ascii="Arial" w:hAnsi="Arial" w:cs="Arial"/>
        </w:rPr>
        <w:t>,</w:t>
      </w:r>
      <w:r w:rsidRPr="00CC0A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 závislosti na době léčby, </w:t>
      </w:r>
      <w:r w:rsidRPr="00CC0A77">
        <w:rPr>
          <w:rFonts w:ascii="Arial" w:hAnsi="Arial" w:cs="Arial"/>
        </w:rPr>
        <w:t xml:space="preserve">zvýšit výskyt zadržení placenty. </w:t>
      </w:r>
    </w:p>
    <w:p w:rsidR="00D73474" w:rsidRPr="00161486" w:rsidRDefault="00D73474" w:rsidP="00820615">
      <w:pPr>
        <w:ind w:left="0" w:firstLine="0"/>
        <w:jc w:val="both"/>
        <w:rPr>
          <w:rFonts w:ascii="Arial" w:hAnsi="Arial" w:cs="Arial"/>
        </w:rPr>
      </w:pPr>
      <w:r w:rsidRPr="00161486">
        <w:rPr>
          <w:rFonts w:ascii="Arial" w:hAnsi="Arial" w:cs="Arial"/>
        </w:rPr>
        <w:t>Ve velmi vzácných případech lze pozorovat reakce anafylaktického typu, které mohou být život ohrožující, vyžadující rychlou lékařskou péči.</w:t>
      </w:r>
    </w:p>
    <w:p w:rsidR="00D73474" w:rsidRDefault="00D73474" w:rsidP="00D73474">
      <w:pPr>
        <w:jc w:val="both"/>
        <w:rPr>
          <w:rFonts w:ascii="Arial" w:hAnsi="Arial" w:cs="Arial"/>
          <w:color w:val="000000"/>
        </w:rPr>
      </w:pPr>
    </w:p>
    <w:p w:rsidR="00D73474" w:rsidRPr="00CC0A77" w:rsidRDefault="00D73474" w:rsidP="00D73474">
      <w:pPr>
        <w:keepNext/>
        <w:jc w:val="both"/>
        <w:rPr>
          <w:rFonts w:ascii="Arial" w:hAnsi="Arial" w:cs="Arial"/>
          <w:color w:val="000000"/>
        </w:rPr>
      </w:pPr>
      <w:r w:rsidRPr="00CC0A77">
        <w:rPr>
          <w:rFonts w:ascii="Arial" w:hAnsi="Arial" w:cs="Arial"/>
          <w:color w:val="000000"/>
        </w:rPr>
        <w:t>Prasata:</w:t>
      </w:r>
    </w:p>
    <w:p w:rsidR="00D73474" w:rsidRDefault="00D73474" w:rsidP="00820615">
      <w:pPr>
        <w:ind w:left="26" w:hanging="26"/>
        <w:jc w:val="both"/>
        <w:rPr>
          <w:rFonts w:ascii="Arial" w:hAnsi="Arial" w:cs="Arial"/>
          <w:color w:val="000000"/>
        </w:rPr>
      </w:pPr>
      <w:r w:rsidRPr="00CC0A77">
        <w:rPr>
          <w:rFonts w:ascii="Arial" w:hAnsi="Arial" w:cs="Arial"/>
          <w:color w:val="000000"/>
        </w:rPr>
        <w:t>Abnormální chování, ke kterému může dojít bezprostředně po léčbě, kdy byl léčivý přípravek použit k indukci porodu, je podobné chování prasnic před normálním porodem a obvykle během jedné hodiny ustoupí.</w:t>
      </w:r>
    </w:p>
    <w:p w:rsidR="00D73474" w:rsidRDefault="00D73474" w:rsidP="00D73474">
      <w:pPr>
        <w:ind w:left="26"/>
        <w:jc w:val="both"/>
        <w:rPr>
          <w:rFonts w:ascii="Arial" w:hAnsi="Arial" w:cs="Arial"/>
          <w:color w:val="000000"/>
        </w:rPr>
      </w:pPr>
    </w:p>
    <w:p w:rsidR="00D73474" w:rsidRPr="00CB5EBD" w:rsidRDefault="00D73474" w:rsidP="00D73474">
      <w:pPr>
        <w:rPr>
          <w:rFonts w:ascii="Arial" w:hAnsi="Arial" w:cs="Arial"/>
        </w:rPr>
      </w:pPr>
      <w:r w:rsidRPr="00CB5EBD">
        <w:rPr>
          <w:rFonts w:ascii="Arial" w:hAnsi="Arial" w:cs="Arial"/>
        </w:rPr>
        <w:t>Četnost nežádoucích účinků je charakterizována podle následujících pravidel:</w:t>
      </w:r>
    </w:p>
    <w:p w:rsidR="00D73474" w:rsidRPr="00CB5EBD" w:rsidRDefault="00D73474" w:rsidP="00D73474">
      <w:pPr>
        <w:rPr>
          <w:rFonts w:ascii="Arial" w:hAnsi="Arial" w:cs="Arial"/>
        </w:rPr>
      </w:pPr>
      <w:r w:rsidRPr="00CB5EBD">
        <w:rPr>
          <w:rFonts w:ascii="Arial" w:hAnsi="Arial" w:cs="Arial"/>
        </w:rPr>
        <w:t>- velmi časté (nežádoucí účinky se projevily u více než 1 z</w:t>
      </w:r>
      <w:r>
        <w:rPr>
          <w:rFonts w:ascii="Arial" w:hAnsi="Arial" w:cs="Arial"/>
        </w:rPr>
        <w:t> </w:t>
      </w:r>
      <w:r w:rsidRPr="00CB5EBD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ošetřených </w:t>
      </w:r>
      <w:r w:rsidRPr="00314F5E">
        <w:rPr>
          <w:rFonts w:ascii="Arial" w:hAnsi="Arial" w:cs="Arial"/>
        </w:rPr>
        <w:t>zvířat)</w:t>
      </w:r>
    </w:p>
    <w:p w:rsidR="00D73474" w:rsidRPr="00CB5EBD" w:rsidRDefault="00D73474" w:rsidP="00D73474">
      <w:pPr>
        <w:rPr>
          <w:rFonts w:ascii="Arial" w:hAnsi="Arial" w:cs="Arial"/>
        </w:rPr>
      </w:pPr>
      <w:r w:rsidRPr="00CB5EBD">
        <w:rPr>
          <w:rFonts w:ascii="Arial" w:hAnsi="Arial" w:cs="Arial"/>
        </w:rPr>
        <w:lastRenderedPageBreak/>
        <w:t xml:space="preserve">- časté (u více než 1, ale méně než 10 ze 100 </w:t>
      </w:r>
      <w:r>
        <w:rPr>
          <w:rFonts w:ascii="Arial" w:hAnsi="Arial" w:cs="Arial"/>
        </w:rPr>
        <w:t xml:space="preserve">ošetřených </w:t>
      </w:r>
      <w:r w:rsidRPr="00CB5EBD">
        <w:rPr>
          <w:rFonts w:ascii="Arial" w:hAnsi="Arial" w:cs="Arial"/>
        </w:rPr>
        <w:t>zvířat)</w:t>
      </w:r>
    </w:p>
    <w:p w:rsidR="00D73474" w:rsidRPr="00CB5EBD" w:rsidRDefault="00D73474" w:rsidP="00D73474">
      <w:pPr>
        <w:rPr>
          <w:rFonts w:ascii="Arial" w:hAnsi="Arial" w:cs="Arial"/>
        </w:rPr>
      </w:pPr>
      <w:r w:rsidRPr="00CB5EBD">
        <w:rPr>
          <w:rFonts w:ascii="Arial" w:hAnsi="Arial" w:cs="Arial"/>
        </w:rPr>
        <w:t xml:space="preserve">- neobvyklé (u více než 1, ale méně než 10 z 1000 </w:t>
      </w:r>
      <w:r>
        <w:rPr>
          <w:rFonts w:ascii="Arial" w:hAnsi="Arial" w:cs="Arial"/>
        </w:rPr>
        <w:t xml:space="preserve">ošetřených </w:t>
      </w:r>
      <w:r w:rsidRPr="00CB5EBD">
        <w:rPr>
          <w:rFonts w:ascii="Arial" w:hAnsi="Arial" w:cs="Arial"/>
        </w:rPr>
        <w:t>zvířat)</w:t>
      </w:r>
    </w:p>
    <w:p w:rsidR="00D73474" w:rsidRPr="00CB5EBD" w:rsidRDefault="00D73474" w:rsidP="00D73474">
      <w:pPr>
        <w:rPr>
          <w:rFonts w:ascii="Arial" w:hAnsi="Arial" w:cs="Arial"/>
        </w:rPr>
      </w:pPr>
      <w:r w:rsidRPr="00CB5EBD">
        <w:rPr>
          <w:rFonts w:ascii="Arial" w:hAnsi="Arial" w:cs="Arial"/>
        </w:rPr>
        <w:t xml:space="preserve">- vzácné (u více než 1, ale méně než 10 z 10000 </w:t>
      </w:r>
      <w:r>
        <w:rPr>
          <w:rFonts w:ascii="Arial" w:hAnsi="Arial" w:cs="Arial"/>
        </w:rPr>
        <w:t xml:space="preserve">ošetřených </w:t>
      </w:r>
      <w:r w:rsidRPr="00CB5EBD">
        <w:rPr>
          <w:rFonts w:ascii="Arial" w:hAnsi="Arial" w:cs="Arial"/>
        </w:rPr>
        <w:t>zvířat)</w:t>
      </w:r>
    </w:p>
    <w:p w:rsidR="00D73474" w:rsidRPr="00CB5EBD" w:rsidRDefault="00D73474" w:rsidP="00820615">
      <w:pPr>
        <w:ind w:left="26" w:hanging="26"/>
        <w:jc w:val="both"/>
        <w:rPr>
          <w:rFonts w:ascii="Arial" w:hAnsi="Arial" w:cs="Arial"/>
          <w:color w:val="000000"/>
        </w:rPr>
      </w:pPr>
      <w:r w:rsidRPr="00CB5EBD">
        <w:rPr>
          <w:rFonts w:ascii="Arial" w:hAnsi="Arial" w:cs="Arial"/>
        </w:rPr>
        <w:t xml:space="preserve">- velmi vzácné (u méně než 1 z 10000 </w:t>
      </w:r>
      <w:r>
        <w:rPr>
          <w:rFonts w:ascii="Arial" w:hAnsi="Arial" w:cs="Arial"/>
        </w:rPr>
        <w:t xml:space="preserve">ošetřených </w:t>
      </w:r>
      <w:r w:rsidRPr="00CB5EBD">
        <w:rPr>
          <w:rFonts w:ascii="Arial" w:hAnsi="Arial" w:cs="Arial"/>
        </w:rPr>
        <w:t>zvířat, včetně ojedinělých hlášení)</w:t>
      </w:r>
    </w:p>
    <w:p w:rsidR="00D73474" w:rsidRPr="00CC0A77" w:rsidRDefault="00D73474" w:rsidP="00D73474">
      <w:pPr>
        <w:ind w:left="26"/>
        <w:jc w:val="both"/>
        <w:rPr>
          <w:rFonts w:ascii="Arial" w:hAnsi="Arial" w:cs="Arial"/>
          <w:color w:val="000000"/>
        </w:rPr>
      </w:pPr>
    </w:p>
    <w:p w:rsidR="00D73474" w:rsidRPr="00CC0A77" w:rsidRDefault="00D73474" w:rsidP="00D73474">
      <w:pPr>
        <w:rPr>
          <w:rFonts w:ascii="Arial" w:hAnsi="Arial" w:cs="Arial"/>
        </w:rPr>
      </w:pPr>
      <w:r w:rsidRPr="00CC0A77">
        <w:rPr>
          <w:rFonts w:ascii="Arial" w:hAnsi="Arial" w:cs="Arial"/>
          <w:b/>
        </w:rPr>
        <w:t>4.7</w:t>
      </w:r>
      <w:r w:rsidRPr="00CC0A77">
        <w:rPr>
          <w:rFonts w:ascii="Arial" w:hAnsi="Arial" w:cs="Arial"/>
          <w:b/>
        </w:rPr>
        <w:tab/>
        <w:t>Použití v průběhu březosti, laktace nebo snášky</w:t>
      </w:r>
    </w:p>
    <w:p w:rsidR="00D73474" w:rsidRPr="00CC0A77" w:rsidRDefault="00D73474" w:rsidP="00D73474">
      <w:pPr>
        <w:rPr>
          <w:rFonts w:ascii="Arial" w:hAnsi="Arial" w:cs="Arial"/>
        </w:rPr>
      </w:pPr>
    </w:p>
    <w:p w:rsidR="00D73474" w:rsidRPr="00CC0A77" w:rsidRDefault="00D73474" w:rsidP="00D73474">
      <w:pPr>
        <w:jc w:val="both"/>
        <w:rPr>
          <w:rFonts w:ascii="Arial" w:hAnsi="Arial" w:cs="Arial"/>
        </w:rPr>
      </w:pPr>
      <w:r w:rsidRPr="00CC0A77">
        <w:rPr>
          <w:rFonts w:ascii="Arial" w:hAnsi="Arial" w:cs="Arial"/>
        </w:rPr>
        <w:t xml:space="preserve">Nepoužívejte u březích zvířat, když není záměrem vyvolat potrat nebo indukovat porod. </w:t>
      </w:r>
    </w:p>
    <w:p w:rsidR="00D73474" w:rsidRDefault="00D73474" w:rsidP="00D73474">
      <w:pPr>
        <w:jc w:val="both"/>
        <w:rPr>
          <w:rFonts w:ascii="Arial" w:hAnsi="Arial" w:cs="Arial"/>
          <w:bCs/>
        </w:rPr>
      </w:pPr>
      <w:r w:rsidRPr="00CC0A77">
        <w:rPr>
          <w:rFonts w:ascii="Arial" w:hAnsi="Arial" w:cs="Arial"/>
          <w:bCs/>
        </w:rPr>
        <w:t>Bezpečnost přípravku během laktace nebyla stanovena.</w:t>
      </w:r>
    </w:p>
    <w:p w:rsidR="00D73474" w:rsidRPr="00CB5EBD" w:rsidRDefault="00D73474" w:rsidP="00820615">
      <w:pPr>
        <w:ind w:left="0" w:firstLine="0"/>
        <w:jc w:val="both"/>
        <w:rPr>
          <w:rFonts w:ascii="Arial" w:hAnsi="Arial" w:cs="Arial"/>
        </w:rPr>
      </w:pPr>
      <w:r w:rsidRPr="00CB5EBD">
        <w:rPr>
          <w:rFonts w:ascii="Arial" w:hAnsi="Arial" w:cs="Arial"/>
        </w:rPr>
        <w:t>Použít pouze po zvážení</w:t>
      </w:r>
      <w:r>
        <w:rPr>
          <w:rFonts w:ascii="Arial" w:hAnsi="Arial" w:cs="Arial"/>
        </w:rPr>
        <w:t xml:space="preserve"> poměru</w:t>
      </w:r>
      <w:r w:rsidRPr="00CB5EBD">
        <w:rPr>
          <w:rFonts w:ascii="Arial" w:hAnsi="Arial" w:cs="Arial"/>
        </w:rPr>
        <w:t xml:space="preserve"> terapeutického prospěchu a rizika příslušným veterinárním lékařem</w:t>
      </w:r>
    </w:p>
    <w:p w:rsidR="00D73474" w:rsidRPr="00CC0A77" w:rsidRDefault="00D73474" w:rsidP="00D73474">
      <w:pPr>
        <w:rPr>
          <w:rFonts w:ascii="Arial" w:hAnsi="Arial" w:cs="Arial"/>
        </w:rPr>
      </w:pPr>
    </w:p>
    <w:p w:rsidR="00D73474" w:rsidRPr="00CC0A77" w:rsidRDefault="00D73474" w:rsidP="00D73474">
      <w:pPr>
        <w:rPr>
          <w:rFonts w:ascii="Arial" w:hAnsi="Arial" w:cs="Arial"/>
        </w:rPr>
      </w:pPr>
      <w:r w:rsidRPr="00CC0A77">
        <w:rPr>
          <w:rFonts w:ascii="Arial" w:hAnsi="Arial" w:cs="Arial"/>
          <w:b/>
        </w:rPr>
        <w:t>4.8</w:t>
      </w:r>
      <w:r w:rsidRPr="00CC0A77">
        <w:rPr>
          <w:rFonts w:ascii="Arial" w:hAnsi="Arial" w:cs="Arial"/>
          <w:b/>
        </w:rPr>
        <w:tab/>
        <w:t>Interakce s dalšími léčivými přípravky a další formy interakce</w:t>
      </w:r>
    </w:p>
    <w:p w:rsidR="00D73474" w:rsidRPr="00CC0A77" w:rsidRDefault="00D73474" w:rsidP="00D73474">
      <w:pPr>
        <w:rPr>
          <w:rFonts w:ascii="Arial" w:hAnsi="Arial" w:cs="Arial"/>
        </w:rPr>
      </w:pPr>
    </w:p>
    <w:p w:rsidR="00D73474" w:rsidRDefault="00D73474" w:rsidP="00D73474">
      <w:pPr>
        <w:spacing w:line="200" w:lineRule="auto"/>
        <w:jc w:val="both"/>
        <w:rPr>
          <w:rFonts w:ascii="Arial" w:hAnsi="Arial" w:cs="Arial"/>
        </w:rPr>
      </w:pPr>
      <w:r w:rsidRPr="00CC0A77">
        <w:rPr>
          <w:rFonts w:ascii="Arial" w:hAnsi="Arial" w:cs="Arial"/>
        </w:rPr>
        <w:t xml:space="preserve">Souběžné podávání oxytocinu a </w:t>
      </w:r>
      <w:proofErr w:type="spellStart"/>
      <w:r w:rsidRPr="00CC0A77">
        <w:rPr>
          <w:rFonts w:ascii="Arial" w:hAnsi="Arial" w:cs="Arial"/>
        </w:rPr>
        <w:t>kloprostenolu</w:t>
      </w:r>
      <w:proofErr w:type="spellEnd"/>
      <w:r w:rsidRPr="00CC0A77">
        <w:rPr>
          <w:rFonts w:ascii="Arial" w:hAnsi="Arial" w:cs="Arial"/>
        </w:rPr>
        <w:t xml:space="preserve"> zvyšuje účinek na dělohu.</w:t>
      </w:r>
    </w:p>
    <w:p w:rsidR="00D73474" w:rsidRPr="00CB5EBD" w:rsidRDefault="00D73474" w:rsidP="00820615">
      <w:pPr>
        <w:spacing w:line="200" w:lineRule="auto"/>
        <w:ind w:left="0" w:firstLine="0"/>
        <w:jc w:val="both"/>
        <w:rPr>
          <w:rFonts w:ascii="Arial" w:hAnsi="Arial" w:cs="Arial"/>
        </w:rPr>
      </w:pPr>
      <w:r w:rsidRPr="00CB5EBD">
        <w:rPr>
          <w:rFonts w:ascii="Arial" w:hAnsi="Arial" w:cs="Arial"/>
        </w:rPr>
        <w:t>Nepožívat u zvířat léčených nesteroidními antiflogistiky, neboť tyto inhibují syntézu endogenního p</w:t>
      </w:r>
      <w:r w:rsidR="00D7686D">
        <w:rPr>
          <w:rFonts w:ascii="Arial" w:hAnsi="Arial" w:cs="Arial"/>
        </w:rPr>
        <w:t>r</w:t>
      </w:r>
      <w:bookmarkStart w:id="0" w:name="_GoBack"/>
      <w:bookmarkEnd w:id="0"/>
      <w:r w:rsidRPr="00CB5EBD">
        <w:rPr>
          <w:rFonts w:ascii="Arial" w:hAnsi="Arial" w:cs="Arial"/>
        </w:rPr>
        <w:t>ostaglandinu.</w:t>
      </w:r>
    </w:p>
    <w:p w:rsidR="00D73474" w:rsidRPr="00CC0A77" w:rsidRDefault="00D73474" w:rsidP="00D73474">
      <w:pPr>
        <w:spacing w:line="192" w:lineRule="auto"/>
        <w:jc w:val="both"/>
        <w:rPr>
          <w:rFonts w:ascii="Arial" w:hAnsi="Arial" w:cs="Arial"/>
        </w:rPr>
      </w:pPr>
    </w:p>
    <w:p w:rsidR="00D73474" w:rsidRPr="00CC0A77" w:rsidRDefault="00D73474" w:rsidP="00D73474">
      <w:pPr>
        <w:rPr>
          <w:rFonts w:ascii="Arial" w:hAnsi="Arial" w:cs="Arial"/>
        </w:rPr>
      </w:pPr>
      <w:r w:rsidRPr="00CC0A77">
        <w:rPr>
          <w:rFonts w:ascii="Arial" w:hAnsi="Arial" w:cs="Arial"/>
          <w:b/>
        </w:rPr>
        <w:t>4.9</w:t>
      </w:r>
      <w:r w:rsidRPr="00CC0A77">
        <w:rPr>
          <w:rFonts w:ascii="Arial" w:hAnsi="Arial" w:cs="Arial"/>
          <w:b/>
        </w:rPr>
        <w:tab/>
        <w:t>Podávané množství a způsob podání</w:t>
      </w:r>
    </w:p>
    <w:p w:rsidR="00D73474" w:rsidRPr="00CC0A77" w:rsidRDefault="00D73474" w:rsidP="00D73474">
      <w:pPr>
        <w:rPr>
          <w:rFonts w:ascii="Arial" w:hAnsi="Arial" w:cs="Arial"/>
        </w:rPr>
      </w:pPr>
    </w:p>
    <w:p w:rsidR="00D73474" w:rsidRPr="00CC0A77" w:rsidRDefault="00D73474" w:rsidP="00820615">
      <w:pPr>
        <w:ind w:left="0" w:firstLine="0"/>
        <w:jc w:val="both"/>
        <w:rPr>
          <w:rFonts w:ascii="Arial" w:hAnsi="Arial" w:cs="Arial"/>
        </w:rPr>
      </w:pPr>
      <w:r w:rsidRPr="00CC0A77">
        <w:rPr>
          <w:rFonts w:ascii="Arial" w:hAnsi="Arial" w:cs="Arial"/>
        </w:rPr>
        <w:t>Intramuskulární podání u skotu (jalovice, krávy).</w:t>
      </w:r>
      <w:r>
        <w:rPr>
          <w:rFonts w:ascii="Arial" w:hAnsi="Arial" w:cs="Arial"/>
        </w:rPr>
        <w:t xml:space="preserve"> </w:t>
      </w:r>
      <w:r w:rsidRPr="00CC0A77">
        <w:rPr>
          <w:rFonts w:ascii="Arial" w:hAnsi="Arial" w:cs="Arial"/>
        </w:rPr>
        <w:t>Hluboké intramuskulární podání u prasat (prasnice)</w:t>
      </w:r>
      <w:r>
        <w:rPr>
          <w:rFonts w:ascii="Arial" w:hAnsi="Arial" w:cs="Arial"/>
        </w:rPr>
        <w:t xml:space="preserve"> </w:t>
      </w:r>
      <w:r w:rsidRPr="00CC0A77">
        <w:rPr>
          <w:rFonts w:ascii="Arial" w:hAnsi="Arial" w:cs="Arial"/>
        </w:rPr>
        <w:t xml:space="preserve">(s jehlou dlouhou nejméně </w:t>
      </w:r>
      <w:smartTag w:uri="urn:schemas-microsoft-com:office:smarttags" w:element="metricconverter">
        <w:smartTagPr>
          <w:attr w:name="ProductID" w:val="4 cm"/>
        </w:smartTagPr>
        <w:r w:rsidRPr="00CC0A77">
          <w:rPr>
            <w:rFonts w:ascii="Arial" w:hAnsi="Arial" w:cs="Arial"/>
          </w:rPr>
          <w:t>4 cm</w:t>
        </w:r>
      </w:smartTag>
      <w:r w:rsidRPr="00CC0A77">
        <w:rPr>
          <w:rFonts w:ascii="Arial" w:hAnsi="Arial" w:cs="Arial"/>
        </w:rPr>
        <w:t>).</w:t>
      </w:r>
    </w:p>
    <w:p w:rsidR="00D73474" w:rsidRPr="00CC0A77" w:rsidRDefault="00D73474" w:rsidP="00D73474">
      <w:pPr>
        <w:rPr>
          <w:rFonts w:ascii="Arial" w:hAnsi="Arial" w:cs="Arial"/>
        </w:rPr>
      </w:pPr>
    </w:p>
    <w:p w:rsidR="00D73474" w:rsidRPr="00CC0A77" w:rsidRDefault="00D73474" w:rsidP="00D73474">
      <w:pPr>
        <w:rPr>
          <w:rFonts w:ascii="Arial" w:hAnsi="Arial" w:cs="Arial"/>
        </w:rPr>
      </w:pPr>
      <w:r w:rsidRPr="00CC0A77">
        <w:rPr>
          <w:rFonts w:ascii="Arial" w:hAnsi="Arial" w:cs="Arial"/>
        </w:rPr>
        <w:t xml:space="preserve">Skot (jalovice, krávy): 0,5 mg </w:t>
      </w:r>
      <w:proofErr w:type="spellStart"/>
      <w:r w:rsidRPr="00CC0A77">
        <w:rPr>
          <w:rFonts w:ascii="Arial" w:hAnsi="Arial" w:cs="Arial"/>
        </w:rPr>
        <w:t>kloprostenolu</w:t>
      </w:r>
      <w:proofErr w:type="spellEnd"/>
      <w:r w:rsidRPr="00CC0A77">
        <w:rPr>
          <w:rFonts w:ascii="Arial" w:hAnsi="Arial" w:cs="Arial"/>
        </w:rPr>
        <w:t xml:space="preserve"> </w:t>
      </w:r>
      <w:r w:rsidRPr="00941D7A">
        <w:rPr>
          <w:rFonts w:ascii="Arial" w:hAnsi="Arial" w:cs="Arial"/>
          <w:i/>
        </w:rPr>
        <w:t>pro toto</w:t>
      </w:r>
      <w:r w:rsidRPr="00CC0A7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což odpovídá</w:t>
      </w:r>
      <w:r w:rsidRPr="00CC0A77">
        <w:rPr>
          <w:rFonts w:ascii="Arial" w:hAnsi="Arial" w:cs="Arial"/>
        </w:rPr>
        <w:t xml:space="preserve"> 2,0 ml přípravku </w:t>
      </w:r>
      <w:r w:rsidRPr="00941D7A">
        <w:rPr>
          <w:rFonts w:ascii="Arial" w:hAnsi="Arial" w:cs="Arial"/>
          <w:i/>
        </w:rPr>
        <w:t>pro toto</w:t>
      </w:r>
      <w:r w:rsidRPr="00CC0A77">
        <w:rPr>
          <w:rFonts w:ascii="Arial" w:hAnsi="Arial" w:cs="Arial"/>
        </w:rPr>
        <w:t>.</w:t>
      </w:r>
    </w:p>
    <w:p w:rsidR="00D73474" w:rsidRPr="00CC0A77" w:rsidRDefault="00D73474" w:rsidP="00D73474">
      <w:pPr>
        <w:jc w:val="both"/>
        <w:rPr>
          <w:rFonts w:ascii="Arial" w:hAnsi="Arial" w:cs="Arial"/>
        </w:rPr>
      </w:pPr>
    </w:p>
    <w:p w:rsidR="00D73474" w:rsidRPr="00CC0A77" w:rsidRDefault="00D73474" w:rsidP="00820615">
      <w:pPr>
        <w:ind w:left="0" w:firstLine="0"/>
        <w:jc w:val="both"/>
        <w:rPr>
          <w:rFonts w:ascii="Arial" w:hAnsi="Arial" w:cs="Arial"/>
        </w:rPr>
      </w:pPr>
      <w:r w:rsidRPr="00CC0A77">
        <w:rPr>
          <w:rFonts w:ascii="Arial" w:hAnsi="Arial" w:cs="Arial"/>
        </w:rPr>
        <w:t xml:space="preserve">Na synchronizaci říje ve stádě skotu se doporučuje, aby byl přípravek podáván dvakrát </w:t>
      </w:r>
      <w:r>
        <w:rPr>
          <w:rFonts w:ascii="Arial" w:hAnsi="Arial" w:cs="Arial"/>
        </w:rPr>
        <w:br/>
      </w:r>
      <w:r w:rsidRPr="00CC0A77">
        <w:rPr>
          <w:rFonts w:ascii="Arial" w:hAnsi="Arial" w:cs="Arial"/>
        </w:rPr>
        <w:t xml:space="preserve">s </w:t>
      </w:r>
      <w:proofErr w:type="gramStart"/>
      <w:r w:rsidRPr="00CC0A77">
        <w:rPr>
          <w:rFonts w:ascii="Arial" w:hAnsi="Arial" w:cs="Arial"/>
        </w:rPr>
        <w:t>11-ti denním</w:t>
      </w:r>
      <w:proofErr w:type="gramEnd"/>
      <w:r w:rsidRPr="00CC0A77">
        <w:rPr>
          <w:rFonts w:ascii="Arial" w:hAnsi="Arial" w:cs="Arial"/>
        </w:rPr>
        <w:t xml:space="preserve"> intervalem mezi podáními.</w:t>
      </w:r>
    </w:p>
    <w:p w:rsidR="00D73474" w:rsidRPr="00CC0A77" w:rsidRDefault="00D73474" w:rsidP="00D73474">
      <w:pPr>
        <w:rPr>
          <w:rFonts w:ascii="Arial" w:hAnsi="Arial" w:cs="Arial"/>
        </w:rPr>
      </w:pPr>
    </w:p>
    <w:p w:rsidR="00D73474" w:rsidRPr="00CC0A77" w:rsidRDefault="00D73474" w:rsidP="00D73474">
      <w:pPr>
        <w:rPr>
          <w:rFonts w:ascii="Arial" w:hAnsi="Arial" w:cs="Arial"/>
        </w:rPr>
      </w:pPr>
      <w:r w:rsidRPr="00CC0A77">
        <w:rPr>
          <w:rFonts w:ascii="Arial" w:hAnsi="Arial" w:cs="Arial"/>
        </w:rPr>
        <w:t xml:space="preserve">Prasata (prasnice): 0,175 mg </w:t>
      </w:r>
      <w:proofErr w:type="spellStart"/>
      <w:r w:rsidRPr="00CC0A77">
        <w:rPr>
          <w:rFonts w:ascii="Arial" w:hAnsi="Arial" w:cs="Arial"/>
        </w:rPr>
        <w:t>kloprostenolu</w:t>
      </w:r>
      <w:proofErr w:type="spellEnd"/>
      <w:r w:rsidRPr="00CC0A77">
        <w:rPr>
          <w:rFonts w:ascii="Arial" w:hAnsi="Arial" w:cs="Arial"/>
        </w:rPr>
        <w:t xml:space="preserve"> </w:t>
      </w:r>
      <w:r w:rsidRPr="00941D7A">
        <w:rPr>
          <w:rFonts w:ascii="Arial" w:hAnsi="Arial" w:cs="Arial"/>
          <w:i/>
        </w:rPr>
        <w:t>pro toto</w:t>
      </w:r>
      <w:r w:rsidRPr="00CC0A7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což odpovídá</w:t>
      </w:r>
      <w:r w:rsidRPr="00CC0A77">
        <w:rPr>
          <w:rFonts w:ascii="Arial" w:hAnsi="Arial" w:cs="Arial"/>
        </w:rPr>
        <w:t xml:space="preserve"> 0,7 ml přípravku </w:t>
      </w:r>
      <w:r w:rsidRPr="00941D7A">
        <w:rPr>
          <w:rFonts w:ascii="Arial" w:hAnsi="Arial" w:cs="Arial"/>
          <w:i/>
        </w:rPr>
        <w:t>pro toto</w:t>
      </w:r>
      <w:r w:rsidRPr="00CC0A77">
        <w:rPr>
          <w:rFonts w:ascii="Arial" w:hAnsi="Arial" w:cs="Arial"/>
        </w:rPr>
        <w:t>.</w:t>
      </w:r>
    </w:p>
    <w:p w:rsidR="00D73474" w:rsidRPr="00CC0A77" w:rsidRDefault="00D73474" w:rsidP="00D73474">
      <w:pPr>
        <w:jc w:val="both"/>
        <w:rPr>
          <w:rFonts w:ascii="Arial" w:hAnsi="Arial" w:cs="Arial"/>
        </w:rPr>
      </w:pPr>
    </w:p>
    <w:p w:rsidR="00D73474" w:rsidRPr="00CC0A77" w:rsidRDefault="00D73474" w:rsidP="00D73474">
      <w:pPr>
        <w:jc w:val="both"/>
        <w:rPr>
          <w:rFonts w:ascii="Arial" w:hAnsi="Arial" w:cs="Arial"/>
        </w:rPr>
      </w:pPr>
      <w:r w:rsidRPr="00CC0A77">
        <w:rPr>
          <w:rFonts w:ascii="Arial" w:hAnsi="Arial" w:cs="Arial"/>
        </w:rPr>
        <w:t>Pro 50 ml lahvičky použijte injekční automat.</w:t>
      </w:r>
    </w:p>
    <w:p w:rsidR="00D73474" w:rsidRPr="00CC0A77" w:rsidRDefault="00D73474" w:rsidP="00D73474">
      <w:pPr>
        <w:jc w:val="both"/>
        <w:rPr>
          <w:rFonts w:ascii="Arial" w:hAnsi="Arial" w:cs="Arial"/>
        </w:rPr>
      </w:pPr>
    </w:p>
    <w:p w:rsidR="00D73474" w:rsidRPr="00CC0A77" w:rsidRDefault="00D73474" w:rsidP="00D73474">
      <w:pPr>
        <w:jc w:val="both"/>
        <w:rPr>
          <w:rFonts w:ascii="Arial" w:hAnsi="Arial" w:cs="Arial"/>
        </w:rPr>
      </w:pPr>
      <w:r w:rsidRPr="00CC0A77">
        <w:rPr>
          <w:rFonts w:ascii="Arial" w:hAnsi="Arial" w:cs="Arial"/>
        </w:rPr>
        <w:t>Jednorázové podání</w:t>
      </w:r>
    </w:p>
    <w:p w:rsidR="00D73474" w:rsidRPr="00CC0A77" w:rsidRDefault="00D73474" w:rsidP="00D73474">
      <w:pPr>
        <w:rPr>
          <w:rFonts w:ascii="Arial" w:hAnsi="Arial" w:cs="Arial"/>
        </w:rPr>
      </w:pPr>
    </w:p>
    <w:p w:rsidR="00D73474" w:rsidRPr="00CC0A77" w:rsidRDefault="00D73474" w:rsidP="00820615">
      <w:pPr>
        <w:ind w:left="0" w:firstLine="0"/>
        <w:jc w:val="both"/>
        <w:rPr>
          <w:rFonts w:ascii="Arial" w:hAnsi="Arial" w:cs="Arial"/>
        </w:rPr>
      </w:pPr>
      <w:r w:rsidRPr="00CC0A77">
        <w:rPr>
          <w:rFonts w:ascii="Arial" w:hAnsi="Arial" w:cs="Arial"/>
        </w:rPr>
        <w:t>Pryžovou zátku injekční lahvičky je možné bezpečně propíchnout až 25krát. Dále je možné pro 50ml injekční lahvičky používat automatické vybavení nebo vhodnou odběrovou jehlu, aby se zabránilo nadměrnému propichování uzávěru.</w:t>
      </w:r>
    </w:p>
    <w:p w:rsidR="00D73474" w:rsidRPr="00CC0A77" w:rsidRDefault="00D73474" w:rsidP="00D73474">
      <w:pPr>
        <w:rPr>
          <w:rFonts w:ascii="Arial" w:hAnsi="Arial" w:cs="Arial"/>
        </w:rPr>
      </w:pPr>
    </w:p>
    <w:p w:rsidR="00D73474" w:rsidRPr="00820615" w:rsidRDefault="00D73474" w:rsidP="00820615">
      <w:pPr>
        <w:rPr>
          <w:rFonts w:ascii="Arial" w:hAnsi="Arial" w:cs="Arial"/>
          <w:b/>
        </w:rPr>
      </w:pPr>
      <w:r w:rsidRPr="00820615">
        <w:rPr>
          <w:rFonts w:ascii="Arial" w:hAnsi="Arial" w:cs="Arial"/>
          <w:b/>
        </w:rPr>
        <w:t>4.10</w:t>
      </w:r>
      <w:r w:rsidRPr="00820615">
        <w:rPr>
          <w:rFonts w:ascii="Arial" w:hAnsi="Arial" w:cs="Arial"/>
          <w:b/>
        </w:rPr>
        <w:tab/>
        <w:t xml:space="preserve">Předávkování (symptomy, první pomoc, </w:t>
      </w:r>
      <w:proofErr w:type="spellStart"/>
      <w:r w:rsidRPr="00820615">
        <w:rPr>
          <w:rFonts w:ascii="Arial" w:hAnsi="Arial" w:cs="Arial"/>
          <w:b/>
        </w:rPr>
        <w:t>antidota</w:t>
      </w:r>
      <w:proofErr w:type="spellEnd"/>
      <w:r w:rsidRPr="00820615">
        <w:rPr>
          <w:rFonts w:ascii="Arial" w:hAnsi="Arial" w:cs="Arial"/>
          <w:b/>
        </w:rPr>
        <w:t>), pokud je to nutné</w:t>
      </w:r>
    </w:p>
    <w:p w:rsidR="00D73474" w:rsidRPr="00CC0A77" w:rsidRDefault="00D73474" w:rsidP="00D73474">
      <w:pPr>
        <w:pStyle w:val="Zkladntextodsazen"/>
        <w:rPr>
          <w:rFonts w:ascii="Arial" w:hAnsi="Arial" w:cs="Arial"/>
        </w:rPr>
      </w:pPr>
    </w:p>
    <w:p w:rsidR="00D73474" w:rsidRPr="00820615" w:rsidRDefault="00D73474" w:rsidP="00820615">
      <w:pPr>
        <w:pStyle w:val="Zkladntextodsazen"/>
        <w:ind w:hanging="283"/>
        <w:rPr>
          <w:rFonts w:ascii="Arial" w:hAnsi="Arial" w:cs="Arial"/>
          <w:bCs/>
        </w:rPr>
      </w:pPr>
      <w:r w:rsidRPr="00820615">
        <w:rPr>
          <w:rFonts w:ascii="Arial" w:hAnsi="Arial" w:cs="Arial"/>
          <w:bCs/>
        </w:rPr>
        <w:t>Při předávkování se mohou vyskytnout následující symptomy:</w:t>
      </w:r>
    </w:p>
    <w:p w:rsidR="00D73474" w:rsidRPr="00CC0A77" w:rsidRDefault="00D73474" w:rsidP="00820615">
      <w:pPr>
        <w:pStyle w:val="Zkladntext"/>
        <w:ind w:left="0" w:firstLine="0"/>
        <w:jc w:val="left"/>
        <w:rPr>
          <w:rFonts w:ascii="Arial" w:hAnsi="Arial" w:cs="Arial"/>
        </w:rPr>
      </w:pPr>
      <w:r w:rsidRPr="00CC0A77">
        <w:rPr>
          <w:rFonts w:ascii="Arial" w:hAnsi="Arial" w:cs="Arial"/>
        </w:rPr>
        <w:t xml:space="preserve">zvýšená srdeční frekvence, zvýšená dechová frekvence, </w:t>
      </w:r>
      <w:proofErr w:type="spellStart"/>
      <w:r w:rsidRPr="00CC0A77">
        <w:rPr>
          <w:rFonts w:ascii="Arial" w:hAnsi="Arial" w:cs="Arial"/>
        </w:rPr>
        <w:t>bronchokonstrikce</w:t>
      </w:r>
      <w:proofErr w:type="spellEnd"/>
      <w:r w:rsidRPr="00CC0A77">
        <w:rPr>
          <w:rFonts w:ascii="Arial" w:hAnsi="Arial" w:cs="Arial"/>
        </w:rPr>
        <w:t>, zvýšená rektální teplota, zvýšená defekace a urinace, salivace, nevolnost a zvracení.</w:t>
      </w:r>
    </w:p>
    <w:p w:rsidR="00D73474" w:rsidRPr="00CC0A77" w:rsidRDefault="00D73474" w:rsidP="00D73474">
      <w:pPr>
        <w:pStyle w:val="Zkladntext"/>
        <w:jc w:val="left"/>
        <w:rPr>
          <w:rFonts w:ascii="Arial" w:hAnsi="Arial" w:cs="Arial"/>
        </w:rPr>
      </w:pPr>
      <w:r w:rsidRPr="00CC0A77">
        <w:rPr>
          <w:rFonts w:ascii="Arial" w:hAnsi="Arial" w:cs="Arial"/>
        </w:rPr>
        <w:t xml:space="preserve">K dispozici nejsou žádná </w:t>
      </w:r>
      <w:proofErr w:type="spellStart"/>
      <w:r w:rsidRPr="00CC0A77">
        <w:rPr>
          <w:rFonts w:ascii="Arial" w:hAnsi="Arial" w:cs="Arial"/>
        </w:rPr>
        <w:t>antidota</w:t>
      </w:r>
      <w:proofErr w:type="spellEnd"/>
      <w:r w:rsidRPr="00CC0A77">
        <w:rPr>
          <w:rFonts w:ascii="Arial" w:hAnsi="Arial" w:cs="Arial"/>
        </w:rPr>
        <w:t>.</w:t>
      </w:r>
    </w:p>
    <w:p w:rsidR="00D73474" w:rsidRPr="00CC0A77" w:rsidRDefault="00D73474" w:rsidP="00D7347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73474" w:rsidRPr="00CC0A77" w:rsidRDefault="00D73474" w:rsidP="00D73474">
      <w:pPr>
        <w:rPr>
          <w:rFonts w:ascii="Arial" w:hAnsi="Arial" w:cs="Arial"/>
        </w:rPr>
      </w:pPr>
      <w:r w:rsidRPr="00CC0A77">
        <w:rPr>
          <w:rFonts w:ascii="Arial" w:hAnsi="Arial" w:cs="Arial"/>
          <w:b/>
        </w:rPr>
        <w:lastRenderedPageBreak/>
        <w:t>4.11</w:t>
      </w:r>
      <w:r w:rsidRPr="00CC0A77">
        <w:rPr>
          <w:rFonts w:ascii="Arial" w:hAnsi="Arial" w:cs="Arial"/>
          <w:b/>
        </w:rPr>
        <w:tab/>
        <w:t>Ochranné lhůty:</w:t>
      </w:r>
    </w:p>
    <w:p w:rsidR="00D73474" w:rsidRPr="00CC0A77" w:rsidRDefault="00D73474" w:rsidP="00D73474">
      <w:pPr>
        <w:rPr>
          <w:rFonts w:ascii="Arial" w:hAnsi="Arial" w:cs="Arial"/>
        </w:rPr>
      </w:pPr>
    </w:p>
    <w:p w:rsidR="00D73474" w:rsidRPr="00CC0A77" w:rsidRDefault="00D73474" w:rsidP="00D73474">
      <w:pPr>
        <w:jc w:val="both"/>
        <w:rPr>
          <w:rFonts w:ascii="Arial" w:hAnsi="Arial" w:cs="Arial"/>
        </w:rPr>
      </w:pPr>
      <w:r w:rsidRPr="00CC0A77">
        <w:rPr>
          <w:rFonts w:ascii="Arial" w:hAnsi="Arial" w:cs="Arial"/>
        </w:rPr>
        <w:t>Skot, prasata (maso): 2 dny</w:t>
      </w:r>
    </w:p>
    <w:p w:rsidR="00D73474" w:rsidRPr="00CC0A77" w:rsidRDefault="00D73474" w:rsidP="00D73474">
      <w:pPr>
        <w:tabs>
          <w:tab w:val="left" w:pos="1701"/>
        </w:tabs>
        <w:jc w:val="both"/>
        <w:rPr>
          <w:rFonts w:ascii="Arial" w:hAnsi="Arial" w:cs="Arial"/>
        </w:rPr>
      </w:pPr>
      <w:r w:rsidRPr="00CC0A77">
        <w:rPr>
          <w:rFonts w:ascii="Arial" w:hAnsi="Arial" w:cs="Arial"/>
        </w:rPr>
        <w:t>Skot (mléko): Bez ochranných lhůt.</w:t>
      </w:r>
    </w:p>
    <w:p w:rsidR="00D73474" w:rsidRPr="00CC0A77" w:rsidRDefault="00D73474" w:rsidP="00D73474">
      <w:pPr>
        <w:rPr>
          <w:rFonts w:ascii="Arial" w:hAnsi="Arial" w:cs="Arial"/>
          <w:bCs/>
        </w:rPr>
      </w:pPr>
    </w:p>
    <w:p w:rsidR="00D73474" w:rsidRPr="00CC0A77" w:rsidRDefault="00D73474" w:rsidP="00D73474">
      <w:pPr>
        <w:rPr>
          <w:rFonts w:ascii="Arial" w:hAnsi="Arial" w:cs="Arial"/>
        </w:rPr>
      </w:pPr>
      <w:r w:rsidRPr="00CC0A77">
        <w:rPr>
          <w:rFonts w:ascii="Arial" w:hAnsi="Arial" w:cs="Arial"/>
          <w:b/>
        </w:rPr>
        <w:t>5.</w:t>
      </w:r>
      <w:r w:rsidRPr="00CC0A77">
        <w:rPr>
          <w:rFonts w:ascii="Arial" w:hAnsi="Arial" w:cs="Arial"/>
          <w:b/>
        </w:rPr>
        <w:tab/>
        <w:t>FARMAKOLOGICKÉ VLASTNOSTI</w:t>
      </w:r>
    </w:p>
    <w:p w:rsidR="00D73474" w:rsidRPr="00CC0A77" w:rsidRDefault="00D73474" w:rsidP="00D73474">
      <w:pPr>
        <w:jc w:val="both"/>
        <w:rPr>
          <w:rFonts w:ascii="Arial" w:hAnsi="Arial" w:cs="Arial"/>
        </w:rPr>
      </w:pPr>
    </w:p>
    <w:p w:rsidR="00D73474" w:rsidRPr="00CC0A77" w:rsidRDefault="00D73474" w:rsidP="00D73474">
      <w:pPr>
        <w:jc w:val="both"/>
        <w:rPr>
          <w:rFonts w:ascii="Arial" w:hAnsi="Arial" w:cs="Arial"/>
        </w:rPr>
      </w:pPr>
      <w:r w:rsidRPr="00CC0A77">
        <w:rPr>
          <w:rFonts w:ascii="Arial" w:hAnsi="Arial" w:cs="Arial"/>
        </w:rPr>
        <w:t xml:space="preserve">Farmakoterapeutická skupina: </w:t>
      </w:r>
      <w:proofErr w:type="spellStart"/>
      <w:r>
        <w:rPr>
          <w:rFonts w:ascii="Arial" w:hAnsi="Arial" w:cs="Arial"/>
        </w:rPr>
        <w:t>uterotonika</w:t>
      </w:r>
      <w:proofErr w:type="spellEnd"/>
      <w:r>
        <w:rPr>
          <w:rFonts w:ascii="Arial" w:hAnsi="Arial" w:cs="Arial"/>
        </w:rPr>
        <w:t xml:space="preserve">, </w:t>
      </w:r>
      <w:r w:rsidRPr="00161486">
        <w:rPr>
          <w:rFonts w:ascii="Arial" w:hAnsi="Arial" w:cs="Arial"/>
        </w:rPr>
        <w:t>prostaglandin</w:t>
      </w:r>
      <w:r>
        <w:rPr>
          <w:rFonts w:ascii="Arial" w:hAnsi="Arial" w:cs="Arial"/>
        </w:rPr>
        <w:t>y.</w:t>
      </w:r>
      <w:r w:rsidRPr="00CC0A77">
        <w:rPr>
          <w:rFonts w:ascii="Arial" w:hAnsi="Arial" w:cs="Arial"/>
          <w:color w:val="000000"/>
          <w:vertAlign w:val="subscript"/>
        </w:rPr>
        <w:t xml:space="preserve"> </w:t>
      </w:r>
    </w:p>
    <w:p w:rsidR="00D73474" w:rsidRPr="00CC0A77" w:rsidRDefault="00D73474" w:rsidP="00D73474">
      <w:pPr>
        <w:jc w:val="both"/>
        <w:rPr>
          <w:rFonts w:ascii="Arial" w:hAnsi="Arial" w:cs="Arial"/>
        </w:rPr>
      </w:pPr>
      <w:proofErr w:type="spellStart"/>
      <w:r w:rsidRPr="00CC0A77">
        <w:rPr>
          <w:rFonts w:ascii="Arial" w:hAnsi="Arial" w:cs="Arial"/>
        </w:rPr>
        <w:t>ATCvet</w:t>
      </w:r>
      <w:proofErr w:type="spellEnd"/>
      <w:r w:rsidRPr="00CC0A77">
        <w:rPr>
          <w:rFonts w:ascii="Arial" w:hAnsi="Arial" w:cs="Arial"/>
        </w:rPr>
        <w:t xml:space="preserve"> kód: QG02AD90</w:t>
      </w:r>
      <w:r>
        <w:rPr>
          <w:rFonts w:ascii="Arial" w:hAnsi="Arial" w:cs="Arial"/>
        </w:rPr>
        <w:t>.</w:t>
      </w:r>
      <w:r w:rsidRPr="00CC0A77">
        <w:rPr>
          <w:rFonts w:ascii="Arial" w:hAnsi="Arial" w:cs="Arial"/>
        </w:rPr>
        <w:t xml:space="preserve"> </w:t>
      </w:r>
    </w:p>
    <w:p w:rsidR="00D73474" w:rsidRPr="00CC0A77" w:rsidRDefault="00D73474" w:rsidP="00D73474">
      <w:pPr>
        <w:rPr>
          <w:rFonts w:ascii="Arial" w:hAnsi="Arial" w:cs="Arial"/>
          <w:b/>
          <w:bCs/>
        </w:rPr>
      </w:pPr>
    </w:p>
    <w:p w:rsidR="00D73474" w:rsidRPr="00CC0A77" w:rsidRDefault="00D73474" w:rsidP="00D73474">
      <w:pPr>
        <w:rPr>
          <w:rFonts w:ascii="Arial" w:hAnsi="Arial" w:cs="Arial"/>
          <w:b/>
        </w:rPr>
      </w:pPr>
      <w:r w:rsidRPr="00CC0A77">
        <w:rPr>
          <w:rFonts w:ascii="Arial" w:hAnsi="Arial" w:cs="Arial"/>
          <w:b/>
        </w:rPr>
        <w:t>5.1</w:t>
      </w:r>
      <w:r w:rsidRPr="00CC0A77">
        <w:rPr>
          <w:rFonts w:ascii="Arial" w:hAnsi="Arial" w:cs="Arial"/>
          <w:b/>
        </w:rPr>
        <w:tab/>
        <w:t>Farmakodynamické vlastnosti</w:t>
      </w:r>
    </w:p>
    <w:p w:rsidR="00D73474" w:rsidRPr="00CC0A77" w:rsidRDefault="00D73474" w:rsidP="00D73474">
      <w:pPr>
        <w:jc w:val="both"/>
        <w:rPr>
          <w:rFonts w:ascii="Arial" w:hAnsi="Arial" w:cs="Arial"/>
        </w:rPr>
      </w:pPr>
    </w:p>
    <w:p w:rsidR="00D73474" w:rsidRPr="00CC0A77" w:rsidRDefault="00D73474" w:rsidP="00820615">
      <w:pPr>
        <w:ind w:left="0" w:firstLine="0"/>
        <w:jc w:val="both"/>
        <w:rPr>
          <w:rFonts w:ascii="Arial" w:hAnsi="Arial" w:cs="Arial"/>
        </w:rPr>
      </w:pPr>
      <w:proofErr w:type="spellStart"/>
      <w:r w:rsidRPr="00CC0A77">
        <w:rPr>
          <w:rFonts w:ascii="Arial" w:hAnsi="Arial" w:cs="Arial"/>
        </w:rPr>
        <w:t>Kloprostenol</w:t>
      </w:r>
      <w:proofErr w:type="spellEnd"/>
      <w:r w:rsidRPr="00CC0A77">
        <w:rPr>
          <w:rFonts w:ascii="Arial" w:hAnsi="Arial" w:cs="Arial"/>
        </w:rPr>
        <w:t xml:space="preserve"> patří do skupiny agonistů prostaglandinu-F</w:t>
      </w:r>
      <w:r w:rsidRPr="00CC0A77">
        <w:rPr>
          <w:rFonts w:ascii="Arial" w:hAnsi="Arial" w:cs="Arial"/>
          <w:vertAlign w:val="subscript"/>
        </w:rPr>
        <w:t>2α</w:t>
      </w:r>
      <w:r w:rsidRPr="00CC0A77">
        <w:rPr>
          <w:rFonts w:ascii="Arial" w:hAnsi="Arial" w:cs="Arial"/>
        </w:rPr>
        <w:t xml:space="preserve">, které mají </w:t>
      </w:r>
      <w:proofErr w:type="spellStart"/>
      <w:r w:rsidRPr="00CC0A77">
        <w:rPr>
          <w:rFonts w:ascii="Arial" w:hAnsi="Arial" w:cs="Arial"/>
        </w:rPr>
        <w:t>luteolytický</w:t>
      </w:r>
      <w:proofErr w:type="spellEnd"/>
      <w:r w:rsidRPr="00CC0A77">
        <w:rPr>
          <w:rFonts w:ascii="Arial" w:hAnsi="Arial" w:cs="Arial"/>
        </w:rPr>
        <w:t xml:space="preserve"> účinek v závislosti na druhu a době léčby. Kromě toho má tato skupina látek kontraktilní účinek na hladké svalstvo (dělohu, gastrointestinální trakt, dýchací cesty, vaskulární systém).</w:t>
      </w:r>
    </w:p>
    <w:p w:rsidR="00D73474" w:rsidRPr="00CC0A77" w:rsidRDefault="00D73474" w:rsidP="00820615">
      <w:pPr>
        <w:ind w:left="0" w:firstLine="0"/>
        <w:jc w:val="both"/>
        <w:rPr>
          <w:rFonts w:ascii="Arial" w:hAnsi="Arial" w:cs="Arial"/>
        </w:rPr>
      </w:pPr>
      <w:r w:rsidRPr="00CC0A77">
        <w:rPr>
          <w:rFonts w:ascii="Arial" w:hAnsi="Arial" w:cs="Arial"/>
        </w:rPr>
        <w:t xml:space="preserve">Léčba během </w:t>
      </w:r>
      <w:proofErr w:type="spellStart"/>
      <w:r w:rsidRPr="00CC0A77">
        <w:rPr>
          <w:rFonts w:ascii="Arial" w:hAnsi="Arial" w:cs="Arial"/>
        </w:rPr>
        <w:t>diestru</w:t>
      </w:r>
      <w:proofErr w:type="spellEnd"/>
      <w:r w:rsidRPr="00CC0A77">
        <w:rPr>
          <w:rFonts w:ascii="Arial" w:hAnsi="Arial" w:cs="Arial"/>
        </w:rPr>
        <w:t xml:space="preserve"> nebo v případě perzistentního corpus luteum způsobuje </w:t>
      </w:r>
      <w:proofErr w:type="spellStart"/>
      <w:r w:rsidRPr="00CC0A77">
        <w:rPr>
          <w:rFonts w:ascii="Arial" w:hAnsi="Arial" w:cs="Arial"/>
        </w:rPr>
        <w:t>luteolýzu</w:t>
      </w:r>
      <w:proofErr w:type="spellEnd"/>
      <w:r w:rsidRPr="00CC0A77">
        <w:rPr>
          <w:rFonts w:ascii="Arial" w:hAnsi="Arial" w:cs="Arial"/>
        </w:rPr>
        <w:t>. S ní související odstranění mechanismu negativní zpětné vazby vyvolané progesteronem vede u zvířat s cyklickou ovariální funkcí k předčasnému nástupu říje a ovulaci.</w:t>
      </w:r>
    </w:p>
    <w:p w:rsidR="00D73474" w:rsidRPr="00CC0A77" w:rsidRDefault="00D73474" w:rsidP="00820615">
      <w:pPr>
        <w:ind w:left="0" w:firstLine="0"/>
        <w:jc w:val="both"/>
        <w:rPr>
          <w:rFonts w:ascii="Arial" w:hAnsi="Arial" w:cs="Arial"/>
        </w:rPr>
      </w:pPr>
      <w:proofErr w:type="spellStart"/>
      <w:r w:rsidRPr="00CC0A77">
        <w:rPr>
          <w:rFonts w:ascii="Arial" w:hAnsi="Arial" w:cs="Arial"/>
        </w:rPr>
        <w:t>Kloprostenol</w:t>
      </w:r>
      <w:proofErr w:type="spellEnd"/>
      <w:r w:rsidRPr="00CC0A77">
        <w:rPr>
          <w:rFonts w:ascii="Arial" w:hAnsi="Arial" w:cs="Arial"/>
        </w:rPr>
        <w:t xml:space="preserve"> vyvolává 200 až 400krát silnější </w:t>
      </w:r>
      <w:proofErr w:type="spellStart"/>
      <w:r w:rsidRPr="00CC0A77">
        <w:rPr>
          <w:rFonts w:ascii="Arial" w:hAnsi="Arial" w:cs="Arial"/>
        </w:rPr>
        <w:t>luteolytický</w:t>
      </w:r>
      <w:proofErr w:type="spellEnd"/>
      <w:r w:rsidRPr="00CC0A77">
        <w:rPr>
          <w:rFonts w:ascii="Arial" w:hAnsi="Arial" w:cs="Arial"/>
        </w:rPr>
        <w:t xml:space="preserve"> účinek ve srovnání s prostaglandinem-F</w:t>
      </w:r>
      <w:r w:rsidRPr="00CC0A77">
        <w:rPr>
          <w:rFonts w:ascii="Arial" w:hAnsi="Arial" w:cs="Arial"/>
          <w:vertAlign w:val="subscript"/>
        </w:rPr>
        <w:t>2α</w:t>
      </w:r>
      <w:r w:rsidRPr="00CC0A77">
        <w:rPr>
          <w:rFonts w:ascii="Arial" w:hAnsi="Arial" w:cs="Arial"/>
        </w:rPr>
        <w:t>; nicméně účinek na hladké svalstvo je stejně tak silný.</w:t>
      </w:r>
    </w:p>
    <w:p w:rsidR="00D73474" w:rsidRPr="00CC0A77" w:rsidRDefault="00D73474" w:rsidP="00D73474">
      <w:pPr>
        <w:rPr>
          <w:rFonts w:ascii="Arial" w:hAnsi="Arial" w:cs="Arial"/>
          <w:b/>
          <w:bCs/>
        </w:rPr>
      </w:pPr>
    </w:p>
    <w:p w:rsidR="00D73474" w:rsidRPr="00CC0A77" w:rsidRDefault="00D73474" w:rsidP="00D73474">
      <w:pPr>
        <w:rPr>
          <w:rFonts w:ascii="Arial" w:hAnsi="Arial" w:cs="Arial"/>
        </w:rPr>
      </w:pPr>
      <w:r w:rsidRPr="00CC0A77">
        <w:rPr>
          <w:rFonts w:ascii="Arial" w:hAnsi="Arial" w:cs="Arial"/>
          <w:b/>
        </w:rPr>
        <w:t>5.2</w:t>
      </w:r>
      <w:r w:rsidRPr="00CC0A77">
        <w:rPr>
          <w:rFonts w:ascii="Arial" w:hAnsi="Arial" w:cs="Arial"/>
          <w:b/>
        </w:rPr>
        <w:tab/>
        <w:t>Farmakokinetické údaje</w:t>
      </w:r>
    </w:p>
    <w:p w:rsidR="00D73474" w:rsidRPr="00CC0A77" w:rsidRDefault="00D73474" w:rsidP="00D73474">
      <w:pPr>
        <w:jc w:val="both"/>
        <w:rPr>
          <w:rFonts w:ascii="Arial" w:hAnsi="Arial" w:cs="Arial"/>
          <w:color w:val="000000"/>
        </w:rPr>
      </w:pPr>
    </w:p>
    <w:p w:rsidR="00D73474" w:rsidRPr="00CC0A77" w:rsidRDefault="00D73474" w:rsidP="00820615">
      <w:pPr>
        <w:pStyle w:val="Zkladntext"/>
        <w:tabs>
          <w:tab w:val="left" w:pos="709"/>
        </w:tabs>
        <w:ind w:left="0" w:firstLine="0"/>
        <w:rPr>
          <w:rFonts w:ascii="Arial" w:hAnsi="Arial" w:cs="Arial"/>
        </w:rPr>
      </w:pPr>
      <w:r w:rsidRPr="00CC0A77">
        <w:rPr>
          <w:rFonts w:ascii="Arial" w:hAnsi="Arial" w:cs="Arial"/>
        </w:rPr>
        <w:t xml:space="preserve">Maximální koncentrace v plazmě byly zjištěny během 15 minut až 2 hodin po intramuskulárním podání </w:t>
      </w:r>
      <w:proofErr w:type="spellStart"/>
      <w:r w:rsidRPr="00CC0A77">
        <w:rPr>
          <w:rFonts w:ascii="Arial" w:hAnsi="Arial" w:cs="Arial"/>
        </w:rPr>
        <w:t>kloprostenolu</w:t>
      </w:r>
      <w:proofErr w:type="spellEnd"/>
      <w:r w:rsidRPr="00CC0A77">
        <w:rPr>
          <w:rFonts w:ascii="Arial" w:hAnsi="Arial" w:cs="Arial"/>
        </w:rPr>
        <w:t xml:space="preserve"> skotu a prasatům. Fáze rychlého vylučování charakterizována poločasem od 1 do 3 hodin je následována fází pomalé eliminace po dobu až 48 hodin s poločasem 28 hodin.</w:t>
      </w:r>
    </w:p>
    <w:p w:rsidR="00D73474" w:rsidRPr="00CC0A77" w:rsidRDefault="00D73474" w:rsidP="00820615">
      <w:pPr>
        <w:tabs>
          <w:tab w:val="left" w:pos="2268"/>
          <w:tab w:val="left" w:pos="5103"/>
        </w:tabs>
        <w:ind w:left="0" w:firstLine="0"/>
        <w:jc w:val="both"/>
        <w:rPr>
          <w:rFonts w:ascii="Arial" w:hAnsi="Arial" w:cs="Arial"/>
        </w:rPr>
      </w:pPr>
      <w:proofErr w:type="spellStart"/>
      <w:r w:rsidRPr="00CC0A77">
        <w:rPr>
          <w:rFonts w:ascii="Arial" w:hAnsi="Arial" w:cs="Arial"/>
        </w:rPr>
        <w:t>Kloprostenol</w:t>
      </w:r>
      <w:proofErr w:type="spellEnd"/>
      <w:r w:rsidRPr="00CC0A77">
        <w:rPr>
          <w:rFonts w:ascii="Arial" w:hAnsi="Arial" w:cs="Arial"/>
        </w:rPr>
        <w:t xml:space="preserve"> je v tkáních rovnoměrně distribuován. Exkrece prostřednictvím výkalů a moči jsou v zásadě rovnocenné. Méně než 0,4 % podané dávky se u skotu vylučuje mlékem. Maximální koncentrace jsou naměřeny přibližně 4 hodiny po podání.</w:t>
      </w:r>
    </w:p>
    <w:p w:rsidR="00D73474" w:rsidRPr="00CC0A77" w:rsidRDefault="00D73474" w:rsidP="00D73474">
      <w:pPr>
        <w:rPr>
          <w:rFonts w:ascii="Arial" w:hAnsi="Arial" w:cs="Arial"/>
          <w:color w:val="000000"/>
        </w:rPr>
      </w:pPr>
    </w:p>
    <w:p w:rsidR="00D73474" w:rsidRPr="00CC0A77" w:rsidRDefault="00D73474" w:rsidP="00D73474">
      <w:pPr>
        <w:rPr>
          <w:rFonts w:ascii="Arial" w:hAnsi="Arial" w:cs="Arial"/>
        </w:rPr>
      </w:pPr>
      <w:r w:rsidRPr="00CC0A77">
        <w:rPr>
          <w:rFonts w:ascii="Arial" w:hAnsi="Arial" w:cs="Arial"/>
          <w:b/>
        </w:rPr>
        <w:t>6.</w:t>
      </w:r>
      <w:r w:rsidRPr="00CC0A77">
        <w:rPr>
          <w:rFonts w:ascii="Arial" w:hAnsi="Arial" w:cs="Arial"/>
          <w:b/>
        </w:rPr>
        <w:tab/>
        <w:t>FARMACEUTICKÉ ÚDAJE</w:t>
      </w:r>
    </w:p>
    <w:p w:rsidR="00D73474" w:rsidRPr="00CC0A77" w:rsidRDefault="00D73474" w:rsidP="00D73474">
      <w:pPr>
        <w:rPr>
          <w:rFonts w:ascii="Arial" w:hAnsi="Arial" w:cs="Arial"/>
        </w:rPr>
      </w:pPr>
    </w:p>
    <w:p w:rsidR="00D73474" w:rsidRPr="00CC0A77" w:rsidRDefault="00D73474" w:rsidP="00D73474">
      <w:pPr>
        <w:rPr>
          <w:rFonts w:ascii="Arial" w:hAnsi="Arial" w:cs="Arial"/>
          <w:b/>
        </w:rPr>
      </w:pPr>
      <w:r w:rsidRPr="00CC0A77">
        <w:rPr>
          <w:rFonts w:ascii="Arial" w:hAnsi="Arial" w:cs="Arial"/>
          <w:b/>
        </w:rPr>
        <w:t>6.1</w:t>
      </w:r>
      <w:r w:rsidRPr="00CC0A77">
        <w:rPr>
          <w:rFonts w:ascii="Arial" w:hAnsi="Arial" w:cs="Arial"/>
          <w:b/>
        </w:rPr>
        <w:tab/>
        <w:t>Seznam pomocných látek</w:t>
      </w:r>
    </w:p>
    <w:p w:rsidR="00D73474" w:rsidRPr="00CC0A77" w:rsidRDefault="00D73474" w:rsidP="00D73474">
      <w:pPr>
        <w:rPr>
          <w:rFonts w:ascii="Arial" w:hAnsi="Arial" w:cs="Arial"/>
          <w:bCs/>
        </w:rPr>
      </w:pPr>
    </w:p>
    <w:p w:rsidR="00D73474" w:rsidRPr="00CC0A77" w:rsidRDefault="00D73474" w:rsidP="00D73474">
      <w:pPr>
        <w:rPr>
          <w:rFonts w:ascii="Arial" w:hAnsi="Arial" w:cs="Arial"/>
          <w:b/>
        </w:rPr>
      </w:pPr>
      <w:proofErr w:type="spellStart"/>
      <w:r w:rsidRPr="00CC0A77">
        <w:rPr>
          <w:rFonts w:ascii="Arial" w:hAnsi="Arial" w:cs="Arial"/>
        </w:rPr>
        <w:t>Chlorkresol</w:t>
      </w:r>
      <w:proofErr w:type="spellEnd"/>
      <w:r w:rsidRPr="00CC0A77">
        <w:rPr>
          <w:rFonts w:ascii="Arial" w:hAnsi="Arial" w:cs="Arial"/>
        </w:rPr>
        <w:t xml:space="preserve"> </w:t>
      </w:r>
    </w:p>
    <w:p w:rsidR="00D73474" w:rsidRPr="00CC0A77" w:rsidRDefault="00D73474" w:rsidP="00D73474">
      <w:pPr>
        <w:rPr>
          <w:rFonts w:ascii="Arial" w:hAnsi="Arial" w:cs="Arial"/>
        </w:rPr>
      </w:pPr>
      <w:proofErr w:type="spellStart"/>
      <w:r w:rsidRPr="00CC0A77">
        <w:rPr>
          <w:rFonts w:ascii="Arial" w:hAnsi="Arial" w:cs="Arial"/>
        </w:rPr>
        <w:t>Monohydrát</w:t>
      </w:r>
      <w:proofErr w:type="spellEnd"/>
      <w:r w:rsidRPr="00CC0A77">
        <w:rPr>
          <w:rFonts w:ascii="Arial" w:hAnsi="Arial" w:cs="Arial"/>
        </w:rPr>
        <w:t xml:space="preserve"> kyseliny citr</w:t>
      </w:r>
      <w:r>
        <w:rPr>
          <w:rFonts w:ascii="Arial" w:hAnsi="Arial" w:cs="Arial"/>
        </w:rPr>
        <w:t>o</w:t>
      </w:r>
      <w:r w:rsidRPr="00CC0A77">
        <w:rPr>
          <w:rFonts w:ascii="Arial" w:hAnsi="Arial" w:cs="Arial"/>
        </w:rPr>
        <w:t>nové</w:t>
      </w:r>
    </w:p>
    <w:p w:rsidR="00D73474" w:rsidRPr="00CC0A77" w:rsidRDefault="00D73474" w:rsidP="00D73474">
      <w:pPr>
        <w:rPr>
          <w:rFonts w:ascii="Arial" w:hAnsi="Arial" w:cs="Arial"/>
        </w:rPr>
      </w:pPr>
      <w:r w:rsidRPr="00CC0A77">
        <w:rPr>
          <w:rFonts w:ascii="Arial" w:hAnsi="Arial" w:cs="Arial"/>
        </w:rPr>
        <w:t xml:space="preserve">Chlorid sodný </w:t>
      </w:r>
    </w:p>
    <w:p w:rsidR="00D73474" w:rsidRPr="00CC0A77" w:rsidRDefault="00D73474" w:rsidP="00D73474">
      <w:pPr>
        <w:rPr>
          <w:rFonts w:ascii="Arial" w:hAnsi="Arial" w:cs="Arial"/>
        </w:rPr>
      </w:pPr>
      <w:r w:rsidRPr="00CC0A77">
        <w:rPr>
          <w:rFonts w:ascii="Arial" w:hAnsi="Arial" w:cs="Arial"/>
        </w:rPr>
        <w:t>Hydroxid sodný (</w:t>
      </w:r>
      <w:r>
        <w:rPr>
          <w:rFonts w:ascii="Arial" w:hAnsi="Arial" w:cs="Arial"/>
        </w:rPr>
        <w:t>pro</w:t>
      </w:r>
      <w:r w:rsidRPr="00CC0A77">
        <w:rPr>
          <w:rFonts w:ascii="Arial" w:hAnsi="Arial" w:cs="Arial"/>
        </w:rPr>
        <w:t xml:space="preserve"> úpravu pH)</w:t>
      </w:r>
    </w:p>
    <w:p w:rsidR="00D73474" w:rsidRPr="00CC0A77" w:rsidRDefault="00D73474" w:rsidP="00D73474">
      <w:pPr>
        <w:rPr>
          <w:rFonts w:ascii="Arial" w:hAnsi="Arial" w:cs="Arial"/>
        </w:rPr>
      </w:pPr>
      <w:r w:rsidRPr="00CC0A77">
        <w:rPr>
          <w:rFonts w:ascii="Arial" w:hAnsi="Arial" w:cs="Arial"/>
        </w:rPr>
        <w:t>Natrium-citrát</w:t>
      </w:r>
    </w:p>
    <w:p w:rsidR="00D73474" w:rsidRPr="00CC0A77" w:rsidRDefault="00D73474" w:rsidP="00D73474">
      <w:pPr>
        <w:rPr>
          <w:rFonts w:ascii="Arial" w:hAnsi="Arial" w:cs="Arial"/>
        </w:rPr>
      </w:pPr>
      <w:r w:rsidRPr="00CC0A77">
        <w:rPr>
          <w:rFonts w:ascii="Arial" w:hAnsi="Arial" w:cs="Arial"/>
        </w:rPr>
        <w:t xml:space="preserve">Voda </w:t>
      </w:r>
      <w:r w:rsidR="00014BA3">
        <w:rPr>
          <w:rFonts w:ascii="Arial" w:hAnsi="Arial" w:cs="Arial"/>
        </w:rPr>
        <w:t>pro</w:t>
      </w:r>
      <w:r w:rsidR="00014BA3" w:rsidRPr="00CC0A77">
        <w:rPr>
          <w:rFonts w:ascii="Arial" w:hAnsi="Arial" w:cs="Arial"/>
        </w:rPr>
        <w:t xml:space="preserve"> </w:t>
      </w:r>
      <w:r w:rsidRPr="00CC0A77">
        <w:rPr>
          <w:rFonts w:ascii="Arial" w:hAnsi="Arial" w:cs="Arial"/>
        </w:rPr>
        <w:t>injekci</w:t>
      </w:r>
    </w:p>
    <w:p w:rsidR="00D73474" w:rsidRPr="00CC0A77" w:rsidRDefault="00D73474" w:rsidP="00D73474">
      <w:pPr>
        <w:rPr>
          <w:rFonts w:ascii="Arial" w:hAnsi="Arial" w:cs="Arial"/>
          <w:b/>
          <w:bCs/>
        </w:rPr>
      </w:pPr>
    </w:p>
    <w:p w:rsidR="00D73474" w:rsidRPr="00CC0A77" w:rsidRDefault="00D73474" w:rsidP="00D73474">
      <w:pPr>
        <w:rPr>
          <w:rFonts w:ascii="Arial" w:hAnsi="Arial" w:cs="Arial"/>
        </w:rPr>
      </w:pPr>
      <w:r w:rsidRPr="00CC0A77">
        <w:rPr>
          <w:rFonts w:ascii="Arial" w:hAnsi="Arial" w:cs="Arial"/>
          <w:b/>
        </w:rPr>
        <w:t>6.2</w:t>
      </w:r>
      <w:r w:rsidRPr="00CC0A77">
        <w:rPr>
          <w:rFonts w:ascii="Arial" w:hAnsi="Arial" w:cs="Arial"/>
          <w:b/>
        </w:rPr>
        <w:tab/>
      </w:r>
      <w:r w:rsidRPr="00CB5EBD">
        <w:rPr>
          <w:rFonts w:ascii="Arial" w:hAnsi="Arial" w:cs="Arial"/>
          <w:b/>
        </w:rPr>
        <w:t>Hlavní</w:t>
      </w:r>
      <w:r w:rsidRPr="00CC0A7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i</w:t>
      </w:r>
      <w:r w:rsidRPr="00CC0A77">
        <w:rPr>
          <w:rFonts w:ascii="Arial" w:hAnsi="Arial" w:cs="Arial"/>
          <w:b/>
        </w:rPr>
        <w:t>nkompatibility</w:t>
      </w:r>
    </w:p>
    <w:p w:rsidR="00D73474" w:rsidRPr="00CC0A77" w:rsidRDefault="00D73474" w:rsidP="00D73474">
      <w:pPr>
        <w:rPr>
          <w:rFonts w:ascii="Arial" w:hAnsi="Arial" w:cs="Arial"/>
        </w:rPr>
      </w:pPr>
    </w:p>
    <w:p w:rsidR="00D73474" w:rsidRPr="00CC0A77" w:rsidRDefault="00D73474" w:rsidP="00820615">
      <w:pPr>
        <w:ind w:left="0" w:firstLine="0"/>
        <w:rPr>
          <w:rFonts w:ascii="Arial" w:hAnsi="Arial" w:cs="Arial"/>
        </w:rPr>
      </w:pPr>
      <w:r w:rsidRPr="00CC0A77">
        <w:rPr>
          <w:rFonts w:ascii="Arial" w:hAnsi="Arial" w:cs="Arial"/>
        </w:rPr>
        <w:t>Studie kompatibility nejsou k dispozici, a proto tento veterinární léčivý přípravek nesmí být mísen s žádnými dalšími veterinárními léčivými přípravky.</w:t>
      </w:r>
    </w:p>
    <w:p w:rsidR="00D73474" w:rsidRPr="00CC0A77" w:rsidRDefault="00D73474" w:rsidP="00D73474">
      <w:pPr>
        <w:rPr>
          <w:rFonts w:ascii="Arial" w:hAnsi="Arial" w:cs="Arial"/>
        </w:rPr>
      </w:pPr>
    </w:p>
    <w:p w:rsidR="00D73474" w:rsidRPr="00CC0A77" w:rsidRDefault="00D73474" w:rsidP="00D73474">
      <w:pPr>
        <w:rPr>
          <w:rFonts w:ascii="Arial" w:hAnsi="Arial" w:cs="Arial"/>
        </w:rPr>
      </w:pPr>
      <w:r w:rsidRPr="00CC0A77">
        <w:rPr>
          <w:rFonts w:ascii="Arial" w:hAnsi="Arial" w:cs="Arial"/>
          <w:b/>
        </w:rPr>
        <w:t>6.3</w:t>
      </w:r>
      <w:r w:rsidRPr="00CC0A77">
        <w:rPr>
          <w:rFonts w:ascii="Arial" w:hAnsi="Arial" w:cs="Arial"/>
          <w:b/>
        </w:rPr>
        <w:tab/>
        <w:t>Doba použitelnosti</w:t>
      </w:r>
    </w:p>
    <w:p w:rsidR="00D73474" w:rsidRPr="00CC0A77" w:rsidRDefault="00D73474" w:rsidP="00D73474">
      <w:pPr>
        <w:ind w:right="-318"/>
        <w:rPr>
          <w:rFonts w:ascii="Arial" w:hAnsi="Arial" w:cs="Arial"/>
        </w:rPr>
      </w:pPr>
    </w:p>
    <w:p w:rsidR="00D73474" w:rsidRPr="00CC0A77" w:rsidRDefault="00D73474" w:rsidP="00D73474">
      <w:pPr>
        <w:ind w:right="-318"/>
        <w:jc w:val="both"/>
        <w:rPr>
          <w:rFonts w:ascii="Arial" w:hAnsi="Arial" w:cs="Arial"/>
        </w:rPr>
      </w:pPr>
      <w:r w:rsidRPr="00CC0A77">
        <w:rPr>
          <w:rFonts w:ascii="Arial" w:hAnsi="Arial" w:cs="Arial"/>
        </w:rPr>
        <w:t xml:space="preserve">Doba použitelnosti veterinárního léčivého přípravku v neporušeném obalu: </w:t>
      </w:r>
      <w:r w:rsidR="00014BA3">
        <w:rPr>
          <w:rFonts w:ascii="Arial" w:hAnsi="Arial" w:cs="Arial"/>
        </w:rPr>
        <w:t>4</w:t>
      </w:r>
      <w:r w:rsidR="00014BA3" w:rsidRPr="00CC0A77">
        <w:rPr>
          <w:rFonts w:ascii="Arial" w:hAnsi="Arial" w:cs="Arial"/>
        </w:rPr>
        <w:t xml:space="preserve"> </w:t>
      </w:r>
      <w:r w:rsidRPr="00CC0A77">
        <w:rPr>
          <w:rFonts w:ascii="Arial" w:hAnsi="Arial" w:cs="Arial"/>
        </w:rPr>
        <w:t>roky.</w:t>
      </w:r>
    </w:p>
    <w:p w:rsidR="00D73474" w:rsidRPr="00CC0A77" w:rsidRDefault="00D73474" w:rsidP="00D73474">
      <w:pPr>
        <w:rPr>
          <w:rFonts w:ascii="Arial" w:hAnsi="Arial" w:cs="Arial"/>
        </w:rPr>
      </w:pPr>
      <w:r w:rsidRPr="00CC0A77">
        <w:rPr>
          <w:rFonts w:ascii="Arial" w:hAnsi="Arial" w:cs="Arial"/>
        </w:rPr>
        <w:t>Doba použitelnosti po prvním otevření vnitřního obalu: 28 dnů</w:t>
      </w:r>
    </w:p>
    <w:p w:rsidR="00D73474" w:rsidRPr="00CC0A77" w:rsidRDefault="00D73474" w:rsidP="00D73474">
      <w:pPr>
        <w:ind w:right="-318"/>
        <w:rPr>
          <w:rFonts w:ascii="Arial" w:hAnsi="Arial" w:cs="Arial"/>
        </w:rPr>
      </w:pPr>
    </w:p>
    <w:p w:rsidR="00D73474" w:rsidRPr="00CC0A77" w:rsidRDefault="00D73474" w:rsidP="00D73474">
      <w:pPr>
        <w:rPr>
          <w:rFonts w:ascii="Arial" w:hAnsi="Arial" w:cs="Arial"/>
        </w:rPr>
      </w:pPr>
      <w:r w:rsidRPr="00CC0A77">
        <w:rPr>
          <w:rFonts w:ascii="Arial" w:hAnsi="Arial" w:cs="Arial"/>
          <w:b/>
        </w:rPr>
        <w:t>6.4</w:t>
      </w:r>
      <w:r w:rsidRPr="00CC0A77">
        <w:rPr>
          <w:rFonts w:ascii="Arial" w:hAnsi="Arial" w:cs="Arial"/>
          <w:b/>
        </w:rPr>
        <w:tab/>
        <w:t>Zvláštní opatření pro uchovávání</w:t>
      </w:r>
    </w:p>
    <w:p w:rsidR="00D73474" w:rsidRPr="00CC0A77" w:rsidRDefault="00D73474" w:rsidP="00D73474">
      <w:pPr>
        <w:ind w:right="-318"/>
        <w:rPr>
          <w:rFonts w:ascii="Arial" w:hAnsi="Arial" w:cs="Arial"/>
        </w:rPr>
      </w:pPr>
    </w:p>
    <w:p w:rsidR="00D73474" w:rsidRPr="00CC0A77" w:rsidRDefault="00D73474" w:rsidP="00D73474">
      <w:pPr>
        <w:ind w:right="-318"/>
        <w:jc w:val="both"/>
        <w:rPr>
          <w:rFonts w:ascii="Arial" w:hAnsi="Arial" w:cs="Arial"/>
        </w:rPr>
      </w:pPr>
      <w:r w:rsidRPr="00CC0A77">
        <w:rPr>
          <w:rFonts w:ascii="Arial" w:hAnsi="Arial" w:cs="Arial"/>
        </w:rPr>
        <w:t>Uchovávejte při teplotě do 25</w:t>
      </w:r>
      <w:r>
        <w:rPr>
          <w:rFonts w:ascii="Arial" w:hAnsi="Arial" w:cs="Arial"/>
        </w:rPr>
        <w:t xml:space="preserve"> </w:t>
      </w:r>
      <w:r w:rsidRPr="00CC0A77">
        <w:rPr>
          <w:rFonts w:ascii="Arial" w:hAnsi="Arial" w:cs="Arial"/>
        </w:rPr>
        <w:t>°C.</w:t>
      </w:r>
    </w:p>
    <w:p w:rsidR="00D73474" w:rsidRPr="00CC0A77" w:rsidRDefault="00D73474" w:rsidP="00D73474">
      <w:pPr>
        <w:ind w:right="-318"/>
        <w:jc w:val="both"/>
        <w:rPr>
          <w:rFonts w:ascii="Arial" w:hAnsi="Arial" w:cs="Arial"/>
          <w:color w:val="000000"/>
        </w:rPr>
      </w:pPr>
      <w:r w:rsidRPr="00CC0A77">
        <w:rPr>
          <w:rFonts w:ascii="Arial" w:hAnsi="Arial" w:cs="Arial"/>
          <w:color w:val="000000"/>
        </w:rPr>
        <w:t>Chraňte před světlem.</w:t>
      </w:r>
    </w:p>
    <w:p w:rsidR="00D73474" w:rsidRPr="00CC0A77" w:rsidRDefault="00D73474" w:rsidP="00D73474">
      <w:pPr>
        <w:ind w:right="-318"/>
        <w:jc w:val="both"/>
        <w:rPr>
          <w:rFonts w:ascii="Arial" w:hAnsi="Arial" w:cs="Arial"/>
          <w:color w:val="000000"/>
        </w:rPr>
      </w:pPr>
      <w:r w:rsidRPr="00CC0A77">
        <w:rPr>
          <w:rFonts w:ascii="Arial" w:hAnsi="Arial" w:cs="Arial"/>
          <w:color w:val="000000"/>
        </w:rPr>
        <w:t>Uchovávejte injekční lahvičku v krabičce.</w:t>
      </w:r>
    </w:p>
    <w:p w:rsidR="00D73474" w:rsidRPr="00CC0A77" w:rsidRDefault="00D73474" w:rsidP="00D73474">
      <w:pPr>
        <w:ind w:right="-318"/>
        <w:rPr>
          <w:rFonts w:ascii="Arial" w:hAnsi="Arial" w:cs="Arial"/>
          <w:color w:val="000000"/>
        </w:rPr>
      </w:pPr>
    </w:p>
    <w:p w:rsidR="00D73474" w:rsidRPr="00CC0A77" w:rsidRDefault="00D73474" w:rsidP="00D73474">
      <w:pPr>
        <w:rPr>
          <w:rFonts w:ascii="Arial" w:hAnsi="Arial" w:cs="Arial"/>
        </w:rPr>
      </w:pPr>
      <w:r w:rsidRPr="00CC0A77">
        <w:rPr>
          <w:rFonts w:ascii="Arial" w:hAnsi="Arial" w:cs="Arial"/>
          <w:b/>
        </w:rPr>
        <w:t>6.5</w:t>
      </w:r>
      <w:r w:rsidRPr="00CC0A77">
        <w:rPr>
          <w:rFonts w:ascii="Arial" w:hAnsi="Arial" w:cs="Arial"/>
          <w:b/>
        </w:rPr>
        <w:tab/>
        <w:t>Druh a složení vnitřního obalu</w:t>
      </w:r>
    </w:p>
    <w:p w:rsidR="00D73474" w:rsidRPr="00CC0A77" w:rsidRDefault="00D73474" w:rsidP="00D73474">
      <w:pPr>
        <w:rPr>
          <w:rFonts w:ascii="Arial" w:hAnsi="Arial" w:cs="Arial"/>
        </w:rPr>
      </w:pPr>
    </w:p>
    <w:p w:rsidR="00D73474" w:rsidRDefault="00D73474" w:rsidP="00014BA3">
      <w:pPr>
        <w:ind w:left="0" w:firstLine="0"/>
        <w:rPr>
          <w:rFonts w:ascii="Arial" w:hAnsi="Arial" w:cs="Arial"/>
          <w:color w:val="000000"/>
        </w:rPr>
      </w:pPr>
      <w:r w:rsidRPr="00CC0A77">
        <w:rPr>
          <w:rFonts w:ascii="Arial" w:hAnsi="Arial" w:cs="Arial"/>
          <w:color w:val="000000"/>
        </w:rPr>
        <w:t xml:space="preserve">Injekční lahvička z bezbarvého skla typu </w:t>
      </w:r>
      <w:proofErr w:type="gramStart"/>
      <w:r w:rsidR="00014BA3">
        <w:rPr>
          <w:rFonts w:ascii="Arial" w:hAnsi="Arial" w:cs="Arial"/>
          <w:color w:val="000000"/>
        </w:rPr>
        <w:t>I</w:t>
      </w:r>
      <w:proofErr w:type="gramEnd"/>
      <w:r w:rsidRPr="00CC0A77">
        <w:rPr>
          <w:rFonts w:ascii="Arial" w:hAnsi="Arial" w:cs="Arial"/>
          <w:color w:val="000000"/>
        </w:rPr>
        <w:t xml:space="preserve"> se zátkou z fluorovaného </w:t>
      </w:r>
      <w:proofErr w:type="spellStart"/>
      <w:r w:rsidRPr="00CC0A77">
        <w:rPr>
          <w:rFonts w:ascii="Arial" w:hAnsi="Arial" w:cs="Arial"/>
          <w:color w:val="000000"/>
        </w:rPr>
        <w:t>brombutylu</w:t>
      </w:r>
      <w:proofErr w:type="spellEnd"/>
      <w:r w:rsidRPr="00CC0A77">
        <w:rPr>
          <w:rFonts w:ascii="Arial" w:hAnsi="Arial" w:cs="Arial"/>
          <w:color w:val="000000"/>
        </w:rPr>
        <w:t xml:space="preserve"> a hliníkov</w:t>
      </w:r>
      <w:r w:rsidR="00014BA3">
        <w:rPr>
          <w:rFonts w:ascii="Arial" w:hAnsi="Arial" w:cs="Arial"/>
          <w:color w:val="000000"/>
        </w:rPr>
        <w:t>ým</w:t>
      </w:r>
      <w:r w:rsidRPr="00CC0A77">
        <w:rPr>
          <w:rFonts w:ascii="Arial" w:hAnsi="Arial" w:cs="Arial"/>
          <w:color w:val="000000"/>
        </w:rPr>
        <w:t xml:space="preserve"> </w:t>
      </w:r>
      <w:proofErr w:type="spellStart"/>
      <w:r w:rsidRPr="00CC0A77">
        <w:rPr>
          <w:rFonts w:ascii="Arial" w:hAnsi="Arial" w:cs="Arial"/>
          <w:color w:val="000000"/>
        </w:rPr>
        <w:t>pertl</w:t>
      </w:r>
      <w:r w:rsidR="00014BA3">
        <w:rPr>
          <w:rFonts w:ascii="Arial" w:hAnsi="Arial" w:cs="Arial"/>
          <w:color w:val="000000"/>
        </w:rPr>
        <w:t>em</w:t>
      </w:r>
      <w:proofErr w:type="spellEnd"/>
      <w:r w:rsidRPr="00CC0A77">
        <w:rPr>
          <w:rFonts w:ascii="Arial" w:hAnsi="Arial" w:cs="Arial"/>
          <w:color w:val="000000"/>
        </w:rPr>
        <w:t>;</w:t>
      </w:r>
    </w:p>
    <w:p w:rsidR="00014BA3" w:rsidRPr="00CC0A77" w:rsidRDefault="00014BA3" w:rsidP="00820615">
      <w:pPr>
        <w:ind w:left="0" w:firstLine="0"/>
        <w:rPr>
          <w:rFonts w:ascii="Arial" w:hAnsi="Arial" w:cs="Arial"/>
          <w:color w:val="000000"/>
        </w:rPr>
      </w:pPr>
    </w:p>
    <w:p w:rsidR="00D73474" w:rsidRPr="00CC0A77" w:rsidRDefault="00D73474" w:rsidP="00D73474">
      <w:pPr>
        <w:rPr>
          <w:rFonts w:ascii="Arial" w:hAnsi="Arial" w:cs="Arial"/>
          <w:color w:val="000000"/>
        </w:rPr>
      </w:pPr>
      <w:r w:rsidRPr="00CC0A77">
        <w:rPr>
          <w:rFonts w:ascii="Arial" w:hAnsi="Arial" w:cs="Arial"/>
          <w:color w:val="000000"/>
        </w:rPr>
        <w:t xml:space="preserve">1 injekční lahvička (10 ml) v papírové </w:t>
      </w:r>
      <w:r>
        <w:rPr>
          <w:rFonts w:ascii="Arial" w:hAnsi="Arial" w:cs="Arial"/>
          <w:color w:val="000000"/>
        </w:rPr>
        <w:t>krabičce</w:t>
      </w:r>
    </w:p>
    <w:p w:rsidR="00D73474" w:rsidRPr="00CC0A77" w:rsidRDefault="00D73474" w:rsidP="00D73474">
      <w:pPr>
        <w:rPr>
          <w:rFonts w:ascii="Arial" w:hAnsi="Arial" w:cs="Arial"/>
          <w:color w:val="000000"/>
        </w:rPr>
      </w:pPr>
      <w:r w:rsidRPr="00CC0A77">
        <w:rPr>
          <w:rFonts w:ascii="Arial" w:hAnsi="Arial" w:cs="Arial"/>
          <w:color w:val="000000"/>
        </w:rPr>
        <w:t xml:space="preserve">1 injekční lahvička (20 ml) v papírové </w:t>
      </w:r>
      <w:r>
        <w:rPr>
          <w:rFonts w:ascii="Arial" w:hAnsi="Arial" w:cs="Arial"/>
          <w:color w:val="000000"/>
        </w:rPr>
        <w:t>krabičce</w:t>
      </w:r>
    </w:p>
    <w:p w:rsidR="00D73474" w:rsidRPr="00CC0A77" w:rsidRDefault="00D73474" w:rsidP="00D73474">
      <w:pPr>
        <w:rPr>
          <w:rFonts w:ascii="Arial" w:hAnsi="Arial" w:cs="Arial"/>
          <w:color w:val="000000"/>
        </w:rPr>
      </w:pPr>
      <w:r w:rsidRPr="00CC0A77">
        <w:rPr>
          <w:rFonts w:ascii="Arial" w:hAnsi="Arial" w:cs="Arial"/>
          <w:color w:val="000000"/>
        </w:rPr>
        <w:t xml:space="preserve">1 injekční lahvička (50 ml) v papírové </w:t>
      </w:r>
      <w:r>
        <w:rPr>
          <w:rFonts w:ascii="Arial" w:hAnsi="Arial" w:cs="Arial"/>
          <w:color w:val="000000"/>
        </w:rPr>
        <w:t>krabičce</w:t>
      </w:r>
    </w:p>
    <w:p w:rsidR="00014BA3" w:rsidRDefault="00014BA3" w:rsidP="00D73474">
      <w:pPr>
        <w:rPr>
          <w:rFonts w:ascii="Arial" w:hAnsi="Arial" w:cs="Arial"/>
          <w:color w:val="000000"/>
        </w:rPr>
      </w:pPr>
    </w:p>
    <w:p w:rsidR="00D73474" w:rsidRPr="00CC0A77" w:rsidRDefault="00D73474" w:rsidP="00D73474">
      <w:pPr>
        <w:rPr>
          <w:rFonts w:ascii="Arial" w:hAnsi="Arial" w:cs="Arial"/>
          <w:color w:val="000000"/>
        </w:rPr>
      </w:pPr>
      <w:r w:rsidRPr="00CC0A77">
        <w:rPr>
          <w:rFonts w:ascii="Arial" w:hAnsi="Arial" w:cs="Arial"/>
          <w:color w:val="000000"/>
        </w:rPr>
        <w:t>Na trhu nemusí být všechny velikosti balení.</w:t>
      </w:r>
    </w:p>
    <w:p w:rsidR="00D73474" w:rsidRPr="00CC0A77" w:rsidRDefault="00D73474" w:rsidP="00D73474">
      <w:pPr>
        <w:ind w:right="-318"/>
        <w:rPr>
          <w:rFonts w:ascii="Arial" w:hAnsi="Arial" w:cs="Arial"/>
        </w:rPr>
      </w:pPr>
    </w:p>
    <w:p w:rsidR="00D73474" w:rsidRPr="00CC0A77" w:rsidRDefault="00D73474" w:rsidP="00D73474">
      <w:pPr>
        <w:rPr>
          <w:rFonts w:ascii="Arial" w:hAnsi="Arial" w:cs="Arial"/>
        </w:rPr>
      </w:pPr>
      <w:r w:rsidRPr="00CC0A77">
        <w:rPr>
          <w:rFonts w:ascii="Arial" w:hAnsi="Arial" w:cs="Arial"/>
          <w:b/>
        </w:rPr>
        <w:t>6.6</w:t>
      </w:r>
      <w:r w:rsidRPr="00CC0A77">
        <w:rPr>
          <w:rFonts w:ascii="Arial" w:hAnsi="Arial" w:cs="Arial"/>
        </w:rPr>
        <w:tab/>
      </w:r>
      <w:r w:rsidRPr="00CC0A77">
        <w:rPr>
          <w:rFonts w:ascii="Arial" w:hAnsi="Arial" w:cs="Arial"/>
          <w:b/>
        </w:rPr>
        <w:t>Zvláštní opatření pro zneškodňování nepoužitého veterinárního léčivého přípravku nebo odpadu, který pochází z tohoto přípravku</w:t>
      </w:r>
    </w:p>
    <w:p w:rsidR="00D73474" w:rsidRPr="00CC0A77" w:rsidRDefault="00D73474" w:rsidP="00D73474">
      <w:pPr>
        <w:ind w:right="-318"/>
        <w:rPr>
          <w:rFonts w:ascii="Arial" w:hAnsi="Arial" w:cs="Arial"/>
        </w:rPr>
      </w:pPr>
    </w:p>
    <w:p w:rsidR="00D73474" w:rsidRPr="00CC0A77" w:rsidRDefault="00D73474" w:rsidP="00820615">
      <w:pPr>
        <w:ind w:left="0" w:right="-318" w:firstLine="0"/>
        <w:rPr>
          <w:rFonts w:ascii="Arial" w:hAnsi="Arial" w:cs="Arial"/>
        </w:rPr>
      </w:pPr>
      <w:r w:rsidRPr="00CC0A77">
        <w:rPr>
          <w:rFonts w:ascii="Arial" w:hAnsi="Arial" w:cs="Arial"/>
        </w:rPr>
        <w:t>Všechen nepoužitý veterinární léčivý přípravek nebo odpad, který pochází z tohoto přípravku, musí být likvidován podle místních právních předpisů.</w:t>
      </w:r>
    </w:p>
    <w:p w:rsidR="00D73474" w:rsidRPr="00CC0A77" w:rsidRDefault="00D73474" w:rsidP="00D73474">
      <w:pPr>
        <w:ind w:right="-318"/>
        <w:rPr>
          <w:rFonts w:ascii="Arial" w:hAnsi="Arial" w:cs="Arial"/>
          <w:bCs/>
        </w:rPr>
      </w:pPr>
    </w:p>
    <w:p w:rsidR="00D73474" w:rsidRPr="00CC0A77" w:rsidRDefault="00D73474" w:rsidP="00D73474">
      <w:pPr>
        <w:ind w:right="-318"/>
        <w:rPr>
          <w:rFonts w:ascii="Arial" w:hAnsi="Arial" w:cs="Arial"/>
          <w:b/>
        </w:rPr>
      </w:pPr>
      <w:r w:rsidRPr="00CC0A77">
        <w:rPr>
          <w:rFonts w:ascii="Arial" w:hAnsi="Arial" w:cs="Arial"/>
          <w:b/>
        </w:rPr>
        <w:t>7.</w:t>
      </w:r>
      <w:r w:rsidRPr="00CC0A77">
        <w:rPr>
          <w:rFonts w:ascii="Arial" w:hAnsi="Arial" w:cs="Arial"/>
          <w:b/>
        </w:rPr>
        <w:tab/>
        <w:t>DRŽITEL ROZHODNUTÍ O REGISTRACI</w:t>
      </w:r>
    </w:p>
    <w:p w:rsidR="00D73474" w:rsidRPr="00CC0A77" w:rsidRDefault="00D73474" w:rsidP="00D73474">
      <w:pPr>
        <w:ind w:right="-318"/>
        <w:rPr>
          <w:rFonts w:ascii="Arial" w:hAnsi="Arial" w:cs="Arial"/>
        </w:rPr>
      </w:pPr>
    </w:p>
    <w:p w:rsidR="00D73474" w:rsidRPr="00CC0A77" w:rsidRDefault="00D73474" w:rsidP="00D73474">
      <w:pPr>
        <w:ind w:right="-318"/>
        <w:rPr>
          <w:rFonts w:ascii="Arial" w:hAnsi="Arial" w:cs="Arial"/>
        </w:rPr>
      </w:pPr>
      <w:r w:rsidRPr="00CC0A77">
        <w:rPr>
          <w:rFonts w:ascii="Arial" w:hAnsi="Arial" w:cs="Arial"/>
        </w:rPr>
        <w:t>Veyx-Pharma GmbH</w:t>
      </w:r>
    </w:p>
    <w:p w:rsidR="00D73474" w:rsidRPr="00CC0A77" w:rsidRDefault="00D73474" w:rsidP="00D73474">
      <w:pPr>
        <w:ind w:right="-318"/>
        <w:rPr>
          <w:rFonts w:ascii="Arial" w:hAnsi="Arial" w:cs="Arial"/>
        </w:rPr>
      </w:pPr>
      <w:proofErr w:type="spellStart"/>
      <w:r w:rsidRPr="00CC0A77">
        <w:rPr>
          <w:rFonts w:ascii="Arial" w:hAnsi="Arial" w:cs="Arial"/>
        </w:rPr>
        <w:t>Söhreweg</w:t>
      </w:r>
      <w:proofErr w:type="spellEnd"/>
      <w:r w:rsidRPr="00CC0A77">
        <w:rPr>
          <w:rFonts w:ascii="Arial" w:hAnsi="Arial" w:cs="Arial"/>
        </w:rPr>
        <w:t xml:space="preserve"> 6</w:t>
      </w:r>
    </w:p>
    <w:p w:rsidR="00D73474" w:rsidRPr="00CC0A77" w:rsidRDefault="00D73474" w:rsidP="00D73474">
      <w:pPr>
        <w:ind w:right="-318"/>
        <w:rPr>
          <w:rFonts w:ascii="Arial" w:hAnsi="Arial" w:cs="Arial"/>
        </w:rPr>
      </w:pPr>
      <w:r w:rsidRPr="00CC0A77">
        <w:rPr>
          <w:rFonts w:ascii="Arial" w:hAnsi="Arial" w:cs="Arial"/>
        </w:rPr>
        <w:t xml:space="preserve">34639 </w:t>
      </w:r>
      <w:proofErr w:type="spellStart"/>
      <w:r w:rsidRPr="00CC0A77">
        <w:rPr>
          <w:rFonts w:ascii="Arial" w:hAnsi="Arial" w:cs="Arial"/>
        </w:rPr>
        <w:t>Schwarzenborn</w:t>
      </w:r>
      <w:proofErr w:type="spellEnd"/>
    </w:p>
    <w:p w:rsidR="00D73474" w:rsidRPr="00CC0A77" w:rsidRDefault="00D73474" w:rsidP="00D73474">
      <w:pPr>
        <w:spacing w:line="220" w:lineRule="auto"/>
        <w:jc w:val="both"/>
        <w:rPr>
          <w:rFonts w:ascii="Arial" w:hAnsi="Arial" w:cs="Arial"/>
        </w:rPr>
      </w:pPr>
      <w:r w:rsidRPr="00CC0A77">
        <w:rPr>
          <w:rFonts w:ascii="Arial" w:hAnsi="Arial" w:cs="Arial"/>
        </w:rPr>
        <w:t>Německo</w:t>
      </w:r>
    </w:p>
    <w:p w:rsidR="00D73474" w:rsidRPr="00CC0A77" w:rsidRDefault="00D73474" w:rsidP="00D73474">
      <w:pPr>
        <w:rPr>
          <w:rFonts w:ascii="Arial" w:hAnsi="Arial" w:cs="Arial"/>
        </w:rPr>
      </w:pPr>
    </w:p>
    <w:p w:rsidR="00D73474" w:rsidRPr="00CC0A77" w:rsidRDefault="00D73474" w:rsidP="00D73474">
      <w:pPr>
        <w:rPr>
          <w:rFonts w:ascii="Arial" w:hAnsi="Arial" w:cs="Arial"/>
        </w:rPr>
      </w:pPr>
      <w:r w:rsidRPr="00CC0A77">
        <w:rPr>
          <w:rFonts w:ascii="Arial" w:hAnsi="Arial" w:cs="Arial"/>
          <w:b/>
        </w:rPr>
        <w:t>8.</w:t>
      </w:r>
      <w:r w:rsidRPr="00CC0A77">
        <w:rPr>
          <w:rFonts w:ascii="Arial" w:hAnsi="Arial" w:cs="Arial"/>
          <w:b/>
        </w:rPr>
        <w:tab/>
        <w:t>REGISTRAČNÍ ČÍSLO</w:t>
      </w:r>
      <w:r>
        <w:rPr>
          <w:rFonts w:ascii="Arial" w:hAnsi="Arial" w:cs="Arial"/>
          <w:b/>
        </w:rPr>
        <w:t xml:space="preserve"> </w:t>
      </w:r>
      <w:r w:rsidRPr="00CC0A77">
        <w:rPr>
          <w:rFonts w:ascii="Arial" w:hAnsi="Arial" w:cs="Arial"/>
          <w:b/>
        </w:rPr>
        <w:t>(A)</w:t>
      </w:r>
    </w:p>
    <w:p w:rsidR="00D73474" w:rsidRPr="00CC0A77" w:rsidRDefault="00D73474" w:rsidP="00D73474">
      <w:pPr>
        <w:rPr>
          <w:rFonts w:ascii="Arial" w:hAnsi="Arial" w:cs="Arial"/>
        </w:rPr>
      </w:pPr>
    </w:p>
    <w:p w:rsidR="00D73474" w:rsidRPr="00CC0A77" w:rsidRDefault="00D73474" w:rsidP="00D73474">
      <w:pPr>
        <w:rPr>
          <w:rFonts w:ascii="Arial" w:hAnsi="Arial" w:cs="Arial"/>
        </w:rPr>
      </w:pPr>
      <w:r w:rsidRPr="00CC0A77">
        <w:rPr>
          <w:rFonts w:ascii="Arial" w:hAnsi="Arial" w:cs="Arial"/>
        </w:rPr>
        <w:t>96/090/</w:t>
      </w:r>
      <w:proofErr w:type="gramStart"/>
      <w:r w:rsidRPr="00CC0A77">
        <w:rPr>
          <w:rFonts w:ascii="Arial" w:hAnsi="Arial" w:cs="Arial"/>
        </w:rPr>
        <w:t>12-C</w:t>
      </w:r>
      <w:proofErr w:type="gramEnd"/>
    </w:p>
    <w:p w:rsidR="00D73474" w:rsidRPr="00CC0A77" w:rsidRDefault="00D73474" w:rsidP="00D73474">
      <w:pPr>
        <w:rPr>
          <w:rFonts w:ascii="Arial" w:hAnsi="Arial" w:cs="Arial"/>
        </w:rPr>
      </w:pPr>
    </w:p>
    <w:p w:rsidR="00D73474" w:rsidRPr="00CC0A77" w:rsidRDefault="00D73474" w:rsidP="00D73474">
      <w:pPr>
        <w:rPr>
          <w:rFonts w:ascii="Arial" w:hAnsi="Arial" w:cs="Arial"/>
        </w:rPr>
      </w:pPr>
      <w:r w:rsidRPr="00CC0A77">
        <w:rPr>
          <w:rFonts w:ascii="Arial" w:hAnsi="Arial" w:cs="Arial"/>
          <w:b/>
        </w:rPr>
        <w:t>9.</w:t>
      </w:r>
      <w:r w:rsidRPr="00CC0A77">
        <w:rPr>
          <w:rFonts w:ascii="Arial" w:hAnsi="Arial" w:cs="Arial"/>
          <w:b/>
        </w:rPr>
        <w:tab/>
        <w:t>DATUM REGISTRACE/PRODLOUŽENÍ REGISTRACE</w:t>
      </w:r>
    </w:p>
    <w:p w:rsidR="00D73474" w:rsidRPr="00CC0A77" w:rsidRDefault="00D73474" w:rsidP="00D73474">
      <w:pPr>
        <w:rPr>
          <w:rFonts w:ascii="Arial" w:hAnsi="Arial" w:cs="Arial"/>
        </w:rPr>
      </w:pPr>
    </w:p>
    <w:p w:rsidR="00D73474" w:rsidRPr="00CC0A77" w:rsidRDefault="00D73474" w:rsidP="00D73474">
      <w:pPr>
        <w:rPr>
          <w:rFonts w:ascii="Arial" w:hAnsi="Arial" w:cs="Arial"/>
        </w:rPr>
      </w:pPr>
      <w:r w:rsidRPr="00CC0A77">
        <w:rPr>
          <w:rFonts w:ascii="Arial" w:hAnsi="Arial" w:cs="Arial"/>
        </w:rPr>
        <w:t>7. 8. 2012</w:t>
      </w:r>
      <w:r>
        <w:rPr>
          <w:rFonts w:ascii="Arial" w:hAnsi="Arial" w:cs="Arial"/>
        </w:rPr>
        <w:t>/ 15. 11. 2017</w:t>
      </w:r>
    </w:p>
    <w:p w:rsidR="00D73474" w:rsidRPr="00CC0A77" w:rsidRDefault="00D73474" w:rsidP="00D73474">
      <w:pPr>
        <w:rPr>
          <w:rFonts w:ascii="Arial" w:hAnsi="Arial" w:cs="Arial"/>
        </w:rPr>
      </w:pPr>
    </w:p>
    <w:p w:rsidR="00D73474" w:rsidRPr="00CC0A77" w:rsidRDefault="00D73474" w:rsidP="00D73474">
      <w:pPr>
        <w:rPr>
          <w:rFonts w:ascii="Arial" w:hAnsi="Arial" w:cs="Arial"/>
          <w:b/>
        </w:rPr>
      </w:pPr>
      <w:r w:rsidRPr="00CC0A77">
        <w:rPr>
          <w:rFonts w:ascii="Arial" w:hAnsi="Arial" w:cs="Arial"/>
          <w:b/>
        </w:rPr>
        <w:t>10.</w:t>
      </w:r>
      <w:r w:rsidRPr="00CC0A77">
        <w:rPr>
          <w:rFonts w:ascii="Arial" w:hAnsi="Arial" w:cs="Arial"/>
          <w:b/>
        </w:rPr>
        <w:tab/>
        <w:t>DATUM REVIZE TEXTU</w:t>
      </w:r>
    </w:p>
    <w:p w:rsidR="00D73474" w:rsidRPr="00CC0A77" w:rsidRDefault="00D73474" w:rsidP="00D73474">
      <w:pPr>
        <w:tabs>
          <w:tab w:val="left" w:pos="0"/>
        </w:tabs>
        <w:rPr>
          <w:rFonts w:ascii="Arial" w:hAnsi="Arial" w:cs="Arial"/>
          <w:b/>
          <w:bCs/>
        </w:rPr>
      </w:pPr>
    </w:p>
    <w:p w:rsidR="00D73474" w:rsidRPr="00CC0A77" w:rsidRDefault="00014BA3" w:rsidP="00D73474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>Prosinec 2023</w:t>
      </w:r>
    </w:p>
    <w:p w:rsidR="00D73474" w:rsidRPr="00CC0A77" w:rsidRDefault="00D73474" w:rsidP="00D73474">
      <w:pPr>
        <w:tabs>
          <w:tab w:val="left" w:pos="0"/>
        </w:tabs>
        <w:rPr>
          <w:rFonts w:ascii="Arial" w:hAnsi="Arial" w:cs="Arial"/>
          <w:b/>
          <w:bCs/>
        </w:rPr>
      </w:pPr>
    </w:p>
    <w:p w:rsidR="00D73474" w:rsidRPr="00CC0A77" w:rsidRDefault="00D73474" w:rsidP="00D73474">
      <w:pPr>
        <w:rPr>
          <w:rFonts w:ascii="Arial" w:hAnsi="Arial" w:cs="Arial"/>
        </w:rPr>
      </w:pPr>
      <w:r w:rsidRPr="00CC0A77">
        <w:rPr>
          <w:rFonts w:ascii="Arial" w:hAnsi="Arial" w:cs="Arial"/>
          <w:b/>
        </w:rPr>
        <w:t>DALŠÍ INFORMACE</w:t>
      </w:r>
    </w:p>
    <w:p w:rsidR="00D73474" w:rsidRPr="00CC0A77" w:rsidRDefault="00D73474" w:rsidP="00D73474">
      <w:pPr>
        <w:ind w:right="-318"/>
        <w:jc w:val="both"/>
        <w:rPr>
          <w:rFonts w:ascii="Arial" w:hAnsi="Arial" w:cs="Arial"/>
        </w:rPr>
      </w:pPr>
    </w:p>
    <w:p w:rsidR="00D73474" w:rsidRPr="00CC0A77" w:rsidRDefault="00D73474" w:rsidP="00D73474">
      <w:pPr>
        <w:ind w:right="566"/>
        <w:rPr>
          <w:rFonts w:ascii="Arial" w:hAnsi="Arial" w:cs="Arial"/>
        </w:rPr>
      </w:pPr>
      <w:r w:rsidRPr="00CC0A77">
        <w:rPr>
          <w:rFonts w:ascii="Arial" w:hAnsi="Arial" w:cs="Arial"/>
        </w:rPr>
        <w:t>Veterinární léčivý přípravek je vydáván pouze na předpis.</w:t>
      </w:r>
    </w:p>
    <w:p w:rsidR="00D73474" w:rsidRPr="00172C7D" w:rsidRDefault="00D73474" w:rsidP="00D73474">
      <w:pPr>
        <w:rPr>
          <w:rFonts w:ascii="Arial" w:hAnsi="Arial" w:cs="Arial"/>
        </w:rPr>
      </w:pPr>
    </w:p>
    <w:p w:rsidR="00D73474" w:rsidRPr="00172C7D" w:rsidRDefault="00D73474" w:rsidP="00D73474">
      <w:pPr>
        <w:rPr>
          <w:rFonts w:ascii="Arial" w:hAnsi="Arial" w:cs="Arial"/>
          <w:lang w:val="pt-BR"/>
        </w:rPr>
      </w:pPr>
    </w:p>
    <w:p w:rsidR="00990659" w:rsidRDefault="00990659"/>
    <w:sectPr w:rsidR="00990659" w:rsidSect="00866079">
      <w:footerReference w:type="default" r:id="rId7"/>
      <w:footerReference w:type="first" r:id="rId8"/>
      <w:endnotePr>
        <w:numFmt w:val="decimal"/>
      </w:endnotePr>
      <w:pgSz w:w="11918" w:h="16840" w:code="9"/>
      <w:pgMar w:top="1134" w:right="1418" w:bottom="1134" w:left="1418" w:header="737" w:footer="7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1E82" w:rsidRDefault="00181E82">
      <w:r>
        <w:separator/>
      </w:r>
    </w:p>
  </w:endnote>
  <w:endnote w:type="continuationSeparator" w:id="0">
    <w:p w:rsidR="00181E82" w:rsidRDefault="0018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659" w:rsidRDefault="00990659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:rsidR="00990659" w:rsidRDefault="00F44408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552559">
      <w:instrText xml:space="preserve"> PAGE  \* MERGEFORMAT </w:instrText>
    </w:r>
    <w:r>
      <w:fldChar w:fldCharType="separate"/>
    </w:r>
    <w:r w:rsidR="00D73474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659" w:rsidRDefault="00990659">
    <w:pPr>
      <w:pStyle w:val="Zpat"/>
      <w:tabs>
        <w:tab w:val="clear" w:pos="8930"/>
        <w:tab w:val="right" w:pos="8931"/>
      </w:tabs>
    </w:pPr>
  </w:p>
  <w:p w:rsidR="00990659" w:rsidRDefault="00F44408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552559">
      <w:instrText xml:space="preserve"> PAGE  \* MERGEFORMAT </w:instrText>
    </w:r>
    <w:r>
      <w:fldChar w:fldCharType="separate"/>
    </w:r>
    <w:r w:rsidR="00D73474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1E82" w:rsidRDefault="00181E82">
      <w:r>
        <w:separator/>
      </w:r>
    </w:p>
  </w:footnote>
  <w:footnote w:type="continuationSeparator" w:id="0">
    <w:p w:rsidR="00181E82" w:rsidRDefault="00181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7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lvlRestart w:val="2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Restart w:val="2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Restart w:val="2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Restart w:val="2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Restart w:val="2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9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4" w15:restartNumberingAfterBreak="0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7167F8"/>
    <w:multiLevelType w:val="hybridMultilevel"/>
    <w:tmpl w:val="A3103D3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4C755B12"/>
    <w:multiLevelType w:val="hybridMultilevel"/>
    <w:tmpl w:val="727A532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214E40"/>
    <w:multiLevelType w:val="hybridMultilevel"/>
    <w:tmpl w:val="8954EF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2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4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5" w15:restartNumberingAfterBreak="0">
    <w:nsid w:val="68832AD7"/>
    <w:multiLevelType w:val="hybridMultilevel"/>
    <w:tmpl w:val="33D258A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8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9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abstractNum w:abstractNumId="41" w15:restartNumberingAfterBreak="0">
    <w:nsid w:val="7601632C"/>
    <w:multiLevelType w:val="hybridMultilevel"/>
    <w:tmpl w:val="D9088A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8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8"/>
  </w:num>
  <w:num w:numId="5">
    <w:abstractNumId w:val="37"/>
  </w:num>
  <w:num w:numId="6">
    <w:abstractNumId w:val="11"/>
  </w:num>
  <w:num w:numId="7">
    <w:abstractNumId w:val="24"/>
  </w:num>
  <w:num w:numId="8">
    <w:abstractNumId w:val="21"/>
  </w:num>
  <w:num w:numId="9">
    <w:abstractNumId w:val="6"/>
  </w:num>
  <w:num w:numId="10">
    <w:abstractNumId w:val="34"/>
  </w:num>
  <w:num w:numId="11">
    <w:abstractNumId w:val="36"/>
  </w:num>
  <w:num w:numId="12">
    <w:abstractNumId w:val="16"/>
  </w:num>
  <w:num w:numId="13">
    <w:abstractNumId w:val="13"/>
  </w:num>
  <w:num w:numId="14">
    <w:abstractNumId w:val="2"/>
  </w:num>
  <w:num w:numId="15">
    <w:abstractNumId w:val="33"/>
  </w:num>
  <w:num w:numId="16">
    <w:abstractNumId w:val="18"/>
  </w:num>
  <w:num w:numId="17">
    <w:abstractNumId w:val="39"/>
  </w:num>
  <w:num w:numId="18">
    <w:abstractNumId w:val="7"/>
  </w:num>
  <w:num w:numId="19">
    <w:abstractNumId w:val="1"/>
  </w:num>
  <w:num w:numId="20">
    <w:abstractNumId w:val="17"/>
  </w:num>
  <w:num w:numId="21">
    <w:abstractNumId w:val="3"/>
  </w:num>
  <w:num w:numId="22">
    <w:abstractNumId w:val="5"/>
  </w:num>
  <w:num w:numId="23">
    <w:abstractNumId w:val="27"/>
  </w:num>
  <w:num w:numId="24">
    <w:abstractNumId w:val="10"/>
  </w:num>
  <w:num w:numId="25">
    <w:abstractNumId w:val="32"/>
  </w:num>
  <w:num w:numId="26">
    <w:abstractNumId w:val="26"/>
  </w:num>
  <w:num w:numId="27">
    <w:abstractNumId w:val="12"/>
  </w:num>
  <w:num w:numId="28">
    <w:abstractNumId w:val="9"/>
  </w:num>
  <w:num w:numId="29">
    <w:abstractNumId w:val="20"/>
  </w:num>
  <w:num w:numId="30">
    <w:abstractNumId w:val="25"/>
  </w:num>
  <w:num w:numId="31">
    <w:abstractNumId w:val="14"/>
  </w:num>
  <w:num w:numId="32">
    <w:abstractNumId w:val="8"/>
  </w:num>
  <w:num w:numId="33">
    <w:abstractNumId w:val="30"/>
  </w:num>
  <w:num w:numId="34">
    <w:abstractNumId w:val="31"/>
  </w:num>
  <w:num w:numId="35">
    <w:abstractNumId w:val="29"/>
  </w:num>
  <w:num w:numId="36">
    <w:abstractNumId w:val="15"/>
  </w:num>
  <w:num w:numId="37">
    <w:abstractNumId w:val="4"/>
  </w:num>
  <w:num w:numId="38">
    <w:abstractNumId w:val="40"/>
  </w:num>
  <w:num w:numId="39">
    <w:abstractNumId w:val="41"/>
  </w:num>
  <w:num w:numId="40">
    <w:abstractNumId w:val="35"/>
  </w:num>
  <w:num w:numId="41">
    <w:abstractNumId w:val="22"/>
  </w:num>
  <w:num w:numId="42">
    <w:abstractNumId w:val="19"/>
  </w:num>
  <w:num w:numId="43">
    <w:abstractNumId w:val="23"/>
  </w:num>
  <w:num w:numId="44">
    <w:abstractNumId w:val="22"/>
  </w:num>
  <w:num w:numId="45">
    <w:abstractNumId w:val="35"/>
  </w:num>
  <w:num w:numId="46">
    <w:abstractNumId w:val="41"/>
  </w:num>
  <w:num w:numId="47">
    <w:abstractNumId w:val="19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A82534"/>
    <w:rsid w:val="00014BA3"/>
    <w:rsid w:val="000B1E53"/>
    <w:rsid w:val="00181E82"/>
    <w:rsid w:val="0022552C"/>
    <w:rsid w:val="0023796C"/>
    <w:rsid w:val="002A0BAF"/>
    <w:rsid w:val="003B1C97"/>
    <w:rsid w:val="00462570"/>
    <w:rsid w:val="00552559"/>
    <w:rsid w:val="00591F6E"/>
    <w:rsid w:val="006A16AB"/>
    <w:rsid w:val="007F079A"/>
    <w:rsid w:val="00820615"/>
    <w:rsid w:val="00866079"/>
    <w:rsid w:val="00990659"/>
    <w:rsid w:val="00A82534"/>
    <w:rsid w:val="00A90943"/>
    <w:rsid w:val="00AF0E93"/>
    <w:rsid w:val="00BC545C"/>
    <w:rsid w:val="00D73474"/>
    <w:rsid w:val="00D7686D"/>
    <w:rsid w:val="00E71162"/>
    <w:rsid w:val="00F4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E315F10"/>
  <w15:docId w15:val="{1DEF4031-F320-4E32-8B80-86008B47E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866079"/>
    <w:pPr>
      <w:ind w:left="567" w:hanging="567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rsid w:val="00866079"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rsid w:val="00866079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rsid w:val="00866079"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rsid w:val="00866079"/>
    <w:pPr>
      <w:keepNext/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rsid w:val="00866079"/>
    <w:pPr>
      <w:keepNext/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rsid w:val="00866079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866079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866079"/>
    <w:pPr>
      <w:keepNext/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866079"/>
    <w:pPr>
      <w:keepNext/>
      <w:ind w:left="2268" w:right="1711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66079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paragraph" w:styleId="Zpat">
    <w:name w:val="footer"/>
    <w:basedOn w:val="Normln"/>
    <w:rsid w:val="00866079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rsid w:val="00866079"/>
    <w:pPr>
      <w:ind w:left="1760"/>
    </w:pPr>
  </w:style>
  <w:style w:type="character" w:styleId="Odkaznavysvtlivky">
    <w:name w:val="endnote reference"/>
    <w:rsid w:val="00866079"/>
    <w:rPr>
      <w:vertAlign w:val="superscript"/>
    </w:rPr>
  </w:style>
  <w:style w:type="character" w:styleId="Znakapoznpodarou">
    <w:name w:val="footnote reference"/>
    <w:rsid w:val="00866079"/>
    <w:rPr>
      <w:vertAlign w:val="superscript"/>
    </w:rPr>
  </w:style>
  <w:style w:type="paragraph" w:styleId="Textpoznpodarou">
    <w:name w:val="footnote text"/>
    <w:basedOn w:val="Normln"/>
    <w:rsid w:val="00866079"/>
    <w:pPr>
      <w:jc w:val="both"/>
    </w:pPr>
    <w:rPr>
      <w:sz w:val="20"/>
    </w:rPr>
  </w:style>
  <w:style w:type="paragraph" w:styleId="Zkladntext">
    <w:name w:val="Body Text"/>
    <w:basedOn w:val="Normln"/>
    <w:link w:val="ZkladntextChar"/>
    <w:rsid w:val="00866079"/>
    <w:pPr>
      <w:jc w:val="both"/>
    </w:pPr>
  </w:style>
  <w:style w:type="paragraph" w:styleId="Textvbloku">
    <w:name w:val="Block Text"/>
    <w:basedOn w:val="Normln"/>
    <w:rsid w:val="00866079"/>
    <w:pPr>
      <w:ind w:left="2268" w:right="1711"/>
    </w:pPr>
    <w:rPr>
      <w:b/>
    </w:rPr>
  </w:style>
  <w:style w:type="paragraph" w:styleId="Zkladntext2">
    <w:name w:val="Body Text 2"/>
    <w:basedOn w:val="Normln"/>
    <w:rsid w:val="00866079"/>
    <w:rPr>
      <w:b/>
    </w:rPr>
  </w:style>
  <w:style w:type="paragraph" w:styleId="Zkladntext3">
    <w:name w:val="Body Text 3"/>
    <w:basedOn w:val="Normln"/>
    <w:rsid w:val="00866079"/>
    <w:pPr>
      <w:ind w:right="113"/>
      <w:jc w:val="both"/>
    </w:pPr>
    <w:rPr>
      <w:b/>
    </w:rPr>
  </w:style>
  <w:style w:type="paragraph" w:styleId="Textvysvtlivek">
    <w:name w:val="endnote text"/>
    <w:basedOn w:val="Normln"/>
    <w:rsid w:val="00866079"/>
  </w:style>
  <w:style w:type="character" w:styleId="Odkaznakoment">
    <w:name w:val="annotation reference"/>
    <w:rsid w:val="00866079"/>
    <w:rPr>
      <w:sz w:val="16"/>
    </w:rPr>
  </w:style>
  <w:style w:type="paragraph" w:styleId="Zkladntextodsazen2">
    <w:name w:val="Body Text Indent 2"/>
    <w:basedOn w:val="Normln"/>
    <w:rsid w:val="00866079"/>
    <w:pPr>
      <w:jc w:val="both"/>
    </w:pPr>
    <w:rPr>
      <w:b/>
    </w:rPr>
  </w:style>
  <w:style w:type="paragraph" w:styleId="Textkomente">
    <w:name w:val="annotation text"/>
    <w:basedOn w:val="Normln"/>
    <w:rsid w:val="00866079"/>
    <w:rPr>
      <w:sz w:val="20"/>
    </w:rPr>
  </w:style>
  <w:style w:type="paragraph" w:styleId="Zkladntextodsazen3">
    <w:name w:val="Body Text Indent 3"/>
    <w:basedOn w:val="Normln"/>
    <w:rsid w:val="00866079"/>
  </w:style>
  <w:style w:type="paragraph" w:customStyle="1" w:styleId="Bullet">
    <w:name w:val="Bullet"/>
    <w:basedOn w:val="Normln"/>
    <w:rsid w:val="00866079"/>
    <w:pPr>
      <w:numPr>
        <w:numId w:val="2"/>
      </w:numPr>
    </w:pPr>
  </w:style>
  <w:style w:type="paragraph" w:styleId="Textbubliny">
    <w:name w:val="Balloon Text"/>
    <w:basedOn w:val="Normln"/>
    <w:rsid w:val="00866079"/>
    <w:rPr>
      <w:rFonts w:ascii="Tahoma" w:hAnsi="Tahoma" w:cs="Tahoma"/>
      <w:sz w:val="16"/>
      <w:szCs w:val="16"/>
    </w:rPr>
  </w:style>
  <w:style w:type="character" w:styleId="Hypertextovodkaz">
    <w:name w:val="Hyperlink"/>
    <w:rsid w:val="00866079"/>
    <w:rPr>
      <w:color w:val="0000FF"/>
      <w:u w:val="single"/>
    </w:rPr>
  </w:style>
  <w:style w:type="paragraph" w:customStyle="1" w:styleId="AHeader1">
    <w:name w:val="AHeader 1"/>
    <w:basedOn w:val="Normln"/>
    <w:rsid w:val="00866079"/>
    <w:pPr>
      <w:numPr>
        <w:numId w:val="32"/>
      </w:numPr>
      <w:spacing w:after="120"/>
    </w:pPr>
    <w:rPr>
      <w:rFonts w:ascii="Arial" w:hAnsi="Arial" w:cs="Arial"/>
      <w:b/>
      <w:bCs/>
      <w:sz w:val="24"/>
      <w:lang w:val="en-GB"/>
    </w:rPr>
  </w:style>
  <w:style w:type="paragraph" w:customStyle="1" w:styleId="AHeader2">
    <w:name w:val="AHeader 2"/>
    <w:basedOn w:val="AHeader1"/>
    <w:rsid w:val="00866079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866079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rsid w:val="00866079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866079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sid w:val="00866079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rsid w:val="0023796C"/>
    <w:pPr>
      <w:spacing w:after="120"/>
      <w:ind w:left="283"/>
    </w:pPr>
  </w:style>
  <w:style w:type="character" w:customStyle="1" w:styleId="ZkladntextChar">
    <w:name w:val="Základní text Char"/>
    <w:link w:val="Zkladntext"/>
    <w:rsid w:val="006A16AB"/>
    <w:rPr>
      <w:sz w:val="22"/>
      <w:lang w:eastAsia="en-US"/>
    </w:rPr>
  </w:style>
  <w:style w:type="character" w:customStyle="1" w:styleId="ZkladntextodsazenChar">
    <w:name w:val="Základní text odsazený Char"/>
    <w:link w:val="Zkladntextodsazen"/>
    <w:rsid w:val="006A16AB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90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1282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[Version 7</vt:lpstr>
    </vt:vector>
  </TitlesOfParts>
  <Company>Translation Centre</Company>
  <LinksUpToDate>false</LinksUpToDate>
  <CharactersWithSpaces>8830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[Version 7</dc:title>
  <dc:subject>General-EMEA/182460/2007</dc:subject>
  <dc:creator>Kubová Petra</dc:creator>
  <cp:keywords/>
  <dc:description/>
  <cp:lastModifiedBy>Morávková Věra</cp:lastModifiedBy>
  <cp:revision>6</cp:revision>
  <cp:lastPrinted>2023-12-20T12:36:00Z</cp:lastPrinted>
  <dcterms:created xsi:type="dcterms:W3CDTF">2023-12-14T12:33:00Z</dcterms:created>
  <dcterms:modified xsi:type="dcterms:W3CDTF">2023-12-21T11:52:00Z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Subject">
    <vt:lpwstr>General-EMEA/182460/2007</vt:lpwstr>
  </property>
  <property fmtid="{D5CDD505-2E9C-101B-9397-08002B2CF9AE}" pid="6" name="DM_Title">
    <vt:lpwstr/>
  </property>
  <property fmtid="{D5CDD505-2E9C-101B-9397-08002B2CF9AE}" pid="7" name="DM_Language">
    <vt:lpwstr/>
  </property>
  <property fmtid="{D5CDD505-2E9C-101B-9397-08002B2CF9AE}" pid="8" name="DM_Name">
    <vt:lpwstr>V01a CS SPC-II-lab-pl v 7.1</vt:lpwstr>
  </property>
  <property fmtid="{D5CDD505-2E9C-101B-9397-08002B2CF9AE}" pid="9" name="DM_Owner">
    <vt:lpwstr>Holemarova Zuzana</vt:lpwstr>
  </property>
  <property fmtid="{D5CDD505-2E9C-101B-9397-08002B2CF9AE}" pid="10" name="DM_Creation_Date">
    <vt:lpwstr>23/04/2007 10:24:26</vt:lpwstr>
  </property>
  <property fmtid="{D5CDD505-2E9C-101B-9397-08002B2CF9AE}" pid="11" name="DM_Creator_Name">
    <vt:lpwstr>Holemarova Zuzana</vt:lpwstr>
  </property>
  <property fmtid="{D5CDD505-2E9C-101B-9397-08002B2CF9AE}" pid="12" name="DM_Modifer_Name">
    <vt:lpwstr>Holemarova Zuzana</vt:lpwstr>
  </property>
  <property fmtid="{D5CDD505-2E9C-101B-9397-08002B2CF9AE}" pid="13" name="DM_Modified_Date">
    <vt:lpwstr>23/04/2007 10:24:26</vt:lpwstr>
  </property>
  <property fmtid="{D5CDD505-2E9C-101B-9397-08002B2CF9AE}" pid="14" name="DM_Type">
    <vt:lpwstr>emea_document</vt:lpwstr>
  </property>
  <property fmtid="{D5CDD505-2E9C-101B-9397-08002B2CF9AE}" pid="15" name="DM_Version">
    <vt:lpwstr>0.2, CURRENT, published April  07</vt:lpwstr>
  </property>
  <property fmtid="{D5CDD505-2E9C-101B-9397-08002B2CF9AE}" pid="16" name="DM_emea_doc_ref_id">
    <vt:lpwstr>EMEA/182460/2007</vt:lpwstr>
  </property>
  <property fmtid="{D5CDD505-2E9C-101B-9397-08002B2CF9AE}" pid="17" name="DM_emea_cc">
    <vt:lpwstr/>
  </property>
  <property fmtid="{D5CDD505-2E9C-101B-9397-08002B2CF9AE}" pid="18" name="DM_emea_message_subject">
    <vt:lpwstr/>
  </property>
  <property fmtid="{D5CDD505-2E9C-101B-9397-08002B2CF9AE}" pid="19" name="DM_emea_doc_number">
    <vt:lpwstr>182460</vt:lpwstr>
  </property>
  <property fmtid="{D5CDD505-2E9C-101B-9397-08002B2CF9AE}" pid="20" name="DM_emea_received_date">
    <vt:lpwstr>nulldate</vt:lpwstr>
  </property>
  <property fmtid="{D5CDD505-2E9C-101B-9397-08002B2CF9AE}" pid="21" name="DM_emea_resp_body">
    <vt:lpwstr/>
  </property>
  <property fmtid="{D5CDD505-2E9C-101B-9397-08002B2CF9AE}" pid="22" name="DM_emea_revision_label">
    <vt:lpwstr/>
  </property>
  <property fmtid="{D5CDD505-2E9C-101B-9397-08002B2CF9AE}" pid="23" name="DM_emea_to">
    <vt:lpwstr/>
  </property>
  <property fmtid="{D5CDD505-2E9C-101B-9397-08002B2CF9AE}" pid="24" name="DM_emea_bcc">
    <vt:lpwstr/>
  </property>
  <property fmtid="{D5CDD505-2E9C-101B-9397-08002B2CF9AE}" pid="25" name="DM_emea_doc_category">
    <vt:lpwstr>General</vt:lpwstr>
  </property>
  <property fmtid="{D5CDD505-2E9C-101B-9397-08002B2CF9AE}" pid="26" name="DM_emea_from">
    <vt:lpwstr/>
  </property>
  <property fmtid="{D5CDD505-2E9C-101B-9397-08002B2CF9AE}" pid="27" name="DM_emea_internal_label">
    <vt:lpwstr>EMEA</vt:lpwstr>
  </property>
  <property fmtid="{D5CDD505-2E9C-101B-9397-08002B2CF9AE}" pid="28" name="DM_emea_legal_date">
    <vt:lpwstr>nulldate</vt:lpwstr>
  </property>
  <property fmtid="{D5CDD505-2E9C-101B-9397-08002B2CF9AE}" pid="29" name="DM_emea_year">
    <vt:lpwstr>2007</vt:lpwstr>
  </property>
  <property fmtid="{D5CDD505-2E9C-101B-9397-08002B2CF9AE}" pid="30" name="DM_emea_sent_date">
    <vt:lpwstr>nulldate</vt:lpwstr>
  </property>
  <property fmtid="{D5CDD505-2E9C-101B-9397-08002B2CF9AE}" pid="31" name="DM_emea_doc_lang">
    <vt:lpwstr/>
  </property>
  <property fmtid="{D5CDD505-2E9C-101B-9397-08002B2CF9AE}" pid="32" name="DM_emea_meeting_status">
    <vt:lpwstr/>
  </property>
  <property fmtid="{D5CDD505-2E9C-101B-9397-08002B2CF9AE}" pid="33" name="DM_emea_meeting_action">
    <vt:lpwstr/>
  </property>
</Properties>
</file>