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E019" w14:textId="77777777" w:rsidR="002A1984" w:rsidRPr="00736814" w:rsidRDefault="002A1984" w:rsidP="00736814">
      <w:pPr>
        <w:jc w:val="center"/>
        <w:rPr>
          <w:b/>
          <w:szCs w:val="22"/>
        </w:rPr>
      </w:pPr>
      <w:bookmarkStart w:id="0" w:name="_GoBack"/>
      <w:bookmarkEnd w:id="0"/>
    </w:p>
    <w:p w14:paraId="0D77F27B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4D9E1287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4439A793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72DE86C5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5DE521A2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3A483D9C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007069E2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739ABF44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12A88E71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676D31EE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63217018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14D6337F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78823C64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3753BD71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22976E4C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266F0FB6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0DBA7224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44B98B52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1D22A421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54FF4993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60B66018" w14:textId="77777777" w:rsidR="002A1984" w:rsidRPr="00736814" w:rsidRDefault="002A1984" w:rsidP="00736814">
      <w:pPr>
        <w:jc w:val="center"/>
        <w:rPr>
          <w:b/>
          <w:szCs w:val="22"/>
        </w:rPr>
      </w:pPr>
      <w:r w:rsidRPr="00736814">
        <w:rPr>
          <w:b/>
          <w:szCs w:val="22"/>
        </w:rPr>
        <w:t>PŘÍLOHA I</w:t>
      </w:r>
    </w:p>
    <w:p w14:paraId="4F9174CD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1A3AAE86" w14:textId="77777777" w:rsidR="002A1984" w:rsidRPr="00736814" w:rsidRDefault="002A1984" w:rsidP="00736814">
      <w:pPr>
        <w:jc w:val="center"/>
        <w:rPr>
          <w:b/>
          <w:szCs w:val="22"/>
        </w:rPr>
      </w:pPr>
      <w:r w:rsidRPr="00736814">
        <w:rPr>
          <w:b/>
          <w:szCs w:val="22"/>
        </w:rPr>
        <w:t>SOUHRN ÚDAJŮ O PŘÍPRAVKU</w:t>
      </w:r>
    </w:p>
    <w:p w14:paraId="5845FA2F" w14:textId="77777777" w:rsidR="002A1984" w:rsidRPr="00736814" w:rsidRDefault="002A1984" w:rsidP="00736814">
      <w:pPr>
        <w:jc w:val="center"/>
        <w:rPr>
          <w:szCs w:val="22"/>
        </w:rPr>
      </w:pPr>
    </w:p>
    <w:p w14:paraId="0F9BBD10" w14:textId="3AF0627B" w:rsidR="002A1984" w:rsidRPr="00736814" w:rsidRDefault="002A1984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br w:type="page"/>
      </w:r>
      <w:r w:rsidR="00F20B35" w:rsidRPr="00736814">
        <w:rPr>
          <w:b/>
          <w:szCs w:val="22"/>
        </w:rPr>
        <w:lastRenderedPageBreak/>
        <w:t xml:space="preserve"> </w:t>
      </w:r>
    </w:p>
    <w:p w14:paraId="64B0B613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6A45D7A2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146E4ECD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b/>
          <w:szCs w:val="22"/>
        </w:rPr>
        <w:t>1.</w:t>
      </w:r>
      <w:r w:rsidRPr="00736814">
        <w:rPr>
          <w:b/>
          <w:szCs w:val="22"/>
        </w:rPr>
        <w:tab/>
        <w:t>NÁZEV VETERINÁRNÍHO LÉČIVÉHO PŘÍPRAVKU</w:t>
      </w:r>
    </w:p>
    <w:p w14:paraId="66D1C5FE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18A591F8" w14:textId="77777777" w:rsidR="002A1984" w:rsidRPr="00736814" w:rsidRDefault="002A1984" w:rsidP="00736814">
      <w:pPr>
        <w:jc w:val="both"/>
        <w:outlineLvl w:val="0"/>
        <w:rPr>
          <w:szCs w:val="22"/>
        </w:rPr>
      </w:pPr>
      <w:proofErr w:type="spellStart"/>
      <w:r w:rsidRPr="00736814">
        <w:rPr>
          <w:szCs w:val="22"/>
        </w:rPr>
        <w:t>Benadil</w:t>
      </w:r>
      <w:proofErr w:type="spellEnd"/>
      <w:r w:rsidRPr="00736814">
        <w:rPr>
          <w:szCs w:val="22"/>
        </w:rPr>
        <w:t xml:space="preserve"> 5 mg potahované tablety pro psy a kočky</w:t>
      </w:r>
    </w:p>
    <w:p w14:paraId="22DD91C4" w14:textId="2F38B69C" w:rsidR="002A1984" w:rsidRDefault="002A1984" w:rsidP="00736814">
      <w:pPr>
        <w:jc w:val="both"/>
        <w:rPr>
          <w:szCs w:val="22"/>
        </w:rPr>
      </w:pPr>
    </w:p>
    <w:p w14:paraId="2DC2403C" w14:textId="77777777" w:rsidR="00736814" w:rsidRPr="00736814" w:rsidRDefault="00736814" w:rsidP="00736814">
      <w:pPr>
        <w:jc w:val="both"/>
        <w:rPr>
          <w:szCs w:val="22"/>
        </w:rPr>
      </w:pPr>
    </w:p>
    <w:p w14:paraId="292DC84C" w14:textId="77777777" w:rsidR="002A1984" w:rsidRPr="00736814" w:rsidRDefault="002A1984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2.</w:t>
      </w:r>
      <w:r w:rsidRPr="00736814">
        <w:rPr>
          <w:b/>
          <w:szCs w:val="22"/>
        </w:rPr>
        <w:tab/>
        <w:t>KVALITATIVNÍ A KVANTITATIVNÍ SLOŽENÍ</w:t>
      </w:r>
    </w:p>
    <w:p w14:paraId="5C69D902" w14:textId="77777777" w:rsidR="002A1984" w:rsidRPr="00736814" w:rsidRDefault="002A1984" w:rsidP="00736814">
      <w:pPr>
        <w:jc w:val="both"/>
        <w:rPr>
          <w:szCs w:val="22"/>
        </w:rPr>
      </w:pPr>
    </w:p>
    <w:p w14:paraId="63B713EA" w14:textId="26F03E21" w:rsidR="002A1984" w:rsidRPr="00736814" w:rsidRDefault="00CC352B" w:rsidP="00736814">
      <w:pPr>
        <w:jc w:val="both"/>
        <w:outlineLvl w:val="0"/>
        <w:rPr>
          <w:szCs w:val="22"/>
        </w:rPr>
      </w:pPr>
      <w:r>
        <w:rPr>
          <w:szCs w:val="22"/>
        </w:rPr>
        <w:t>Každá</w:t>
      </w:r>
      <w:r w:rsidRPr="00736814">
        <w:rPr>
          <w:szCs w:val="22"/>
        </w:rPr>
        <w:t xml:space="preserve"> </w:t>
      </w:r>
      <w:r w:rsidR="002A1984" w:rsidRPr="00736814">
        <w:rPr>
          <w:szCs w:val="22"/>
        </w:rPr>
        <w:t>tableta obsahuje:</w:t>
      </w:r>
    </w:p>
    <w:p w14:paraId="0183F152" w14:textId="77777777" w:rsidR="002A1984" w:rsidRPr="00736814" w:rsidRDefault="002A1984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Léčivá látka:</w:t>
      </w:r>
    </w:p>
    <w:p w14:paraId="3DCD8D30" w14:textId="77777777" w:rsidR="002A1984" w:rsidRPr="00736814" w:rsidRDefault="002A1984" w:rsidP="00736814">
      <w:pPr>
        <w:jc w:val="both"/>
        <w:outlineLvl w:val="0"/>
        <w:rPr>
          <w:szCs w:val="22"/>
        </w:rPr>
      </w:pPr>
      <w:proofErr w:type="spellStart"/>
      <w:r w:rsidRPr="00736814">
        <w:rPr>
          <w:szCs w:val="22"/>
        </w:rPr>
        <w:t>Benazeprili</w:t>
      </w:r>
      <w:proofErr w:type="spellEnd"/>
      <w:r w:rsidRPr="00736814">
        <w:rPr>
          <w:szCs w:val="22"/>
        </w:rPr>
        <w:t xml:space="preserve"> </w:t>
      </w:r>
      <w:proofErr w:type="spellStart"/>
      <w:r w:rsidRPr="00736814">
        <w:rPr>
          <w:szCs w:val="22"/>
        </w:rPr>
        <w:t>hydrochloridum</w:t>
      </w:r>
      <w:proofErr w:type="spellEnd"/>
      <w:r w:rsidRPr="00736814">
        <w:rPr>
          <w:szCs w:val="22"/>
        </w:rPr>
        <w:tab/>
      </w:r>
      <w:r w:rsidRPr="00736814">
        <w:rPr>
          <w:szCs w:val="22"/>
        </w:rPr>
        <w:tab/>
        <w:t>5 mg</w:t>
      </w:r>
    </w:p>
    <w:p w14:paraId="11AE3F56" w14:textId="2393D9C6" w:rsidR="002A1984" w:rsidRPr="00736814" w:rsidRDefault="002A1984" w:rsidP="00736814">
      <w:pPr>
        <w:jc w:val="both"/>
        <w:outlineLvl w:val="0"/>
        <w:rPr>
          <w:szCs w:val="22"/>
        </w:rPr>
      </w:pPr>
      <w:r w:rsidRPr="00736814">
        <w:rPr>
          <w:szCs w:val="22"/>
        </w:rPr>
        <w:t>(</w:t>
      </w:r>
      <w:r w:rsidR="00840395" w:rsidRPr="00736814">
        <w:rPr>
          <w:szCs w:val="22"/>
        </w:rPr>
        <w:t xml:space="preserve">odpovídá </w:t>
      </w:r>
      <w:r w:rsidRPr="00736814">
        <w:rPr>
          <w:szCs w:val="22"/>
        </w:rPr>
        <w:t xml:space="preserve">4,6 mg </w:t>
      </w:r>
      <w:proofErr w:type="spellStart"/>
      <w:r w:rsidR="00214FF1" w:rsidRPr="00736814">
        <w:rPr>
          <w:szCs w:val="22"/>
        </w:rPr>
        <w:t>b</w:t>
      </w:r>
      <w:r w:rsidRPr="00736814">
        <w:rPr>
          <w:szCs w:val="22"/>
        </w:rPr>
        <w:t>enazeprilum</w:t>
      </w:r>
      <w:proofErr w:type="spellEnd"/>
      <w:r w:rsidRPr="00736814">
        <w:rPr>
          <w:szCs w:val="22"/>
        </w:rPr>
        <w:t>)</w:t>
      </w:r>
    </w:p>
    <w:p w14:paraId="64C07D76" w14:textId="77777777" w:rsidR="002A1984" w:rsidRPr="00736814" w:rsidRDefault="002A1984" w:rsidP="00736814">
      <w:pPr>
        <w:jc w:val="both"/>
        <w:rPr>
          <w:szCs w:val="22"/>
        </w:rPr>
      </w:pPr>
    </w:p>
    <w:p w14:paraId="479A130D" w14:textId="77777777" w:rsidR="002A1984" w:rsidRPr="00736814" w:rsidRDefault="002A1984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t>Pomocné látky:</w:t>
      </w:r>
    </w:p>
    <w:p w14:paraId="6B096916" w14:textId="7BCA69F1" w:rsidR="00767D30" w:rsidRPr="00736814" w:rsidRDefault="00767D30" w:rsidP="00736814">
      <w:pPr>
        <w:tabs>
          <w:tab w:val="left" w:pos="3240"/>
        </w:tabs>
        <w:jc w:val="both"/>
        <w:outlineLvl w:val="0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974"/>
      </w:tblGrid>
      <w:tr w:rsidR="00767D30" w:rsidRPr="00736814" w14:paraId="5660AB0A" w14:textId="77777777" w:rsidTr="004061F5">
        <w:tc>
          <w:tcPr>
            <w:tcW w:w="5098" w:type="dxa"/>
            <w:shd w:val="clear" w:color="auto" w:fill="auto"/>
            <w:vAlign w:val="center"/>
          </w:tcPr>
          <w:p w14:paraId="3DDAC235" w14:textId="244A7821" w:rsidR="00767D30" w:rsidRPr="00736814" w:rsidRDefault="00767D30" w:rsidP="004061F5">
            <w:pPr>
              <w:ind w:left="31" w:firstLine="0"/>
              <w:rPr>
                <w:b/>
                <w:bCs/>
                <w:iCs/>
                <w:szCs w:val="22"/>
              </w:rPr>
            </w:pPr>
            <w:r w:rsidRPr="0073681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0C593C08" w14:textId="133AABB2" w:rsidR="00767D30" w:rsidRPr="00736814" w:rsidRDefault="00767D30" w:rsidP="004061F5">
            <w:pPr>
              <w:ind w:left="0" w:firstLine="0"/>
              <w:rPr>
                <w:b/>
                <w:bCs/>
                <w:iCs/>
                <w:szCs w:val="22"/>
              </w:rPr>
            </w:pPr>
            <w:r w:rsidRPr="00736814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67D30" w:rsidRPr="00736814" w14:paraId="6CFC93A4" w14:textId="77777777" w:rsidTr="004061F5">
        <w:tc>
          <w:tcPr>
            <w:tcW w:w="5098" w:type="dxa"/>
            <w:shd w:val="clear" w:color="auto" w:fill="auto"/>
            <w:vAlign w:val="center"/>
          </w:tcPr>
          <w:p w14:paraId="558E77F2" w14:textId="266B3A1F" w:rsidR="00767D30" w:rsidRPr="00736814" w:rsidRDefault="00767D30" w:rsidP="00736814">
            <w:pPr>
              <w:jc w:val="both"/>
              <w:rPr>
                <w:iCs/>
                <w:szCs w:val="22"/>
              </w:rPr>
            </w:pPr>
            <w:proofErr w:type="spellStart"/>
            <w:r w:rsidRPr="00736814">
              <w:rPr>
                <w:szCs w:val="22"/>
              </w:rPr>
              <w:t>Monohydrát</w:t>
            </w:r>
            <w:proofErr w:type="spellEnd"/>
            <w:r w:rsidRPr="00736814">
              <w:rPr>
                <w:szCs w:val="22"/>
              </w:rPr>
              <w:t xml:space="preserve"> </w:t>
            </w:r>
            <w:proofErr w:type="spellStart"/>
            <w:r w:rsidRPr="00736814">
              <w:rPr>
                <w:szCs w:val="22"/>
              </w:rPr>
              <w:t>laktosy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559C6C88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532F648D" w14:textId="77777777" w:rsidTr="004061F5">
        <w:tc>
          <w:tcPr>
            <w:tcW w:w="5098" w:type="dxa"/>
            <w:shd w:val="clear" w:color="auto" w:fill="auto"/>
            <w:vAlign w:val="center"/>
          </w:tcPr>
          <w:p w14:paraId="30B8EC8C" w14:textId="1A10366A" w:rsidR="00767D30" w:rsidRPr="00736814" w:rsidRDefault="00767D30" w:rsidP="00736814">
            <w:pPr>
              <w:rPr>
                <w:iCs/>
                <w:szCs w:val="22"/>
              </w:rPr>
            </w:pPr>
            <w:r w:rsidRPr="00736814">
              <w:rPr>
                <w:szCs w:val="22"/>
              </w:rPr>
              <w:t xml:space="preserve">Mikrokrystalická </w:t>
            </w:r>
            <w:proofErr w:type="spellStart"/>
            <w:r w:rsidRPr="00736814">
              <w:rPr>
                <w:szCs w:val="22"/>
              </w:rPr>
              <w:t>celulosa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415774FA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57722F4E" w14:textId="77777777" w:rsidTr="004061F5">
        <w:tc>
          <w:tcPr>
            <w:tcW w:w="5098" w:type="dxa"/>
            <w:shd w:val="clear" w:color="auto" w:fill="auto"/>
            <w:vAlign w:val="center"/>
          </w:tcPr>
          <w:p w14:paraId="5C3144DF" w14:textId="245FB485" w:rsidR="00767D30" w:rsidRPr="00736814" w:rsidRDefault="00767D30" w:rsidP="00736814">
            <w:pPr>
              <w:rPr>
                <w:iCs/>
                <w:szCs w:val="22"/>
              </w:rPr>
            </w:pPr>
            <w:proofErr w:type="spellStart"/>
            <w:r w:rsidRPr="00736814">
              <w:rPr>
                <w:szCs w:val="22"/>
              </w:rPr>
              <w:t>Předbo</w:t>
            </w:r>
            <w:r w:rsidR="002A2E96" w:rsidRPr="00736814">
              <w:rPr>
                <w:szCs w:val="22"/>
              </w:rPr>
              <w:t>b</w:t>
            </w:r>
            <w:r w:rsidRPr="00736814">
              <w:rPr>
                <w:szCs w:val="22"/>
              </w:rPr>
              <w:t>tnalý</w:t>
            </w:r>
            <w:proofErr w:type="spellEnd"/>
            <w:r w:rsidRPr="00736814">
              <w:rPr>
                <w:szCs w:val="22"/>
              </w:rPr>
              <w:t xml:space="preserve"> škrob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92BFC12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439E5B8B" w14:textId="77777777" w:rsidTr="004061F5">
        <w:tc>
          <w:tcPr>
            <w:tcW w:w="5098" w:type="dxa"/>
            <w:shd w:val="clear" w:color="auto" w:fill="auto"/>
            <w:vAlign w:val="center"/>
          </w:tcPr>
          <w:p w14:paraId="528DAB56" w14:textId="52306D07" w:rsidR="00767D30" w:rsidRPr="00736814" w:rsidRDefault="00767D30" w:rsidP="00736814">
            <w:pPr>
              <w:rPr>
                <w:b/>
                <w:bCs/>
                <w:iCs/>
                <w:szCs w:val="22"/>
              </w:rPr>
            </w:pPr>
            <w:r w:rsidRPr="00736814">
              <w:rPr>
                <w:szCs w:val="22"/>
              </w:rPr>
              <w:t>Hydrogenovaný ricinový olej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FF2E094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7EF8E8FB" w14:textId="77777777" w:rsidTr="004061F5">
        <w:tc>
          <w:tcPr>
            <w:tcW w:w="5098" w:type="dxa"/>
            <w:shd w:val="clear" w:color="auto" w:fill="auto"/>
            <w:vAlign w:val="center"/>
          </w:tcPr>
          <w:p w14:paraId="2D2AABCE" w14:textId="47D16E6F" w:rsidR="00767D30" w:rsidRPr="00736814" w:rsidRDefault="00767D30" w:rsidP="00736814">
            <w:pPr>
              <w:rPr>
                <w:iCs/>
                <w:szCs w:val="22"/>
              </w:rPr>
            </w:pPr>
            <w:proofErr w:type="spellStart"/>
            <w:r w:rsidRPr="00736814">
              <w:rPr>
                <w:szCs w:val="22"/>
              </w:rPr>
              <w:t>Krospovidon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590DBC2D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2113A6EE" w14:textId="77777777" w:rsidTr="004061F5">
        <w:tc>
          <w:tcPr>
            <w:tcW w:w="5098" w:type="dxa"/>
            <w:shd w:val="clear" w:color="auto" w:fill="auto"/>
            <w:vAlign w:val="center"/>
          </w:tcPr>
          <w:p w14:paraId="556F4E7E" w14:textId="458AC329" w:rsidR="00767D30" w:rsidRPr="00736814" w:rsidRDefault="00767D30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Koloidní bezvodý oxid křemičitý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A232372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21495FE9" w14:textId="77777777" w:rsidTr="004061F5">
        <w:tc>
          <w:tcPr>
            <w:tcW w:w="5098" w:type="dxa"/>
            <w:shd w:val="clear" w:color="auto" w:fill="auto"/>
            <w:vAlign w:val="center"/>
          </w:tcPr>
          <w:p w14:paraId="08663FC8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r w:rsidRPr="00736814">
              <w:rPr>
                <w:szCs w:val="22"/>
              </w:rPr>
              <w:t>Potah:</w:t>
            </w:r>
          </w:p>
          <w:p w14:paraId="55A97EA6" w14:textId="6FF7AFAF" w:rsidR="00767D30" w:rsidRPr="00736814" w:rsidRDefault="00767D30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 xml:space="preserve">Roubovaný kopolymer </w:t>
            </w:r>
            <w:proofErr w:type="spellStart"/>
            <w:r w:rsidRPr="00736814">
              <w:rPr>
                <w:szCs w:val="22"/>
              </w:rPr>
              <w:t>makrogolu</w:t>
            </w:r>
            <w:proofErr w:type="spellEnd"/>
            <w:r w:rsidRPr="00736814">
              <w:rPr>
                <w:szCs w:val="22"/>
              </w:rPr>
              <w:t xml:space="preserve"> a </w:t>
            </w:r>
            <w:proofErr w:type="spellStart"/>
            <w:r w:rsidRPr="00736814">
              <w:rPr>
                <w:szCs w:val="22"/>
              </w:rPr>
              <w:t>polyvinylalkoholu</w:t>
            </w:r>
            <w:proofErr w:type="spellEnd"/>
          </w:p>
          <w:p w14:paraId="626C7979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proofErr w:type="spellStart"/>
            <w:r w:rsidRPr="00736814">
              <w:rPr>
                <w:szCs w:val="22"/>
              </w:rPr>
              <w:t>Polyvinylalkohol</w:t>
            </w:r>
            <w:proofErr w:type="spellEnd"/>
          </w:p>
          <w:p w14:paraId="767D089F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r w:rsidRPr="00736814">
              <w:rPr>
                <w:szCs w:val="22"/>
              </w:rPr>
              <w:t>Koloidní bezvodý oxid křemičitý</w:t>
            </w:r>
          </w:p>
          <w:p w14:paraId="35C0AAA8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r w:rsidRPr="00736814">
              <w:rPr>
                <w:szCs w:val="22"/>
              </w:rPr>
              <w:t>Mastek</w:t>
            </w:r>
          </w:p>
          <w:p w14:paraId="3B5FC247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proofErr w:type="spellStart"/>
            <w:r w:rsidRPr="00736814">
              <w:rPr>
                <w:szCs w:val="22"/>
              </w:rPr>
              <w:t>Makrogol</w:t>
            </w:r>
            <w:proofErr w:type="spellEnd"/>
            <w:r w:rsidRPr="00736814">
              <w:rPr>
                <w:szCs w:val="22"/>
              </w:rPr>
              <w:t xml:space="preserve"> 6000</w:t>
            </w:r>
          </w:p>
          <w:p w14:paraId="63ACF010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r w:rsidRPr="00736814">
              <w:rPr>
                <w:szCs w:val="22"/>
              </w:rPr>
              <w:t>Oxid titaničitý (E 171)</w:t>
            </w:r>
          </w:p>
          <w:p w14:paraId="5D2DF6B9" w14:textId="42245D19" w:rsidR="00767D30" w:rsidRPr="00736814" w:rsidRDefault="00191BCF" w:rsidP="004061F5">
            <w:pPr>
              <w:rPr>
                <w:szCs w:val="22"/>
              </w:rPr>
            </w:pPr>
            <w:r w:rsidRPr="00736814">
              <w:rPr>
                <w:szCs w:val="22"/>
              </w:rPr>
              <w:t>Žlutý o</w:t>
            </w:r>
            <w:r w:rsidR="00767D30" w:rsidRPr="00736814">
              <w:rPr>
                <w:szCs w:val="22"/>
              </w:rPr>
              <w:t>xid železitý (E 172)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0E5078B" w14:textId="77777777" w:rsidR="00767D30" w:rsidRPr="00736814" w:rsidRDefault="00767D30" w:rsidP="004061F5">
            <w:pPr>
              <w:rPr>
                <w:iCs/>
                <w:szCs w:val="22"/>
              </w:rPr>
            </w:pPr>
          </w:p>
          <w:p w14:paraId="15B4F19F" w14:textId="77777777" w:rsidR="00767D30" w:rsidRPr="00736814" w:rsidRDefault="00767D30" w:rsidP="004061F5">
            <w:pPr>
              <w:rPr>
                <w:iCs/>
                <w:szCs w:val="22"/>
              </w:rPr>
            </w:pPr>
          </w:p>
          <w:p w14:paraId="53325C08" w14:textId="77777777" w:rsidR="00767D30" w:rsidRPr="00736814" w:rsidRDefault="00767D30" w:rsidP="004061F5">
            <w:pPr>
              <w:rPr>
                <w:iCs/>
                <w:szCs w:val="22"/>
              </w:rPr>
            </w:pPr>
          </w:p>
          <w:p w14:paraId="2870F559" w14:textId="77777777" w:rsidR="00767D30" w:rsidRPr="00736814" w:rsidRDefault="00767D30" w:rsidP="004061F5">
            <w:pPr>
              <w:rPr>
                <w:iCs/>
                <w:szCs w:val="22"/>
              </w:rPr>
            </w:pPr>
          </w:p>
          <w:p w14:paraId="6F70CAA5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  <w:p w14:paraId="55FEBC63" w14:textId="77777777" w:rsidR="006930E9" w:rsidRPr="00736814" w:rsidRDefault="006930E9" w:rsidP="00736814">
            <w:pPr>
              <w:rPr>
                <w:iCs/>
                <w:szCs w:val="22"/>
              </w:rPr>
            </w:pPr>
          </w:p>
          <w:p w14:paraId="6F351697" w14:textId="2014B8B5" w:rsidR="00767D30" w:rsidRPr="00736814" w:rsidRDefault="00767D30" w:rsidP="00736814">
            <w:pPr>
              <w:rPr>
                <w:iCs/>
                <w:szCs w:val="22"/>
              </w:rPr>
            </w:pPr>
            <w:r w:rsidRPr="00736814">
              <w:rPr>
                <w:iCs/>
                <w:szCs w:val="22"/>
              </w:rPr>
              <w:t>0,52 mg</w:t>
            </w:r>
          </w:p>
          <w:p w14:paraId="475EF77D" w14:textId="638EEF6B" w:rsidR="00767D30" w:rsidRPr="00736814" w:rsidRDefault="00767D30" w:rsidP="00736814">
            <w:pPr>
              <w:rPr>
                <w:iCs/>
                <w:szCs w:val="22"/>
              </w:rPr>
            </w:pPr>
            <w:r w:rsidRPr="00736814">
              <w:rPr>
                <w:iCs/>
                <w:szCs w:val="22"/>
              </w:rPr>
              <w:t>0,06 mg</w:t>
            </w:r>
          </w:p>
        </w:tc>
      </w:tr>
    </w:tbl>
    <w:p w14:paraId="1F4F3CC3" w14:textId="77777777" w:rsidR="00767D30" w:rsidRPr="00736814" w:rsidRDefault="00767D30" w:rsidP="00736814">
      <w:pPr>
        <w:tabs>
          <w:tab w:val="left" w:pos="3240"/>
        </w:tabs>
        <w:jc w:val="both"/>
        <w:outlineLvl w:val="0"/>
        <w:rPr>
          <w:szCs w:val="22"/>
        </w:rPr>
      </w:pPr>
    </w:p>
    <w:p w14:paraId="6B655E74" w14:textId="698C314E" w:rsidR="00767D30" w:rsidRPr="00736814" w:rsidRDefault="00767D30" w:rsidP="00736814">
      <w:pPr>
        <w:jc w:val="both"/>
        <w:rPr>
          <w:szCs w:val="22"/>
        </w:rPr>
      </w:pPr>
      <w:r w:rsidRPr="00736814">
        <w:rPr>
          <w:szCs w:val="22"/>
        </w:rPr>
        <w:t xml:space="preserve">Světle žlutá oválná dělitelná </w:t>
      </w:r>
      <w:r w:rsidR="00214FF1" w:rsidRPr="00736814">
        <w:rPr>
          <w:szCs w:val="22"/>
        </w:rPr>
        <w:t xml:space="preserve">potahovaná </w:t>
      </w:r>
      <w:r w:rsidRPr="00736814">
        <w:rPr>
          <w:szCs w:val="22"/>
        </w:rPr>
        <w:t>tableta s </w:t>
      </w:r>
      <w:r w:rsidR="00840395" w:rsidRPr="00736814">
        <w:rPr>
          <w:szCs w:val="22"/>
        </w:rPr>
        <w:t>děl</w:t>
      </w:r>
      <w:r w:rsidR="00DF3EFB">
        <w:rPr>
          <w:szCs w:val="22"/>
        </w:rPr>
        <w:t>í</w:t>
      </w:r>
      <w:r w:rsidR="00840395" w:rsidRPr="00736814">
        <w:rPr>
          <w:szCs w:val="22"/>
        </w:rPr>
        <w:t xml:space="preserve">cí </w:t>
      </w:r>
      <w:r w:rsidRPr="00736814">
        <w:rPr>
          <w:szCs w:val="22"/>
        </w:rPr>
        <w:t>rýhou na každé straně.</w:t>
      </w:r>
    </w:p>
    <w:p w14:paraId="2DE00C1E" w14:textId="67924B6A" w:rsidR="00767D30" w:rsidRPr="00736814" w:rsidRDefault="00767D30" w:rsidP="00736814">
      <w:pPr>
        <w:tabs>
          <w:tab w:val="left" w:pos="3240"/>
        </w:tabs>
        <w:jc w:val="both"/>
        <w:outlineLvl w:val="0"/>
        <w:rPr>
          <w:szCs w:val="22"/>
        </w:rPr>
      </w:pPr>
    </w:p>
    <w:p w14:paraId="28B6C6DF" w14:textId="77777777" w:rsidR="002A1984" w:rsidRPr="00736814" w:rsidRDefault="002A1984" w:rsidP="00736814">
      <w:pPr>
        <w:jc w:val="both"/>
        <w:rPr>
          <w:szCs w:val="22"/>
        </w:rPr>
      </w:pPr>
    </w:p>
    <w:p w14:paraId="06F817CE" w14:textId="062ACBD4" w:rsidR="002A1984" w:rsidRPr="00736814" w:rsidRDefault="002A1984" w:rsidP="00736814">
      <w:pPr>
        <w:jc w:val="both"/>
        <w:rPr>
          <w:szCs w:val="22"/>
        </w:rPr>
      </w:pPr>
      <w:r w:rsidRPr="00736814">
        <w:rPr>
          <w:b/>
          <w:szCs w:val="22"/>
        </w:rPr>
        <w:t>3.</w:t>
      </w:r>
      <w:r w:rsidRPr="00736814">
        <w:rPr>
          <w:b/>
          <w:szCs w:val="22"/>
        </w:rPr>
        <w:tab/>
      </w:r>
      <w:r w:rsidR="00767D30" w:rsidRPr="00736814">
        <w:rPr>
          <w:b/>
          <w:szCs w:val="22"/>
        </w:rPr>
        <w:t>KLINICKÉ INFORMACE</w:t>
      </w:r>
    </w:p>
    <w:p w14:paraId="76B5F58D" w14:textId="77777777" w:rsidR="002A1984" w:rsidRPr="00736814" w:rsidRDefault="002A1984" w:rsidP="00736814">
      <w:pPr>
        <w:jc w:val="both"/>
        <w:rPr>
          <w:szCs w:val="22"/>
        </w:rPr>
      </w:pPr>
    </w:p>
    <w:p w14:paraId="01E2C60D" w14:textId="316E0D44" w:rsidR="002A1984" w:rsidRPr="00736814" w:rsidRDefault="00767D30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.1</w:t>
      </w:r>
      <w:r w:rsidR="002A1984" w:rsidRPr="00736814">
        <w:rPr>
          <w:b/>
          <w:szCs w:val="22"/>
        </w:rPr>
        <w:tab/>
        <w:t>Cílové druhy zvířat</w:t>
      </w:r>
    </w:p>
    <w:p w14:paraId="73D4A282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3F6B4180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Psi a kočky</w:t>
      </w:r>
    </w:p>
    <w:p w14:paraId="10BCA80A" w14:textId="77777777" w:rsidR="002A1984" w:rsidRPr="00736814" w:rsidRDefault="002A1984" w:rsidP="00736814">
      <w:pPr>
        <w:jc w:val="both"/>
        <w:rPr>
          <w:szCs w:val="22"/>
        </w:rPr>
      </w:pPr>
    </w:p>
    <w:p w14:paraId="3087479F" w14:textId="19A17F83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.2</w:t>
      </w:r>
      <w:r w:rsidR="002A1984" w:rsidRPr="00736814">
        <w:rPr>
          <w:b/>
          <w:szCs w:val="22"/>
        </w:rPr>
        <w:tab/>
        <w:t xml:space="preserve">Indikace </w:t>
      </w:r>
      <w:r w:rsidRPr="00736814">
        <w:rPr>
          <w:b/>
          <w:szCs w:val="22"/>
        </w:rPr>
        <w:t>pro použití pro každý</w:t>
      </w:r>
      <w:r w:rsidR="002A1984" w:rsidRPr="00736814">
        <w:rPr>
          <w:b/>
          <w:szCs w:val="22"/>
        </w:rPr>
        <w:t xml:space="preserve"> cílový druh zvířat</w:t>
      </w:r>
    </w:p>
    <w:p w14:paraId="50D37D3F" w14:textId="77777777" w:rsidR="002A1984" w:rsidRPr="00736814" w:rsidRDefault="002A1984" w:rsidP="00736814">
      <w:pPr>
        <w:jc w:val="both"/>
        <w:rPr>
          <w:szCs w:val="22"/>
        </w:rPr>
      </w:pPr>
    </w:p>
    <w:p w14:paraId="5C78B599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Psi:</w:t>
      </w:r>
    </w:p>
    <w:p w14:paraId="1DDB9503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Léčba městnavého srdečního selhání.</w:t>
      </w:r>
    </w:p>
    <w:p w14:paraId="0BF0532F" w14:textId="77777777" w:rsidR="002A1984" w:rsidRPr="00736814" w:rsidRDefault="002A1984" w:rsidP="00736814">
      <w:pPr>
        <w:jc w:val="both"/>
        <w:rPr>
          <w:szCs w:val="22"/>
        </w:rPr>
      </w:pPr>
    </w:p>
    <w:p w14:paraId="1DB3E34E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Kočky:</w:t>
      </w:r>
    </w:p>
    <w:p w14:paraId="1923E7C7" w14:textId="0469169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Redukce proteinurie spojené s chronickým onemocněním ledvin.</w:t>
      </w:r>
    </w:p>
    <w:p w14:paraId="117F78DD" w14:textId="77777777" w:rsidR="002A1984" w:rsidRPr="00736814" w:rsidRDefault="002A1984" w:rsidP="00736814">
      <w:pPr>
        <w:jc w:val="both"/>
        <w:rPr>
          <w:szCs w:val="22"/>
        </w:rPr>
      </w:pPr>
    </w:p>
    <w:p w14:paraId="624C7945" w14:textId="5D273F6B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.3</w:t>
      </w:r>
      <w:r w:rsidR="002A1984" w:rsidRPr="00736814">
        <w:rPr>
          <w:b/>
          <w:szCs w:val="22"/>
        </w:rPr>
        <w:tab/>
        <w:t>Kontraindikace</w:t>
      </w:r>
    </w:p>
    <w:p w14:paraId="2AD534BE" w14:textId="77777777" w:rsidR="002A1984" w:rsidRPr="00736814" w:rsidRDefault="002A1984" w:rsidP="00736814">
      <w:pPr>
        <w:jc w:val="both"/>
        <w:rPr>
          <w:szCs w:val="22"/>
        </w:rPr>
      </w:pPr>
    </w:p>
    <w:p w14:paraId="50552D59" w14:textId="115F2803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Nepoužívat v případ</w:t>
      </w:r>
      <w:r w:rsidR="002A2E96" w:rsidRPr="00736814">
        <w:rPr>
          <w:szCs w:val="22"/>
        </w:rPr>
        <w:t>ech</w:t>
      </w:r>
      <w:r w:rsidRPr="00736814">
        <w:rPr>
          <w:szCs w:val="22"/>
        </w:rPr>
        <w:t xml:space="preserve"> přecitlivělosti na léčivou látku nebo na některou z pomocných látek.</w:t>
      </w:r>
    </w:p>
    <w:p w14:paraId="6EB97E61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 xml:space="preserve">Nepoužívat v případě hypotenze, hypovolémie, </w:t>
      </w:r>
      <w:proofErr w:type="spellStart"/>
      <w:r w:rsidRPr="00736814">
        <w:rPr>
          <w:szCs w:val="22"/>
        </w:rPr>
        <w:t>hyponatrémie</w:t>
      </w:r>
      <w:proofErr w:type="spellEnd"/>
      <w:r w:rsidRPr="00736814">
        <w:rPr>
          <w:szCs w:val="22"/>
        </w:rPr>
        <w:t xml:space="preserve"> nebo akutního selhání ledvin.</w:t>
      </w:r>
    </w:p>
    <w:p w14:paraId="5D324147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Nepoužívat v případě snížení srdečního výdeje v důsledku aortální nebo pulmonální stenózy.</w:t>
      </w:r>
    </w:p>
    <w:p w14:paraId="6BFF2C50" w14:textId="20BA2C1B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lastRenderedPageBreak/>
        <w:t xml:space="preserve">Nepoužívat v období </w:t>
      </w:r>
      <w:r w:rsidR="00F20B35" w:rsidRPr="00736814">
        <w:rPr>
          <w:szCs w:val="22"/>
        </w:rPr>
        <w:t>březosti</w:t>
      </w:r>
      <w:r w:rsidRPr="00736814">
        <w:rPr>
          <w:szCs w:val="22"/>
        </w:rPr>
        <w:t xml:space="preserve"> nebo laktace (viz bod </w:t>
      </w:r>
      <w:r w:rsidR="00214FF1" w:rsidRPr="00736814">
        <w:rPr>
          <w:szCs w:val="22"/>
        </w:rPr>
        <w:t>3</w:t>
      </w:r>
      <w:r w:rsidRPr="00736814">
        <w:rPr>
          <w:szCs w:val="22"/>
        </w:rPr>
        <w:t>.7).</w:t>
      </w:r>
    </w:p>
    <w:p w14:paraId="3753EC01" w14:textId="77777777" w:rsidR="002A1984" w:rsidRPr="00736814" w:rsidRDefault="002A1984" w:rsidP="00736814">
      <w:pPr>
        <w:jc w:val="both"/>
        <w:rPr>
          <w:szCs w:val="22"/>
        </w:rPr>
      </w:pPr>
    </w:p>
    <w:p w14:paraId="2991AE6B" w14:textId="56E49085" w:rsidR="002A1984" w:rsidRPr="00736814" w:rsidRDefault="00767D30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.4</w:t>
      </w:r>
      <w:r w:rsidR="002A1984" w:rsidRPr="00736814">
        <w:rPr>
          <w:b/>
          <w:szCs w:val="22"/>
        </w:rPr>
        <w:tab/>
        <w:t>Zvláštní upozornění</w:t>
      </w:r>
    </w:p>
    <w:p w14:paraId="4E995F0A" w14:textId="6CDFE191" w:rsidR="00767D30" w:rsidRPr="00736814" w:rsidRDefault="00767D30" w:rsidP="00736814">
      <w:pPr>
        <w:jc w:val="both"/>
        <w:rPr>
          <w:b/>
          <w:szCs w:val="22"/>
        </w:rPr>
      </w:pPr>
    </w:p>
    <w:p w14:paraId="63DD56D5" w14:textId="3E65B841" w:rsidR="00767D30" w:rsidRPr="00736814" w:rsidRDefault="00767D30" w:rsidP="00736814">
      <w:pPr>
        <w:jc w:val="both"/>
        <w:rPr>
          <w:szCs w:val="22"/>
        </w:rPr>
      </w:pPr>
      <w:r w:rsidRPr="00736814">
        <w:rPr>
          <w:szCs w:val="22"/>
        </w:rPr>
        <w:t>Nejsou.</w:t>
      </w:r>
    </w:p>
    <w:p w14:paraId="5F5A772B" w14:textId="2C9A997E" w:rsidR="00767D30" w:rsidRPr="00736814" w:rsidRDefault="00767D30" w:rsidP="00736814">
      <w:pPr>
        <w:jc w:val="both"/>
        <w:rPr>
          <w:b/>
          <w:szCs w:val="22"/>
        </w:rPr>
      </w:pPr>
    </w:p>
    <w:p w14:paraId="63EB3EE8" w14:textId="77777777" w:rsidR="00767D30" w:rsidRPr="00736814" w:rsidRDefault="00767D30" w:rsidP="00736814">
      <w:pPr>
        <w:pStyle w:val="Style1"/>
        <w:jc w:val="both"/>
      </w:pPr>
      <w:r w:rsidRPr="00736814">
        <w:t>3.5</w:t>
      </w:r>
      <w:r w:rsidRPr="00736814">
        <w:tab/>
        <w:t>Zvláštní opatření pro použití</w:t>
      </w:r>
    </w:p>
    <w:p w14:paraId="41FF4DB1" w14:textId="77777777" w:rsidR="00767D30" w:rsidRPr="00736814" w:rsidRDefault="00767D30" w:rsidP="00736814">
      <w:pPr>
        <w:jc w:val="both"/>
        <w:rPr>
          <w:b/>
          <w:szCs w:val="22"/>
        </w:rPr>
      </w:pPr>
    </w:p>
    <w:p w14:paraId="36BA1FA3" w14:textId="40935F55" w:rsidR="002A1984" w:rsidRPr="00736814" w:rsidRDefault="00767D30" w:rsidP="00736814">
      <w:pPr>
        <w:keepNext/>
        <w:jc w:val="both"/>
        <w:rPr>
          <w:szCs w:val="22"/>
          <w:u w:val="single"/>
        </w:rPr>
      </w:pPr>
      <w:r w:rsidRPr="00736814">
        <w:rPr>
          <w:szCs w:val="22"/>
          <w:u w:val="single"/>
        </w:rPr>
        <w:t>Zvláštní opatření pro bezpečné použití u cílových druhů zvířat:</w:t>
      </w:r>
    </w:p>
    <w:p w14:paraId="70BD0449" w14:textId="77777777" w:rsidR="00767D30" w:rsidRPr="00736814" w:rsidRDefault="00767D30" w:rsidP="00736814">
      <w:pPr>
        <w:keepNext/>
        <w:jc w:val="both"/>
        <w:rPr>
          <w:szCs w:val="22"/>
        </w:rPr>
      </w:pPr>
    </w:p>
    <w:p w14:paraId="1D5C89FB" w14:textId="213ACEEB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V průběhu klinických hodnocení nebyly pozorovány žádné známky renální toxicity přípravku (u psů </w:t>
      </w:r>
      <w:r w:rsidR="00736814" w:rsidRPr="00736814">
        <w:rPr>
          <w:szCs w:val="22"/>
        </w:rPr>
        <w:t>a</w:t>
      </w:r>
      <w:r w:rsidR="00736814">
        <w:rPr>
          <w:szCs w:val="22"/>
        </w:rPr>
        <w:t> </w:t>
      </w:r>
      <w:r w:rsidRPr="00736814">
        <w:rPr>
          <w:szCs w:val="22"/>
        </w:rPr>
        <w:t>koček), avšak vzhledem k tomu, že se jedná v případě chronického onemocnění ledvin o rutinní postup, doporučuje se v průběhu léčby sledovat kreatinin a močovinu v plazmě a počet erytrocytů.</w:t>
      </w:r>
    </w:p>
    <w:p w14:paraId="02262CE4" w14:textId="77777777" w:rsidR="002A1984" w:rsidRPr="00736814" w:rsidRDefault="002A1984" w:rsidP="00736814">
      <w:pPr>
        <w:jc w:val="both"/>
        <w:rPr>
          <w:szCs w:val="22"/>
        </w:rPr>
      </w:pPr>
    </w:p>
    <w:p w14:paraId="0D94DDFB" w14:textId="6820CF4E" w:rsidR="002A1984" w:rsidRPr="00736814" w:rsidRDefault="002A1984" w:rsidP="004061F5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Účinnost a bezpečnost </w:t>
      </w:r>
      <w:r w:rsidR="00214FF1" w:rsidRPr="00736814">
        <w:rPr>
          <w:szCs w:val="22"/>
        </w:rPr>
        <w:t xml:space="preserve">veterinárního léčivého </w:t>
      </w:r>
      <w:r w:rsidRPr="00736814">
        <w:rPr>
          <w:iCs/>
          <w:szCs w:val="22"/>
        </w:rPr>
        <w:t>přípravku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nebyla stanov</w:t>
      </w:r>
      <w:r w:rsidR="002A2E96" w:rsidRPr="00736814">
        <w:rPr>
          <w:szCs w:val="22"/>
        </w:rPr>
        <w:t>e</w:t>
      </w:r>
      <w:r w:rsidRPr="00736814">
        <w:rPr>
          <w:szCs w:val="22"/>
        </w:rPr>
        <w:t>na u psů a koček s živou hmotností nižší než 2,5 kg.</w:t>
      </w:r>
    </w:p>
    <w:p w14:paraId="23148DAD" w14:textId="77777777" w:rsidR="002A1984" w:rsidRPr="00736814" w:rsidRDefault="002A1984" w:rsidP="00736814">
      <w:pPr>
        <w:jc w:val="both"/>
        <w:outlineLvl w:val="0"/>
        <w:rPr>
          <w:szCs w:val="22"/>
        </w:rPr>
      </w:pPr>
    </w:p>
    <w:p w14:paraId="5341D1F5" w14:textId="77777777" w:rsidR="00767D30" w:rsidRPr="00736814" w:rsidRDefault="00767D30" w:rsidP="00225CFA">
      <w:pPr>
        <w:keepNext/>
        <w:jc w:val="both"/>
        <w:rPr>
          <w:szCs w:val="22"/>
          <w:u w:val="single"/>
        </w:rPr>
      </w:pPr>
      <w:r w:rsidRPr="00736814">
        <w:rPr>
          <w:szCs w:val="22"/>
          <w:u w:val="single"/>
        </w:rPr>
        <w:t>Zvláštní opatření pro osobu, která podává veterinární léčivý přípravek zvířatům:</w:t>
      </w:r>
    </w:p>
    <w:p w14:paraId="1FFA415C" w14:textId="77777777" w:rsidR="002A1984" w:rsidRPr="00736814" w:rsidRDefault="002A1984" w:rsidP="0010445A">
      <w:pPr>
        <w:keepNext/>
        <w:jc w:val="both"/>
        <w:rPr>
          <w:szCs w:val="22"/>
        </w:rPr>
      </w:pPr>
    </w:p>
    <w:p w14:paraId="5EAA1FE4" w14:textId="424C7BD1" w:rsidR="002A1984" w:rsidRPr="00736814" w:rsidRDefault="00533AFF" w:rsidP="00533AFF">
      <w:pPr>
        <w:ind w:left="0" w:firstLine="0"/>
        <w:jc w:val="both"/>
        <w:outlineLvl w:val="0"/>
        <w:rPr>
          <w:szCs w:val="22"/>
        </w:rPr>
      </w:pPr>
      <w:r w:rsidRPr="00B41D57">
        <w:t xml:space="preserve">Lidé se známou přecitlivělostí na </w:t>
      </w:r>
      <w:proofErr w:type="spellStart"/>
      <w:r>
        <w:rPr>
          <w:szCs w:val="22"/>
        </w:rPr>
        <w:t>b</w:t>
      </w:r>
      <w:r w:rsidRPr="00736814">
        <w:rPr>
          <w:szCs w:val="22"/>
        </w:rPr>
        <w:t>enazeprili</w:t>
      </w:r>
      <w:proofErr w:type="spellEnd"/>
      <w:r w:rsidRPr="00736814">
        <w:rPr>
          <w:szCs w:val="22"/>
        </w:rPr>
        <w:t xml:space="preserve"> </w:t>
      </w:r>
      <w:proofErr w:type="spellStart"/>
      <w:r w:rsidRPr="00736814">
        <w:rPr>
          <w:szCs w:val="22"/>
        </w:rPr>
        <w:t>hydrochloridum</w:t>
      </w:r>
      <w:proofErr w:type="spellEnd"/>
      <w:r w:rsidRPr="00B41D57">
        <w:t xml:space="preserve"> by se měli vyhnout kontaktu s veterinárním léčivým přípravkem.</w:t>
      </w:r>
    </w:p>
    <w:p w14:paraId="0ABE4BC7" w14:textId="77777777" w:rsidR="00533AFF" w:rsidRDefault="00533AFF" w:rsidP="00533AFF">
      <w:pPr>
        <w:ind w:left="0" w:right="10" w:firstLine="0"/>
        <w:jc w:val="both"/>
        <w:rPr>
          <w:szCs w:val="22"/>
        </w:rPr>
      </w:pPr>
      <w:r w:rsidRPr="00736814">
        <w:rPr>
          <w:szCs w:val="22"/>
        </w:rPr>
        <w:t xml:space="preserve">Těhotné ženy by měly dbát zvýšené opatrnosti, aby se vyhnuly náhodnému požití přípravku, protože bylo zjištěno, že inhibitory </w:t>
      </w:r>
      <w:proofErr w:type="spellStart"/>
      <w:r w:rsidRPr="00736814">
        <w:rPr>
          <w:szCs w:val="22"/>
        </w:rPr>
        <w:t>angiotenzin</w:t>
      </w:r>
      <w:proofErr w:type="spellEnd"/>
      <w:r w:rsidRPr="00736814">
        <w:rPr>
          <w:szCs w:val="22"/>
        </w:rPr>
        <w:t xml:space="preserve"> konvertujícího enzymu (ACE) mají vliv na lidský plod v průběhu těhotenství.</w:t>
      </w:r>
    </w:p>
    <w:p w14:paraId="3F9653E1" w14:textId="12E44AD8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bCs/>
          <w:szCs w:val="22"/>
        </w:rPr>
        <w:t xml:space="preserve">Aby se zabránilo náhodnému požití, zejména dítětem, </w:t>
      </w:r>
      <w:r w:rsidR="008F7F75" w:rsidRPr="00736814">
        <w:rPr>
          <w:bCs/>
          <w:szCs w:val="22"/>
        </w:rPr>
        <w:t xml:space="preserve">vraťte </w:t>
      </w:r>
      <w:r w:rsidRPr="00736814">
        <w:rPr>
          <w:bCs/>
          <w:szCs w:val="22"/>
        </w:rPr>
        <w:t xml:space="preserve">nepoužité části tablet do </w:t>
      </w:r>
      <w:r w:rsidR="008F7F75" w:rsidRPr="00736814">
        <w:rPr>
          <w:bCs/>
          <w:szCs w:val="22"/>
        </w:rPr>
        <w:t>volného místa v </w:t>
      </w:r>
      <w:r w:rsidRPr="00736814">
        <w:rPr>
          <w:bCs/>
          <w:szCs w:val="22"/>
        </w:rPr>
        <w:t>blistru</w:t>
      </w:r>
      <w:r w:rsidR="008F7F75" w:rsidRPr="00736814">
        <w:rPr>
          <w:bCs/>
          <w:szCs w:val="22"/>
        </w:rPr>
        <w:t xml:space="preserve"> </w:t>
      </w:r>
      <w:r w:rsidRPr="00736814">
        <w:rPr>
          <w:bCs/>
          <w:szCs w:val="22"/>
        </w:rPr>
        <w:t>a vložt</w:t>
      </w:r>
      <w:r w:rsidR="008F7F75" w:rsidRPr="00736814">
        <w:rPr>
          <w:bCs/>
          <w:szCs w:val="22"/>
        </w:rPr>
        <w:t>e</w:t>
      </w:r>
      <w:r w:rsidRPr="00736814">
        <w:rPr>
          <w:bCs/>
          <w:szCs w:val="22"/>
        </w:rPr>
        <w:t xml:space="preserve"> zpět do krabičky.</w:t>
      </w:r>
    </w:p>
    <w:p w14:paraId="051CC7B7" w14:textId="5B180B3F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 případě náhodného po</w:t>
      </w:r>
      <w:r w:rsidR="008F7F75" w:rsidRPr="00736814">
        <w:rPr>
          <w:szCs w:val="22"/>
        </w:rPr>
        <w:t>žití</w:t>
      </w:r>
      <w:r w:rsidRPr="00736814">
        <w:rPr>
          <w:szCs w:val="22"/>
        </w:rPr>
        <w:t xml:space="preserve"> vyhledejte ihned lékařskou pomoc a ukažte příbalovou informaci nebo etiketu praktickému lékaři.</w:t>
      </w:r>
    </w:p>
    <w:p w14:paraId="670394E8" w14:textId="0B36CBC8" w:rsidR="00214FF1" w:rsidRPr="00736814" w:rsidRDefault="00533AFF" w:rsidP="004061F5">
      <w:pPr>
        <w:ind w:left="0" w:right="10" w:firstLine="0"/>
        <w:jc w:val="both"/>
        <w:rPr>
          <w:szCs w:val="22"/>
        </w:rPr>
      </w:pPr>
      <w:r w:rsidRPr="00736814">
        <w:rPr>
          <w:szCs w:val="22"/>
        </w:rPr>
        <w:t>Po použití si umyjte ruce.</w:t>
      </w:r>
    </w:p>
    <w:p w14:paraId="7FD68611" w14:textId="77777777" w:rsidR="00214FF1" w:rsidRPr="00736814" w:rsidRDefault="00214FF1" w:rsidP="00736814">
      <w:pPr>
        <w:ind w:left="0" w:right="-318" w:firstLine="0"/>
        <w:jc w:val="both"/>
        <w:rPr>
          <w:szCs w:val="22"/>
        </w:rPr>
      </w:pPr>
    </w:p>
    <w:p w14:paraId="640FEDBC" w14:textId="77777777" w:rsidR="00214FF1" w:rsidRPr="00736814" w:rsidRDefault="00214FF1" w:rsidP="004061F5">
      <w:pPr>
        <w:keepNext/>
        <w:jc w:val="both"/>
        <w:rPr>
          <w:szCs w:val="22"/>
          <w:u w:val="single"/>
        </w:rPr>
      </w:pPr>
      <w:r w:rsidRPr="00736814">
        <w:rPr>
          <w:szCs w:val="22"/>
          <w:u w:val="single"/>
        </w:rPr>
        <w:t>Zvláštní opatření pro ochranu životního prostředí:</w:t>
      </w:r>
    </w:p>
    <w:p w14:paraId="52202A86" w14:textId="77777777" w:rsidR="00214FF1" w:rsidRPr="00736814" w:rsidRDefault="00214FF1" w:rsidP="004061F5">
      <w:pPr>
        <w:keepNext/>
        <w:jc w:val="both"/>
        <w:rPr>
          <w:szCs w:val="22"/>
        </w:rPr>
      </w:pPr>
    </w:p>
    <w:p w14:paraId="3C267D50" w14:textId="61CEEC0F" w:rsidR="002A1984" w:rsidRPr="00736814" w:rsidRDefault="00214FF1" w:rsidP="00736814">
      <w:pPr>
        <w:ind w:left="0" w:right="-318" w:firstLine="0"/>
        <w:jc w:val="both"/>
        <w:rPr>
          <w:szCs w:val="22"/>
        </w:rPr>
      </w:pPr>
      <w:r w:rsidRPr="00736814">
        <w:rPr>
          <w:szCs w:val="22"/>
        </w:rPr>
        <w:t>Neuplatňuje se.</w:t>
      </w:r>
    </w:p>
    <w:p w14:paraId="2BA24AFE" w14:textId="77777777" w:rsidR="002A1984" w:rsidRPr="00736814" w:rsidRDefault="002A1984" w:rsidP="00736814">
      <w:pPr>
        <w:jc w:val="both"/>
        <w:rPr>
          <w:szCs w:val="22"/>
        </w:rPr>
      </w:pPr>
    </w:p>
    <w:p w14:paraId="0C23BF74" w14:textId="428AB35B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.6</w:t>
      </w:r>
      <w:r w:rsidR="002A1984" w:rsidRPr="00736814">
        <w:rPr>
          <w:b/>
          <w:szCs w:val="22"/>
        </w:rPr>
        <w:tab/>
        <w:t>Nežádoucí účinky</w:t>
      </w:r>
    </w:p>
    <w:p w14:paraId="52747C10" w14:textId="465E2BCD" w:rsidR="002A1984" w:rsidRPr="00736814" w:rsidRDefault="002A1984" w:rsidP="00736814">
      <w:pPr>
        <w:jc w:val="both"/>
        <w:rPr>
          <w:szCs w:val="22"/>
        </w:rPr>
      </w:pPr>
    </w:p>
    <w:p w14:paraId="25C3428C" w14:textId="0B8778A1" w:rsidR="00214FF1" w:rsidRPr="00736814" w:rsidRDefault="00214FF1" w:rsidP="00736814">
      <w:pPr>
        <w:jc w:val="both"/>
        <w:rPr>
          <w:szCs w:val="22"/>
        </w:rPr>
      </w:pPr>
      <w:r w:rsidRPr="00736814">
        <w:rPr>
          <w:szCs w:val="22"/>
        </w:rPr>
        <w:t xml:space="preserve">Psi: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214FF1" w:rsidRPr="00736814" w14:paraId="224B1C7A" w14:textId="77777777" w:rsidTr="005848EA">
        <w:tc>
          <w:tcPr>
            <w:tcW w:w="1957" w:type="pct"/>
          </w:tcPr>
          <w:p w14:paraId="2856C764" w14:textId="77777777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Vzácné</w:t>
            </w:r>
          </w:p>
          <w:p w14:paraId="242C1A6D" w14:textId="77777777" w:rsidR="00214FF1" w:rsidRPr="00736814" w:rsidRDefault="00214FF1" w:rsidP="004061F5">
            <w:pPr>
              <w:ind w:left="31" w:firstLine="0"/>
              <w:rPr>
                <w:szCs w:val="22"/>
              </w:rPr>
            </w:pPr>
            <w:r w:rsidRPr="00736814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345BA40B" w14:textId="5950CFBD" w:rsidR="00214FF1" w:rsidRPr="00736814" w:rsidRDefault="007957D6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Z</w:t>
            </w:r>
            <w:r w:rsidR="00214FF1" w:rsidRPr="00736814">
              <w:rPr>
                <w:szCs w:val="22"/>
              </w:rPr>
              <w:t>vracení</w:t>
            </w:r>
            <w:r>
              <w:rPr>
                <w:szCs w:val="22"/>
              </w:rPr>
              <w:t>;</w:t>
            </w:r>
          </w:p>
          <w:p w14:paraId="4AFE8BEF" w14:textId="1F3DEF1A" w:rsidR="00214FF1" w:rsidRPr="00736814" w:rsidRDefault="007957D6" w:rsidP="00736814">
            <w:pPr>
              <w:rPr>
                <w:iCs/>
                <w:szCs w:val="22"/>
              </w:rPr>
            </w:pPr>
            <w:r w:rsidRPr="00736814">
              <w:rPr>
                <w:iCs/>
                <w:szCs w:val="22"/>
              </w:rPr>
              <w:t>Ú</w:t>
            </w:r>
            <w:r w:rsidR="00214FF1" w:rsidRPr="00736814">
              <w:rPr>
                <w:iCs/>
                <w:szCs w:val="22"/>
              </w:rPr>
              <w:t>nava</w:t>
            </w:r>
            <w:r>
              <w:rPr>
                <w:iCs/>
                <w:szCs w:val="22"/>
              </w:rPr>
              <w:t>.</w:t>
            </w:r>
          </w:p>
        </w:tc>
      </w:tr>
      <w:tr w:rsidR="00214FF1" w:rsidRPr="00736814" w14:paraId="4920A78B" w14:textId="77777777" w:rsidTr="005848EA">
        <w:tc>
          <w:tcPr>
            <w:tcW w:w="1957" w:type="pct"/>
          </w:tcPr>
          <w:p w14:paraId="36904731" w14:textId="77777777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Velmi vzácné</w:t>
            </w:r>
          </w:p>
          <w:p w14:paraId="5807F898" w14:textId="3DD563E1" w:rsidR="00214FF1" w:rsidRPr="00736814" w:rsidRDefault="00214FF1" w:rsidP="004061F5">
            <w:pPr>
              <w:ind w:left="31" w:firstLine="31"/>
              <w:rPr>
                <w:szCs w:val="22"/>
              </w:rPr>
            </w:pPr>
            <w:r w:rsidRPr="00736814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74F0655" w14:textId="4620A9D6" w:rsidR="00214FF1" w:rsidRPr="007957D6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zvýšený kreatinin</w:t>
            </w:r>
            <w:r w:rsidRPr="00736814">
              <w:rPr>
                <w:szCs w:val="22"/>
                <w:vertAlign w:val="superscript"/>
              </w:rPr>
              <w:t>1</w:t>
            </w:r>
            <w:r w:rsidR="007957D6">
              <w:rPr>
                <w:szCs w:val="22"/>
              </w:rPr>
              <w:t>;</w:t>
            </w:r>
          </w:p>
          <w:p w14:paraId="44D8B83C" w14:textId="46F982EA" w:rsidR="00214FF1" w:rsidRPr="00736814" w:rsidRDefault="007957D6" w:rsidP="00736814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I</w:t>
            </w:r>
            <w:r w:rsidR="00214FF1" w:rsidRPr="00736814">
              <w:rPr>
                <w:iCs/>
                <w:szCs w:val="22"/>
              </w:rPr>
              <w:t>nkoordinace</w:t>
            </w:r>
            <w:r>
              <w:rPr>
                <w:iCs/>
                <w:szCs w:val="22"/>
              </w:rPr>
              <w:t>.</w:t>
            </w:r>
          </w:p>
        </w:tc>
      </w:tr>
    </w:tbl>
    <w:p w14:paraId="6FC39A23" w14:textId="77777777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</w:p>
    <w:p w14:paraId="35D752B5" w14:textId="37255E7D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  <w:vertAlign w:val="superscript"/>
        </w:rPr>
        <w:t xml:space="preserve">1 </w:t>
      </w:r>
      <w:r w:rsidRPr="00736814">
        <w:rPr>
          <w:szCs w:val="22"/>
        </w:rPr>
        <w:t xml:space="preserve">U psů s chronickým onemocněním ledvin může </w:t>
      </w:r>
      <w:r w:rsidRPr="00736814">
        <w:rPr>
          <w:iCs/>
          <w:szCs w:val="22"/>
        </w:rPr>
        <w:t>přípravek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na začátku léčby zvýšit koncentrace kreatininu v plazmě. Mírné zvýšení koncentrací kreatininu v plazmě po podání inhibitorů ACE je kompatibilní se snížením glomerulární hypertenze vyvolaným těmito látkami, a proto není v případě absence dalších příznaků nezbytným důvodem k zastavení léčby.</w:t>
      </w:r>
    </w:p>
    <w:p w14:paraId="76FBA0FA" w14:textId="77777777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</w:p>
    <w:p w14:paraId="466460C4" w14:textId="4BA4AA3D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Kočky: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214FF1" w:rsidRPr="00736814" w14:paraId="26F5B030" w14:textId="77777777" w:rsidTr="005848EA">
        <w:tc>
          <w:tcPr>
            <w:tcW w:w="1957" w:type="pct"/>
          </w:tcPr>
          <w:p w14:paraId="4BC4EFFA" w14:textId="77777777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Vzácné</w:t>
            </w:r>
          </w:p>
          <w:p w14:paraId="5D3715B9" w14:textId="77777777" w:rsidR="00214FF1" w:rsidRPr="00736814" w:rsidRDefault="00214FF1" w:rsidP="00736814">
            <w:pPr>
              <w:ind w:left="31" w:firstLine="0"/>
              <w:rPr>
                <w:szCs w:val="22"/>
              </w:rPr>
            </w:pPr>
            <w:r w:rsidRPr="00736814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2549341F" w14:textId="41C63130" w:rsidR="00214FF1" w:rsidRPr="00736814" w:rsidRDefault="007957D6" w:rsidP="00736814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214FF1" w:rsidRPr="00736814">
              <w:rPr>
                <w:szCs w:val="22"/>
              </w:rPr>
              <w:t>růjem, zvracení</w:t>
            </w:r>
            <w:r>
              <w:rPr>
                <w:szCs w:val="22"/>
              </w:rPr>
              <w:t>;</w:t>
            </w:r>
          </w:p>
          <w:p w14:paraId="046161E8" w14:textId="6B59D833" w:rsidR="00214FF1" w:rsidRPr="00736814" w:rsidRDefault="007957D6" w:rsidP="00736814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A</w:t>
            </w:r>
            <w:r w:rsidR="00214FF1" w:rsidRPr="00736814">
              <w:rPr>
                <w:iCs/>
                <w:szCs w:val="22"/>
              </w:rPr>
              <w:t>norexie, dehydratace, letargie</w:t>
            </w:r>
            <w:r>
              <w:rPr>
                <w:iCs/>
                <w:szCs w:val="22"/>
              </w:rPr>
              <w:t>.</w:t>
            </w:r>
          </w:p>
        </w:tc>
      </w:tr>
      <w:tr w:rsidR="00214FF1" w:rsidRPr="00736814" w14:paraId="3D10D350" w14:textId="77777777" w:rsidTr="005848EA">
        <w:tc>
          <w:tcPr>
            <w:tcW w:w="1957" w:type="pct"/>
          </w:tcPr>
          <w:p w14:paraId="3A74F00A" w14:textId="77777777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Velmi vzácné</w:t>
            </w:r>
          </w:p>
          <w:p w14:paraId="332977DD" w14:textId="77777777" w:rsidR="00214FF1" w:rsidRPr="00736814" w:rsidRDefault="00214FF1" w:rsidP="00736814">
            <w:pPr>
              <w:ind w:left="31" w:firstLine="31"/>
              <w:rPr>
                <w:szCs w:val="22"/>
              </w:rPr>
            </w:pPr>
            <w:proofErr w:type="gramStart"/>
            <w:r w:rsidRPr="00736814">
              <w:rPr>
                <w:szCs w:val="22"/>
              </w:rPr>
              <w:t>(&lt; 1</w:t>
            </w:r>
            <w:proofErr w:type="gramEnd"/>
            <w:r w:rsidRPr="00736814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8E83705" w14:textId="70C80D97" w:rsidR="00214FF1" w:rsidRPr="007957D6" w:rsidRDefault="007957D6" w:rsidP="00736814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="00214FF1" w:rsidRPr="00736814">
              <w:rPr>
                <w:szCs w:val="22"/>
              </w:rPr>
              <w:t>výšený kreatinin</w:t>
            </w:r>
            <w:r w:rsidR="00214FF1" w:rsidRPr="00736814"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;</w:t>
            </w:r>
          </w:p>
          <w:p w14:paraId="5F939D92" w14:textId="45BE5DCE" w:rsidR="00214FF1" w:rsidRPr="00736814" w:rsidRDefault="007957D6" w:rsidP="00736814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="00214FF1" w:rsidRPr="00736814">
              <w:rPr>
                <w:iCs/>
                <w:szCs w:val="22"/>
              </w:rPr>
              <w:t>výšen</w:t>
            </w:r>
            <w:r w:rsidR="00F20B35" w:rsidRPr="00736814">
              <w:rPr>
                <w:iCs/>
                <w:szCs w:val="22"/>
              </w:rPr>
              <w:t>á</w:t>
            </w:r>
            <w:r w:rsidR="00214FF1" w:rsidRPr="00736814">
              <w:rPr>
                <w:iCs/>
                <w:szCs w:val="22"/>
              </w:rPr>
              <w:t xml:space="preserve"> chuť k jídlu, zvýšení hmotnosti</w:t>
            </w:r>
            <w:r>
              <w:rPr>
                <w:iCs/>
                <w:szCs w:val="22"/>
              </w:rPr>
              <w:t>.</w:t>
            </w:r>
          </w:p>
        </w:tc>
      </w:tr>
    </w:tbl>
    <w:p w14:paraId="5A9F7003" w14:textId="56AE7906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4CF05FA2" w14:textId="3AE287BB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  <w:vertAlign w:val="superscript"/>
        </w:rPr>
        <w:lastRenderedPageBreak/>
        <w:t xml:space="preserve">1 </w:t>
      </w:r>
      <w:r w:rsidRPr="00736814">
        <w:rPr>
          <w:szCs w:val="22"/>
        </w:rPr>
        <w:t xml:space="preserve">U koček s chronickým onemocněním ledvin může </w:t>
      </w:r>
      <w:r w:rsidRPr="00736814">
        <w:rPr>
          <w:iCs/>
          <w:szCs w:val="22"/>
        </w:rPr>
        <w:t>přípravek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na začátku léčby zvýšit koncentrace kreatininu v plazmě. Mírné zvýšení koncentrací kreatininu v plazmě po podání inhibitorů ACE je kompatibilní se snížením glomerulární hypertenze vyvolaným těmito látkami, a proto není v případě absence dalších příznaků nezbytným důvodem k zastavení léčby.</w:t>
      </w:r>
    </w:p>
    <w:p w14:paraId="31990CD1" w14:textId="77777777" w:rsidR="002A1984" w:rsidRPr="00736814" w:rsidRDefault="002A1984" w:rsidP="00740087">
      <w:pPr>
        <w:ind w:left="0" w:firstLine="0"/>
        <w:jc w:val="both"/>
        <w:outlineLvl w:val="0"/>
        <w:rPr>
          <w:szCs w:val="22"/>
        </w:rPr>
      </w:pPr>
    </w:p>
    <w:p w14:paraId="21C8D5CB" w14:textId="539E53E3" w:rsidR="002A1984" w:rsidRPr="00736814" w:rsidRDefault="00214FF1" w:rsidP="004061F5">
      <w:pPr>
        <w:ind w:left="0" w:firstLine="0"/>
        <w:jc w:val="both"/>
        <w:rPr>
          <w:szCs w:val="22"/>
        </w:rPr>
      </w:pPr>
      <w:r w:rsidRPr="00736814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</w:t>
      </w:r>
      <w:r w:rsidR="00B82E21" w:rsidRPr="00736814">
        <w:rPr>
          <w:szCs w:val="22"/>
        </w:rPr>
        <w:t>i</w:t>
      </w:r>
      <w:r w:rsidRPr="00736814">
        <w:rPr>
          <w:szCs w:val="22"/>
        </w:rPr>
        <w:t>.</w:t>
      </w:r>
    </w:p>
    <w:p w14:paraId="30BEA40A" w14:textId="77777777" w:rsidR="002A1984" w:rsidRPr="00736814" w:rsidRDefault="002A1984" w:rsidP="00736814">
      <w:pPr>
        <w:ind w:left="0" w:firstLine="0"/>
        <w:jc w:val="both"/>
        <w:rPr>
          <w:b/>
          <w:szCs w:val="22"/>
        </w:rPr>
      </w:pPr>
    </w:p>
    <w:p w14:paraId="1CA7DE90" w14:textId="22525807" w:rsidR="002A1984" w:rsidRPr="00736814" w:rsidRDefault="00767D30" w:rsidP="00736814">
      <w:pPr>
        <w:ind w:left="0" w:firstLine="0"/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.7</w:t>
      </w:r>
      <w:r w:rsidR="002A1984" w:rsidRPr="00736814">
        <w:rPr>
          <w:b/>
          <w:szCs w:val="22"/>
        </w:rPr>
        <w:tab/>
        <w:t>Použití v průběhu březosti</w:t>
      </w:r>
      <w:r w:rsidR="00757BDE" w:rsidRPr="00736814">
        <w:rPr>
          <w:b/>
          <w:szCs w:val="22"/>
        </w:rPr>
        <w:t xml:space="preserve">, </w:t>
      </w:r>
      <w:r w:rsidR="002A1984" w:rsidRPr="00736814">
        <w:rPr>
          <w:b/>
          <w:szCs w:val="22"/>
        </w:rPr>
        <w:t xml:space="preserve">laktace </w:t>
      </w:r>
      <w:r w:rsidRPr="00736814">
        <w:rPr>
          <w:b/>
          <w:szCs w:val="22"/>
        </w:rPr>
        <w:t>nebo snášky</w:t>
      </w:r>
    </w:p>
    <w:p w14:paraId="6F12065D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076DAE57" w14:textId="77777777" w:rsidR="00FD092C" w:rsidRPr="00736814" w:rsidRDefault="00FD092C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Březost a laktace:</w:t>
      </w:r>
    </w:p>
    <w:p w14:paraId="65A982B2" w14:textId="20614F59" w:rsidR="00FD092C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Nepoužívat během březosti nebo laktace.</w:t>
      </w:r>
    </w:p>
    <w:p w14:paraId="583A1CB3" w14:textId="6A443500" w:rsidR="00FD092C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Bezpečnost </w:t>
      </w:r>
      <w:r w:rsidR="00FD092C" w:rsidRPr="00736814">
        <w:rPr>
          <w:szCs w:val="22"/>
        </w:rPr>
        <w:t xml:space="preserve">veterinárního léčivého </w:t>
      </w:r>
      <w:r w:rsidRPr="00736814">
        <w:rPr>
          <w:iCs/>
          <w:szCs w:val="22"/>
        </w:rPr>
        <w:t>přípravku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nebyla stanov</w:t>
      </w:r>
      <w:r w:rsidR="00FD092C" w:rsidRPr="00736814">
        <w:rPr>
          <w:szCs w:val="22"/>
        </w:rPr>
        <w:t>e</w:t>
      </w:r>
      <w:r w:rsidRPr="00736814">
        <w:rPr>
          <w:szCs w:val="22"/>
        </w:rPr>
        <w:t xml:space="preserve">na u březích a </w:t>
      </w:r>
      <w:proofErr w:type="spellStart"/>
      <w:r w:rsidRPr="00736814">
        <w:rPr>
          <w:szCs w:val="22"/>
        </w:rPr>
        <w:t>laktujících</w:t>
      </w:r>
      <w:proofErr w:type="spellEnd"/>
      <w:r w:rsidRPr="00736814">
        <w:rPr>
          <w:szCs w:val="22"/>
        </w:rPr>
        <w:t xml:space="preserve"> fen a koček.</w:t>
      </w:r>
    </w:p>
    <w:p w14:paraId="4E866980" w14:textId="77777777" w:rsidR="00FD092C" w:rsidRPr="00736814" w:rsidRDefault="00FD092C" w:rsidP="00736814">
      <w:pPr>
        <w:ind w:left="0" w:firstLine="0"/>
        <w:jc w:val="both"/>
        <w:rPr>
          <w:szCs w:val="22"/>
        </w:rPr>
      </w:pPr>
    </w:p>
    <w:p w14:paraId="7A3268F7" w14:textId="2041FC8F" w:rsidR="00FD092C" w:rsidRPr="00736814" w:rsidRDefault="00FD092C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Embryotoxické účinky (malformace močového ústrojí plodu) byly pozorovány v klinických hodnoceních u laboratorních zvířat (potkanů) při </w:t>
      </w:r>
      <w:proofErr w:type="spellStart"/>
      <w:r w:rsidRPr="00736814">
        <w:rPr>
          <w:szCs w:val="22"/>
        </w:rPr>
        <w:t>maternálně</w:t>
      </w:r>
      <w:proofErr w:type="spellEnd"/>
      <w:r w:rsidRPr="00736814">
        <w:rPr>
          <w:szCs w:val="22"/>
        </w:rPr>
        <w:t xml:space="preserve"> netoxických dávkách.</w:t>
      </w:r>
    </w:p>
    <w:p w14:paraId="283ACC3B" w14:textId="77777777" w:rsidR="00FD092C" w:rsidRPr="00736814" w:rsidRDefault="00FD092C" w:rsidP="00736814">
      <w:pPr>
        <w:ind w:left="0" w:firstLine="0"/>
        <w:jc w:val="both"/>
        <w:rPr>
          <w:szCs w:val="22"/>
        </w:rPr>
      </w:pPr>
    </w:p>
    <w:p w14:paraId="42B4FFB4" w14:textId="62A439DC" w:rsidR="00FD092C" w:rsidRPr="00736814" w:rsidRDefault="00FD092C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Plodnost:</w:t>
      </w:r>
    </w:p>
    <w:p w14:paraId="514C88DC" w14:textId="0E3BE456" w:rsidR="00FD092C" w:rsidRPr="00736814" w:rsidRDefault="00FD092C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Bezpečnost veterinárního léčivého </w:t>
      </w:r>
      <w:r w:rsidRPr="00736814">
        <w:rPr>
          <w:iCs/>
          <w:szCs w:val="22"/>
        </w:rPr>
        <w:t>přípravku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nebyla stanovena u chovných psů a koček.</w:t>
      </w:r>
    </w:p>
    <w:p w14:paraId="218B05A3" w14:textId="5E35BF6F" w:rsidR="002A1984" w:rsidRPr="00736814" w:rsidRDefault="002A1984" w:rsidP="00736814">
      <w:pPr>
        <w:ind w:left="0" w:firstLine="0"/>
        <w:jc w:val="both"/>
        <w:rPr>
          <w:szCs w:val="22"/>
        </w:rPr>
      </w:pPr>
      <w:proofErr w:type="spellStart"/>
      <w:r w:rsidRPr="00736814">
        <w:rPr>
          <w:szCs w:val="22"/>
        </w:rPr>
        <w:t>Benazepril</w:t>
      </w:r>
      <w:proofErr w:type="spellEnd"/>
      <w:r w:rsidRPr="00736814">
        <w:rPr>
          <w:szCs w:val="22"/>
        </w:rPr>
        <w:t xml:space="preserve"> snížil hmotnost vaječníků a vejcovodů u koček při podávání denní dávky 10 mg/kg živé hmotnosti po dobu 52 týdnů. </w:t>
      </w:r>
    </w:p>
    <w:p w14:paraId="6D640EC3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329732CC" w14:textId="6AAEF784" w:rsidR="002A1984" w:rsidRPr="00736814" w:rsidRDefault="00767D30" w:rsidP="00736814">
      <w:pPr>
        <w:keepNext/>
        <w:ind w:left="0" w:firstLine="0"/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.8</w:t>
      </w:r>
      <w:r w:rsidR="002A1984" w:rsidRPr="00736814">
        <w:rPr>
          <w:b/>
          <w:szCs w:val="22"/>
        </w:rPr>
        <w:tab/>
        <w:t xml:space="preserve">Interakce s </w:t>
      </w:r>
      <w:r w:rsidRPr="00736814">
        <w:rPr>
          <w:b/>
          <w:szCs w:val="22"/>
        </w:rPr>
        <w:t>jiným</w:t>
      </w:r>
      <w:r w:rsidR="002A1984" w:rsidRPr="00736814">
        <w:rPr>
          <w:b/>
          <w:szCs w:val="22"/>
        </w:rPr>
        <w:t>i léčivými přípravky a další formy interakce</w:t>
      </w:r>
    </w:p>
    <w:p w14:paraId="6D847B92" w14:textId="77777777" w:rsidR="002A1984" w:rsidRPr="00736814" w:rsidRDefault="002A1984" w:rsidP="00736814">
      <w:pPr>
        <w:keepNext/>
        <w:ind w:left="0" w:firstLine="0"/>
        <w:jc w:val="both"/>
        <w:rPr>
          <w:szCs w:val="22"/>
        </w:rPr>
      </w:pPr>
    </w:p>
    <w:p w14:paraId="0E858A7A" w14:textId="48A3D97A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U psů s městnavým srdečním selháním je </w:t>
      </w:r>
      <w:r w:rsidR="00FF5771" w:rsidRPr="00736814">
        <w:rPr>
          <w:szCs w:val="22"/>
        </w:rPr>
        <w:t xml:space="preserve">veterinární léčivý </w:t>
      </w:r>
      <w:r w:rsidRPr="00736814">
        <w:rPr>
          <w:szCs w:val="22"/>
        </w:rPr>
        <w:t xml:space="preserve">přípravek podáván v kombinaci s digoxinem, diuretiky, </w:t>
      </w:r>
      <w:proofErr w:type="spellStart"/>
      <w:r w:rsidRPr="00736814">
        <w:rPr>
          <w:szCs w:val="22"/>
        </w:rPr>
        <w:t>pimobendanem</w:t>
      </w:r>
      <w:proofErr w:type="spellEnd"/>
      <w:r w:rsidRPr="00736814">
        <w:rPr>
          <w:szCs w:val="22"/>
        </w:rPr>
        <w:t xml:space="preserve"> a veterinárními </w:t>
      </w:r>
      <w:proofErr w:type="spellStart"/>
      <w:r w:rsidR="004B1F94" w:rsidRPr="00736814">
        <w:rPr>
          <w:szCs w:val="22"/>
        </w:rPr>
        <w:t>anti</w:t>
      </w:r>
      <w:r w:rsidRPr="00736814">
        <w:rPr>
          <w:szCs w:val="22"/>
        </w:rPr>
        <w:t>arytmiky</w:t>
      </w:r>
      <w:proofErr w:type="spellEnd"/>
      <w:r w:rsidRPr="00736814">
        <w:rPr>
          <w:szCs w:val="22"/>
        </w:rPr>
        <w:t>, aniž by docházelo k prokazatelným nežádoucím interakcím.</w:t>
      </w:r>
    </w:p>
    <w:p w14:paraId="341E164E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014A79B8" w14:textId="1CBCE963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U lidí může vést kombinace ACE inhibitorů s nesteroidními antiflogistiky (NSAID) ke snížené antihypertenzní účinnosti či k narušení funkce ledvin. Kombinace </w:t>
      </w:r>
      <w:proofErr w:type="spellStart"/>
      <w:r w:rsidRPr="00736814">
        <w:rPr>
          <w:iCs/>
          <w:szCs w:val="22"/>
        </w:rPr>
        <w:t>benazepril</w:t>
      </w:r>
      <w:proofErr w:type="spellEnd"/>
      <w:r w:rsidRPr="00736814">
        <w:rPr>
          <w:iCs/>
          <w:szCs w:val="22"/>
        </w:rPr>
        <w:t xml:space="preserve"> </w:t>
      </w:r>
      <w:proofErr w:type="spellStart"/>
      <w:r w:rsidRPr="00736814">
        <w:rPr>
          <w:iCs/>
          <w:szCs w:val="22"/>
        </w:rPr>
        <w:t>hydrochloridu</w:t>
      </w:r>
      <w:proofErr w:type="spellEnd"/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a dalších antihypertenzních léčiv (např. blokátorů kalciového kanálu, β-blokátorů nebo diuretik), anestetik nebo sedativ může vést k zvýšeným hypotenzním účinkům. Proto je zapotřebí pečlivě zvážit současné podávání NSAID a jiných léčiv s hypotenzním účinkem. Renální funkce a příznaky hypotenze (letargii, slabost</w:t>
      </w:r>
      <w:r w:rsidR="00A559D0" w:rsidRPr="00736814">
        <w:rPr>
          <w:szCs w:val="22"/>
        </w:rPr>
        <w:t xml:space="preserve"> </w:t>
      </w:r>
      <w:r w:rsidRPr="00736814">
        <w:rPr>
          <w:szCs w:val="22"/>
        </w:rPr>
        <w:t>atd.) je třeba pečlivě sledovat a léčit podle potřeby.</w:t>
      </w:r>
    </w:p>
    <w:p w14:paraId="212C30FB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Nelze vyloučit interakce s draslík šetřícími diuretiky jako je </w:t>
      </w:r>
      <w:proofErr w:type="spellStart"/>
      <w:r w:rsidRPr="00736814">
        <w:rPr>
          <w:szCs w:val="22"/>
        </w:rPr>
        <w:t>spironolakton</w:t>
      </w:r>
      <w:proofErr w:type="spellEnd"/>
      <w:r w:rsidRPr="00736814">
        <w:rPr>
          <w:szCs w:val="22"/>
        </w:rPr>
        <w:t xml:space="preserve">, </w:t>
      </w:r>
      <w:proofErr w:type="spellStart"/>
      <w:r w:rsidRPr="00736814">
        <w:rPr>
          <w:szCs w:val="22"/>
        </w:rPr>
        <w:t>triamteren</w:t>
      </w:r>
      <w:proofErr w:type="spellEnd"/>
      <w:r w:rsidRPr="00736814">
        <w:rPr>
          <w:szCs w:val="22"/>
        </w:rPr>
        <w:t xml:space="preserve"> nebo </w:t>
      </w:r>
      <w:proofErr w:type="spellStart"/>
      <w:r w:rsidRPr="00736814">
        <w:rPr>
          <w:szCs w:val="22"/>
        </w:rPr>
        <w:t>amilorid</w:t>
      </w:r>
      <w:proofErr w:type="spellEnd"/>
      <w:r w:rsidRPr="00736814">
        <w:rPr>
          <w:szCs w:val="22"/>
        </w:rPr>
        <w:t>.</w:t>
      </w:r>
    </w:p>
    <w:p w14:paraId="375FDC4F" w14:textId="16524B4A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Doporučuje se sledovat hladiny draslíku v plazmě při užívání </w:t>
      </w:r>
      <w:proofErr w:type="spellStart"/>
      <w:r w:rsidRPr="00736814">
        <w:rPr>
          <w:iCs/>
          <w:szCs w:val="22"/>
        </w:rPr>
        <w:t>benazepril</w:t>
      </w:r>
      <w:proofErr w:type="spellEnd"/>
      <w:r w:rsidRPr="00736814">
        <w:rPr>
          <w:iCs/>
          <w:szCs w:val="22"/>
        </w:rPr>
        <w:t xml:space="preserve"> </w:t>
      </w:r>
      <w:proofErr w:type="spellStart"/>
      <w:r w:rsidRPr="00736814">
        <w:rPr>
          <w:iCs/>
          <w:szCs w:val="22"/>
        </w:rPr>
        <w:t>hydrochloridu</w:t>
      </w:r>
      <w:proofErr w:type="spellEnd"/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 xml:space="preserve">v kombinaci </w:t>
      </w:r>
      <w:r w:rsidR="00736814" w:rsidRPr="00736814">
        <w:rPr>
          <w:szCs w:val="22"/>
        </w:rPr>
        <w:t>s</w:t>
      </w:r>
      <w:r w:rsidR="00736814">
        <w:rPr>
          <w:szCs w:val="22"/>
        </w:rPr>
        <w:t> </w:t>
      </w:r>
      <w:r w:rsidRPr="00736814">
        <w:rPr>
          <w:szCs w:val="22"/>
        </w:rPr>
        <w:t xml:space="preserve">draslík šetřícími diuretiky vzhledem k riziku </w:t>
      </w:r>
      <w:proofErr w:type="spellStart"/>
      <w:r w:rsidRPr="00736814">
        <w:rPr>
          <w:szCs w:val="22"/>
        </w:rPr>
        <w:t>hyperkalémie</w:t>
      </w:r>
      <w:proofErr w:type="spellEnd"/>
      <w:r w:rsidRPr="00736814">
        <w:rPr>
          <w:szCs w:val="22"/>
        </w:rPr>
        <w:t>.</w:t>
      </w:r>
    </w:p>
    <w:p w14:paraId="7393A0D8" w14:textId="77777777" w:rsidR="002A1984" w:rsidRPr="00736814" w:rsidRDefault="002A1984" w:rsidP="00736814">
      <w:pPr>
        <w:ind w:left="0" w:firstLine="0"/>
        <w:jc w:val="both"/>
        <w:rPr>
          <w:b/>
          <w:szCs w:val="22"/>
        </w:rPr>
      </w:pPr>
    </w:p>
    <w:p w14:paraId="018E7469" w14:textId="36E599BA" w:rsidR="002A1984" w:rsidRPr="00736814" w:rsidRDefault="00767D30" w:rsidP="00736814">
      <w:pPr>
        <w:ind w:left="0" w:firstLine="0"/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 xml:space="preserve">.9 </w:t>
      </w:r>
      <w:r w:rsidR="002A1984" w:rsidRPr="00736814">
        <w:rPr>
          <w:b/>
          <w:szCs w:val="22"/>
        </w:rPr>
        <w:tab/>
      </w:r>
      <w:r w:rsidRPr="00736814">
        <w:rPr>
          <w:b/>
          <w:szCs w:val="22"/>
        </w:rPr>
        <w:t>Cesty</w:t>
      </w:r>
      <w:r w:rsidR="002A1984" w:rsidRPr="00736814">
        <w:rPr>
          <w:b/>
          <w:szCs w:val="22"/>
        </w:rPr>
        <w:t xml:space="preserve"> podání</w:t>
      </w:r>
      <w:r w:rsidRPr="00736814">
        <w:rPr>
          <w:b/>
          <w:szCs w:val="22"/>
        </w:rPr>
        <w:t xml:space="preserve"> a dávkování</w:t>
      </w:r>
    </w:p>
    <w:p w14:paraId="51149006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1CE612A5" w14:textId="3390C742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Perorální podání</w:t>
      </w:r>
      <w:r w:rsidR="00643C06" w:rsidRPr="00736814">
        <w:rPr>
          <w:szCs w:val="22"/>
        </w:rPr>
        <w:t>.</w:t>
      </w:r>
    </w:p>
    <w:p w14:paraId="4166086D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025E1831" w14:textId="6E1F24EE" w:rsidR="002A1984" w:rsidRPr="00736814" w:rsidRDefault="00FF577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Veterinární léčivý p</w:t>
      </w:r>
      <w:r w:rsidR="002A1984" w:rsidRPr="00736814">
        <w:rPr>
          <w:szCs w:val="22"/>
        </w:rPr>
        <w:t>řípravek se podává perorálně jednou denně s nebo bez krmiva. Délka doby léčby není omezena.</w:t>
      </w:r>
    </w:p>
    <w:p w14:paraId="6ED2B410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2452C6B9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Psi: </w:t>
      </w:r>
    </w:p>
    <w:p w14:paraId="169E69D2" w14:textId="3BD8B081" w:rsidR="002A1984" w:rsidRPr="00736814" w:rsidRDefault="00FF577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Veterinární léčivý p</w:t>
      </w:r>
      <w:r w:rsidR="002A1984" w:rsidRPr="00736814">
        <w:rPr>
          <w:szCs w:val="22"/>
        </w:rPr>
        <w:t xml:space="preserve">řípravek by měl být podáván perorálně v minimální dávce 0,25 mg (v rozsahu 0,25 - 0,5) </w:t>
      </w:r>
      <w:proofErr w:type="spellStart"/>
      <w:r w:rsidR="002A1984" w:rsidRPr="00736814">
        <w:rPr>
          <w:szCs w:val="22"/>
        </w:rPr>
        <w:t>benazepril</w:t>
      </w:r>
      <w:proofErr w:type="spellEnd"/>
      <w:r w:rsidR="002A1984" w:rsidRPr="00736814">
        <w:rPr>
          <w:szCs w:val="22"/>
        </w:rPr>
        <w:t xml:space="preserve"> </w:t>
      </w:r>
      <w:proofErr w:type="spellStart"/>
      <w:r w:rsidR="002A1984" w:rsidRPr="00736814">
        <w:rPr>
          <w:szCs w:val="22"/>
        </w:rPr>
        <w:t>hydrochloridu</w:t>
      </w:r>
      <w:proofErr w:type="spellEnd"/>
      <w:r w:rsidR="002A1984" w:rsidRPr="00736814">
        <w:rPr>
          <w:szCs w:val="22"/>
        </w:rPr>
        <w:t xml:space="preserve"> na kg živé hmotnosti jednou denně podle následující tabulky:</w:t>
      </w:r>
    </w:p>
    <w:p w14:paraId="564E631F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</w:tblGrid>
      <w:tr w:rsidR="002A1984" w:rsidRPr="00736814" w14:paraId="4B31381E" w14:textId="77777777" w:rsidTr="00FC616C">
        <w:trPr>
          <w:trHeight w:val="738"/>
        </w:trPr>
        <w:tc>
          <w:tcPr>
            <w:tcW w:w="1668" w:type="dxa"/>
            <w:vMerge w:val="restart"/>
            <w:vAlign w:val="center"/>
          </w:tcPr>
          <w:p w14:paraId="183D8131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Hmotnost psa (kg)</w:t>
            </w:r>
          </w:p>
          <w:p w14:paraId="0A9201FB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E62B11C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proofErr w:type="spellStart"/>
            <w:r w:rsidRPr="00736814">
              <w:rPr>
                <w:szCs w:val="22"/>
              </w:rPr>
              <w:t>Benadil</w:t>
            </w:r>
            <w:proofErr w:type="spellEnd"/>
            <w:r w:rsidRPr="00736814">
              <w:rPr>
                <w:szCs w:val="22"/>
              </w:rPr>
              <w:t xml:space="preserve"> 5 mg </w:t>
            </w:r>
          </w:p>
        </w:tc>
      </w:tr>
      <w:tr w:rsidR="002A1984" w:rsidRPr="00736814" w14:paraId="6A7CDC28" w14:textId="77777777" w:rsidTr="00FC616C">
        <w:trPr>
          <w:trHeight w:val="461"/>
        </w:trPr>
        <w:tc>
          <w:tcPr>
            <w:tcW w:w="1668" w:type="dxa"/>
            <w:vMerge/>
            <w:vAlign w:val="center"/>
          </w:tcPr>
          <w:p w14:paraId="3A42B289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C8113B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Standardní dávka</w:t>
            </w:r>
          </w:p>
        </w:tc>
        <w:tc>
          <w:tcPr>
            <w:tcW w:w="1701" w:type="dxa"/>
            <w:vAlign w:val="center"/>
          </w:tcPr>
          <w:p w14:paraId="3549C7A5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Dvojitá dávka</w:t>
            </w:r>
          </w:p>
        </w:tc>
      </w:tr>
      <w:tr w:rsidR="002A1984" w:rsidRPr="00736814" w14:paraId="62EB3610" w14:textId="77777777" w:rsidTr="00FC616C">
        <w:trPr>
          <w:trHeight w:val="229"/>
        </w:trPr>
        <w:tc>
          <w:tcPr>
            <w:tcW w:w="1668" w:type="dxa"/>
            <w:vAlign w:val="center"/>
          </w:tcPr>
          <w:p w14:paraId="5316D4DB" w14:textId="02F80A0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&gt; </w:t>
            </w:r>
            <w:r w:rsidR="004B1F94" w:rsidRPr="00736814">
              <w:rPr>
                <w:szCs w:val="22"/>
              </w:rPr>
              <w:t>5–10</w:t>
            </w:r>
          </w:p>
        </w:tc>
        <w:tc>
          <w:tcPr>
            <w:tcW w:w="1842" w:type="dxa"/>
            <w:vAlign w:val="center"/>
          </w:tcPr>
          <w:p w14:paraId="2DF0A5BC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0,5 tablety</w:t>
            </w:r>
          </w:p>
        </w:tc>
        <w:tc>
          <w:tcPr>
            <w:tcW w:w="1701" w:type="dxa"/>
            <w:vAlign w:val="center"/>
          </w:tcPr>
          <w:p w14:paraId="0412DE6A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1 tableta</w:t>
            </w:r>
          </w:p>
        </w:tc>
      </w:tr>
      <w:tr w:rsidR="002A1984" w:rsidRPr="00736814" w14:paraId="1965F507" w14:textId="77777777" w:rsidTr="00FC616C">
        <w:trPr>
          <w:trHeight w:val="335"/>
        </w:trPr>
        <w:tc>
          <w:tcPr>
            <w:tcW w:w="1668" w:type="dxa"/>
            <w:vAlign w:val="center"/>
          </w:tcPr>
          <w:p w14:paraId="7485EE6F" w14:textId="00A554C3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lastRenderedPageBreak/>
              <w:t>&gt;</w:t>
            </w:r>
            <w:r w:rsidR="004B1F94" w:rsidRPr="00736814">
              <w:rPr>
                <w:szCs w:val="22"/>
              </w:rPr>
              <w:t>10–20</w:t>
            </w:r>
          </w:p>
        </w:tc>
        <w:tc>
          <w:tcPr>
            <w:tcW w:w="1842" w:type="dxa"/>
            <w:vAlign w:val="center"/>
          </w:tcPr>
          <w:p w14:paraId="5119045F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1 tableta</w:t>
            </w:r>
          </w:p>
        </w:tc>
        <w:tc>
          <w:tcPr>
            <w:tcW w:w="1701" w:type="dxa"/>
            <w:vAlign w:val="center"/>
          </w:tcPr>
          <w:p w14:paraId="47C987A7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2 tablety</w:t>
            </w:r>
          </w:p>
        </w:tc>
      </w:tr>
    </w:tbl>
    <w:p w14:paraId="7775BB79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7AA5F80E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Dávka může být zdvojnásobena na základě posouzení a doporučení ošetřujícího veterinárního lékaře při zachování podání jednou denně minimální dávky 0,5 mg </w:t>
      </w:r>
      <w:proofErr w:type="spellStart"/>
      <w:r w:rsidRPr="00736814">
        <w:rPr>
          <w:szCs w:val="22"/>
        </w:rPr>
        <w:t>benazepril</w:t>
      </w:r>
      <w:proofErr w:type="spellEnd"/>
      <w:r w:rsidRPr="00736814">
        <w:rPr>
          <w:szCs w:val="22"/>
        </w:rPr>
        <w:t xml:space="preserve"> </w:t>
      </w:r>
      <w:proofErr w:type="spellStart"/>
      <w:r w:rsidRPr="00736814">
        <w:rPr>
          <w:szCs w:val="22"/>
        </w:rPr>
        <w:t>hydrochloridu</w:t>
      </w:r>
      <w:proofErr w:type="spellEnd"/>
      <w:r w:rsidRPr="00736814">
        <w:rPr>
          <w:szCs w:val="22"/>
        </w:rPr>
        <w:t>/kg ž.hm. (v rozsahu 0,5 - 1,0).</w:t>
      </w:r>
    </w:p>
    <w:p w14:paraId="4C2A2EE4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0955B9C6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Kočky:</w:t>
      </w:r>
    </w:p>
    <w:p w14:paraId="38C48558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663C6572" w14:textId="61B16261" w:rsidR="002A1984" w:rsidRPr="00736814" w:rsidRDefault="00FF577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Veterinární léčivý p</w:t>
      </w:r>
      <w:r w:rsidR="002A1984" w:rsidRPr="00736814">
        <w:rPr>
          <w:szCs w:val="22"/>
        </w:rPr>
        <w:t xml:space="preserve">řípravek by měl být podáván perorálně v minimální dávce 0,5 mg (v rozsahu 0,5 - 1,0) </w:t>
      </w:r>
      <w:proofErr w:type="spellStart"/>
      <w:r w:rsidR="002A1984" w:rsidRPr="00736814">
        <w:rPr>
          <w:szCs w:val="22"/>
        </w:rPr>
        <w:t>benazepril</w:t>
      </w:r>
      <w:proofErr w:type="spellEnd"/>
      <w:r w:rsidR="002A1984" w:rsidRPr="00736814">
        <w:rPr>
          <w:szCs w:val="22"/>
        </w:rPr>
        <w:t xml:space="preserve"> </w:t>
      </w:r>
      <w:proofErr w:type="spellStart"/>
      <w:r w:rsidR="002A1984" w:rsidRPr="00736814">
        <w:rPr>
          <w:szCs w:val="22"/>
        </w:rPr>
        <w:t>hydrochloridu</w:t>
      </w:r>
      <w:proofErr w:type="spellEnd"/>
      <w:r w:rsidR="002A1984" w:rsidRPr="00736814">
        <w:rPr>
          <w:szCs w:val="22"/>
        </w:rPr>
        <w:t xml:space="preserve"> na kg živé hmotnosti jednou denně podle následující tabulky:</w:t>
      </w:r>
    </w:p>
    <w:p w14:paraId="360CB682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</w:tblGrid>
      <w:tr w:rsidR="002A1984" w:rsidRPr="00736814" w14:paraId="4657275B" w14:textId="77777777" w:rsidTr="00FC616C">
        <w:trPr>
          <w:trHeight w:val="738"/>
        </w:trPr>
        <w:tc>
          <w:tcPr>
            <w:tcW w:w="1668" w:type="dxa"/>
            <w:vAlign w:val="center"/>
          </w:tcPr>
          <w:p w14:paraId="20C268E1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Hmotnost kočky (kg)</w:t>
            </w:r>
          </w:p>
          <w:p w14:paraId="5D3E366F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6BB3118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proofErr w:type="spellStart"/>
            <w:r w:rsidRPr="00736814">
              <w:rPr>
                <w:szCs w:val="22"/>
              </w:rPr>
              <w:t>Benadil</w:t>
            </w:r>
            <w:proofErr w:type="spellEnd"/>
            <w:r w:rsidRPr="00736814">
              <w:rPr>
                <w:szCs w:val="22"/>
              </w:rPr>
              <w:t xml:space="preserve"> 5 mg</w:t>
            </w:r>
          </w:p>
        </w:tc>
      </w:tr>
      <w:tr w:rsidR="002A1984" w:rsidRPr="00736814" w14:paraId="4D1CFFE6" w14:textId="77777777" w:rsidTr="00FC616C">
        <w:trPr>
          <w:trHeight w:val="229"/>
        </w:trPr>
        <w:tc>
          <w:tcPr>
            <w:tcW w:w="1668" w:type="dxa"/>
            <w:vAlign w:val="center"/>
          </w:tcPr>
          <w:p w14:paraId="188DAC65" w14:textId="4FC9D8A2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2,5-5</w:t>
            </w:r>
          </w:p>
        </w:tc>
        <w:tc>
          <w:tcPr>
            <w:tcW w:w="2835" w:type="dxa"/>
            <w:vAlign w:val="center"/>
          </w:tcPr>
          <w:p w14:paraId="0E1B6C78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0,5 tablety</w:t>
            </w:r>
          </w:p>
        </w:tc>
      </w:tr>
      <w:tr w:rsidR="002A1984" w:rsidRPr="00736814" w14:paraId="1C18FB66" w14:textId="77777777" w:rsidTr="00FC616C">
        <w:trPr>
          <w:trHeight w:val="335"/>
        </w:trPr>
        <w:tc>
          <w:tcPr>
            <w:tcW w:w="1668" w:type="dxa"/>
            <w:vAlign w:val="center"/>
          </w:tcPr>
          <w:p w14:paraId="6C91FF42" w14:textId="0D88AF2C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&gt; </w:t>
            </w:r>
            <w:r w:rsidR="004B1F94" w:rsidRPr="00736814">
              <w:rPr>
                <w:szCs w:val="22"/>
              </w:rPr>
              <w:t>5–10</w:t>
            </w:r>
          </w:p>
        </w:tc>
        <w:tc>
          <w:tcPr>
            <w:tcW w:w="2835" w:type="dxa"/>
            <w:vAlign w:val="center"/>
          </w:tcPr>
          <w:p w14:paraId="37FA659D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1 tableta</w:t>
            </w:r>
          </w:p>
        </w:tc>
      </w:tr>
    </w:tbl>
    <w:p w14:paraId="057136D9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56D39825" w14:textId="3D766DBE" w:rsidR="002A1984" w:rsidRPr="00736814" w:rsidRDefault="00767D30" w:rsidP="00736814">
      <w:pPr>
        <w:pStyle w:val="Zkladntextodsazen"/>
        <w:spacing w:after="0"/>
        <w:ind w:left="0"/>
        <w:jc w:val="both"/>
        <w:outlineLvl w:val="0"/>
        <w:rPr>
          <w:b/>
          <w:sz w:val="22"/>
          <w:szCs w:val="22"/>
        </w:rPr>
      </w:pPr>
      <w:r w:rsidRPr="00736814">
        <w:rPr>
          <w:b/>
          <w:sz w:val="22"/>
          <w:szCs w:val="22"/>
        </w:rPr>
        <w:t>3.10</w:t>
      </w:r>
      <w:r w:rsidRPr="00736814">
        <w:rPr>
          <w:b/>
          <w:sz w:val="22"/>
          <w:szCs w:val="22"/>
        </w:rPr>
        <w:tab/>
      </w:r>
      <w:r w:rsidR="002A1984" w:rsidRPr="00736814">
        <w:rPr>
          <w:b/>
          <w:sz w:val="22"/>
          <w:szCs w:val="22"/>
        </w:rPr>
        <w:t>Př</w:t>
      </w:r>
      <w:r w:rsidRPr="00736814">
        <w:rPr>
          <w:b/>
          <w:sz w:val="22"/>
          <w:szCs w:val="22"/>
        </w:rPr>
        <w:t>íznaky př</w:t>
      </w:r>
      <w:r w:rsidR="002A1984" w:rsidRPr="00736814">
        <w:rPr>
          <w:b/>
          <w:sz w:val="22"/>
          <w:szCs w:val="22"/>
        </w:rPr>
        <w:t>edávkování (</w:t>
      </w:r>
      <w:r w:rsidRPr="00736814">
        <w:rPr>
          <w:b/>
          <w:sz w:val="22"/>
          <w:szCs w:val="22"/>
        </w:rPr>
        <w:t xml:space="preserve">a kde je relevantní, první pomoc a </w:t>
      </w:r>
      <w:proofErr w:type="spellStart"/>
      <w:r w:rsidRPr="00736814">
        <w:rPr>
          <w:b/>
          <w:sz w:val="22"/>
          <w:szCs w:val="22"/>
        </w:rPr>
        <w:t>antidota</w:t>
      </w:r>
      <w:proofErr w:type="spellEnd"/>
      <w:r w:rsidRPr="00736814">
        <w:rPr>
          <w:b/>
          <w:sz w:val="22"/>
          <w:szCs w:val="22"/>
        </w:rPr>
        <w:t>)</w:t>
      </w:r>
    </w:p>
    <w:p w14:paraId="0E80A3E1" w14:textId="77777777" w:rsidR="002A1984" w:rsidRPr="00736814" w:rsidRDefault="002A1984" w:rsidP="00736814">
      <w:pPr>
        <w:pStyle w:val="Zkladntextodsazen"/>
        <w:spacing w:after="0"/>
        <w:ind w:left="0"/>
        <w:jc w:val="both"/>
        <w:outlineLvl w:val="0"/>
        <w:rPr>
          <w:b/>
          <w:sz w:val="22"/>
          <w:szCs w:val="22"/>
        </w:rPr>
      </w:pPr>
    </w:p>
    <w:p w14:paraId="781B9972" w14:textId="6A62340B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Při podání </w:t>
      </w:r>
      <w:r w:rsidR="00FF5771" w:rsidRPr="00736814">
        <w:rPr>
          <w:szCs w:val="22"/>
        </w:rPr>
        <w:t>veterinárního léčivého p</w:t>
      </w:r>
      <w:r w:rsidRPr="00736814">
        <w:rPr>
          <w:szCs w:val="22"/>
        </w:rPr>
        <w:t>řípravku v dávce 10 mg/kg jednou denně po dobu 12 měsíců zdravým kočkám a 150 mg/kg denně zdravým psům došlo ke snížení hladiny červených krvinek. Tento vliv však nebyl pozorován během klinických testů na psech a kočkách při podání doporučené dávky přípravku.</w:t>
      </w:r>
    </w:p>
    <w:p w14:paraId="55DA98C8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 případě náhodného předávkování může nastat přechodná reverzibilní hypotenze. Léčba by měla spočívat v nitrožilní infuzi teplého fyziologického roztoku.</w:t>
      </w:r>
    </w:p>
    <w:p w14:paraId="3E241FED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0AE996D3" w14:textId="375FA668" w:rsidR="002A1984" w:rsidRPr="00736814" w:rsidRDefault="00767D30" w:rsidP="00736814">
      <w:pPr>
        <w:ind w:left="0" w:firstLine="0"/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.11</w:t>
      </w:r>
      <w:r w:rsidR="002A1984" w:rsidRPr="00736814">
        <w:rPr>
          <w:b/>
          <w:szCs w:val="22"/>
        </w:rPr>
        <w:tab/>
      </w:r>
      <w:r w:rsidRPr="00736814">
        <w:rPr>
          <w:b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Pr="00736814">
        <w:rPr>
          <w:b/>
          <w:szCs w:val="22"/>
        </w:rPr>
        <w:t>antiparazitárních</w:t>
      </w:r>
      <w:proofErr w:type="spellEnd"/>
      <w:r w:rsidRPr="00736814">
        <w:rPr>
          <w:b/>
          <w:szCs w:val="22"/>
        </w:rPr>
        <w:t xml:space="preserve"> veterinárních léčivých přípravků, za účelem snížení rizika rozvoje rezistence</w:t>
      </w:r>
    </w:p>
    <w:p w14:paraId="6B7FB47A" w14:textId="1D3B9E37" w:rsidR="00767D30" w:rsidRPr="00736814" w:rsidRDefault="00767D30" w:rsidP="00736814">
      <w:pPr>
        <w:ind w:left="0" w:firstLine="0"/>
        <w:jc w:val="both"/>
        <w:outlineLvl w:val="0"/>
        <w:rPr>
          <w:b/>
          <w:szCs w:val="22"/>
        </w:rPr>
      </w:pPr>
    </w:p>
    <w:p w14:paraId="17F663E8" w14:textId="7FC1AEFD" w:rsidR="00767D30" w:rsidRPr="00736814" w:rsidRDefault="00767D30" w:rsidP="00736814">
      <w:pPr>
        <w:jc w:val="both"/>
        <w:rPr>
          <w:szCs w:val="22"/>
        </w:rPr>
      </w:pPr>
      <w:r w:rsidRPr="00736814">
        <w:rPr>
          <w:szCs w:val="22"/>
        </w:rPr>
        <w:t>Neuplatňuje se.</w:t>
      </w:r>
    </w:p>
    <w:p w14:paraId="626389F4" w14:textId="77777777" w:rsidR="00767D30" w:rsidRPr="00736814" w:rsidRDefault="00767D30" w:rsidP="00736814">
      <w:pPr>
        <w:jc w:val="both"/>
        <w:rPr>
          <w:szCs w:val="22"/>
        </w:rPr>
      </w:pPr>
    </w:p>
    <w:p w14:paraId="13315B0E" w14:textId="1FB04B35" w:rsidR="00767D30" w:rsidRPr="00736814" w:rsidRDefault="00767D30" w:rsidP="00736814">
      <w:pPr>
        <w:ind w:left="0" w:firstLine="0"/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3.12</w:t>
      </w:r>
      <w:r w:rsidRPr="00736814">
        <w:rPr>
          <w:b/>
          <w:szCs w:val="22"/>
        </w:rPr>
        <w:tab/>
        <w:t>Ochranné lhůty</w:t>
      </w:r>
    </w:p>
    <w:p w14:paraId="3E4BDA52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3B0A94EA" w14:textId="147823FC" w:rsidR="002A1984" w:rsidRPr="004061F5" w:rsidRDefault="009C3A8F" w:rsidP="00736814">
      <w:pPr>
        <w:jc w:val="both"/>
        <w:rPr>
          <w:szCs w:val="22"/>
        </w:rPr>
      </w:pPr>
      <w:r w:rsidRPr="004061F5">
        <w:rPr>
          <w:szCs w:val="22"/>
        </w:rPr>
        <w:t>Neuplatňuje se.</w:t>
      </w:r>
    </w:p>
    <w:p w14:paraId="2352FEF1" w14:textId="5663DA31" w:rsidR="00736814" w:rsidRDefault="00736814" w:rsidP="00736814">
      <w:pPr>
        <w:jc w:val="both"/>
        <w:rPr>
          <w:b/>
          <w:szCs w:val="22"/>
        </w:rPr>
      </w:pPr>
    </w:p>
    <w:p w14:paraId="4FB67DCA" w14:textId="77777777" w:rsidR="0010445A" w:rsidRPr="00736814" w:rsidRDefault="0010445A" w:rsidP="00736814">
      <w:pPr>
        <w:jc w:val="both"/>
        <w:rPr>
          <w:b/>
          <w:szCs w:val="22"/>
        </w:rPr>
      </w:pPr>
    </w:p>
    <w:p w14:paraId="1FFFAFE6" w14:textId="23D1014E" w:rsidR="002A1984" w:rsidRPr="00736814" w:rsidRDefault="00AA0F7F" w:rsidP="004061F5">
      <w:pPr>
        <w:keepNext/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4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  <w:t xml:space="preserve">FARMAKOLOGICKÉ </w:t>
      </w:r>
      <w:r w:rsidR="00767D30" w:rsidRPr="00736814">
        <w:rPr>
          <w:b/>
          <w:szCs w:val="22"/>
        </w:rPr>
        <w:t>INFORMACE</w:t>
      </w:r>
    </w:p>
    <w:p w14:paraId="2F0BCAB2" w14:textId="77777777" w:rsidR="002A1984" w:rsidRPr="00736814" w:rsidRDefault="002A1984" w:rsidP="004061F5">
      <w:pPr>
        <w:keepNext/>
        <w:jc w:val="both"/>
        <w:rPr>
          <w:szCs w:val="22"/>
        </w:rPr>
      </w:pPr>
    </w:p>
    <w:p w14:paraId="2DCC90AE" w14:textId="167FF005" w:rsidR="002A1984" w:rsidRPr="00736814" w:rsidRDefault="00767D30" w:rsidP="004061F5">
      <w:pPr>
        <w:pStyle w:val="Style1"/>
        <w:jc w:val="both"/>
      </w:pPr>
      <w:r w:rsidRPr="00736814">
        <w:t>4.1</w:t>
      </w:r>
      <w:r w:rsidRPr="00736814">
        <w:tab/>
      </w:r>
      <w:proofErr w:type="spellStart"/>
      <w:r w:rsidRPr="00736814">
        <w:t>ATCvet</w:t>
      </w:r>
      <w:proofErr w:type="spellEnd"/>
      <w:r w:rsidRPr="00736814">
        <w:t xml:space="preserve"> kód:</w:t>
      </w:r>
      <w:r w:rsidR="00736814">
        <w:t xml:space="preserve"> </w:t>
      </w:r>
      <w:r w:rsidR="002A1984" w:rsidRPr="004061F5">
        <w:rPr>
          <w:b w:val="0"/>
        </w:rPr>
        <w:t>QC09AA07</w:t>
      </w:r>
    </w:p>
    <w:p w14:paraId="1BD7242D" w14:textId="77777777" w:rsidR="002A1984" w:rsidRPr="00736814" w:rsidRDefault="002A1984" w:rsidP="00736814">
      <w:pPr>
        <w:jc w:val="both"/>
        <w:rPr>
          <w:szCs w:val="22"/>
        </w:rPr>
      </w:pPr>
    </w:p>
    <w:p w14:paraId="27939855" w14:textId="00889E54" w:rsidR="002A1984" w:rsidRPr="00736814" w:rsidRDefault="00767D30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t>4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2</w:t>
      </w:r>
      <w:r w:rsidR="002A1984" w:rsidRPr="00736814">
        <w:rPr>
          <w:b/>
          <w:szCs w:val="22"/>
        </w:rPr>
        <w:tab/>
        <w:t>Farmakodynami</w:t>
      </w:r>
      <w:r w:rsidRPr="00736814">
        <w:rPr>
          <w:b/>
          <w:szCs w:val="22"/>
        </w:rPr>
        <w:t>ka</w:t>
      </w:r>
    </w:p>
    <w:p w14:paraId="6447C161" w14:textId="4D090896" w:rsidR="002A1984" w:rsidRPr="00736814" w:rsidRDefault="002A1984" w:rsidP="00736814">
      <w:pPr>
        <w:tabs>
          <w:tab w:val="left" w:pos="1650"/>
        </w:tabs>
        <w:jc w:val="both"/>
        <w:rPr>
          <w:b/>
          <w:szCs w:val="22"/>
        </w:rPr>
      </w:pPr>
    </w:p>
    <w:p w14:paraId="2FD29189" w14:textId="2B36E8F5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je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pro</w:t>
      </w:r>
      <w:r w:rsidR="0038444E" w:rsidRPr="00736814">
        <w:rPr>
          <w:rFonts w:ascii="Times New Roman" w:hAnsi="Times New Roman"/>
          <w:szCs w:val="22"/>
          <w:lang w:val="cs-CZ"/>
        </w:rPr>
        <w:t>léčivo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(lékový prekurzor) hydrolyzovan</w:t>
      </w:r>
      <w:r w:rsidR="0038444E" w:rsidRPr="00736814">
        <w:rPr>
          <w:rFonts w:ascii="Times New Roman" w:hAnsi="Times New Roman"/>
          <w:szCs w:val="22"/>
          <w:lang w:val="cs-CZ"/>
        </w:rPr>
        <w:t>é</w:t>
      </w:r>
      <w:r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i/>
          <w:szCs w:val="22"/>
          <w:lang w:val="cs-CZ"/>
        </w:rPr>
        <w:t xml:space="preserve">in </w:t>
      </w:r>
      <w:proofErr w:type="spellStart"/>
      <w:r w:rsidRPr="00736814">
        <w:rPr>
          <w:rFonts w:ascii="Times New Roman" w:hAnsi="Times New Roman"/>
          <w:i/>
          <w:szCs w:val="22"/>
          <w:lang w:val="cs-CZ"/>
        </w:rPr>
        <w:t>vivo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na </w:t>
      </w:r>
      <w:r w:rsidR="0038444E" w:rsidRPr="00736814">
        <w:rPr>
          <w:rFonts w:ascii="Times New Roman" w:hAnsi="Times New Roman"/>
          <w:szCs w:val="22"/>
          <w:lang w:val="cs-CZ"/>
        </w:rPr>
        <w:t>jeho</w:t>
      </w:r>
      <w:r w:rsidRPr="00736814">
        <w:rPr>
          <w:rFonts w:ascii="Times New Roman" w:hAnsi="Times New Roman"/>
          <w:szCs w:val="22"/>
          <w:lang w:val="cs-CZ"/>
        </w:rPr>
        <w:t xml:space="preserve"> aktivní metabolit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.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je vysoce potentní selektivní inhibitor ACE, který brání konverzi neaktivního angiotensinu </w:t>
      </w:r>
      <w:proofErr w:type="gramStart"/>
      <w:r w:rsidRPr="00736814">
        <w:rPr>
          <w:rFonts w:ascii="Times New Roman" w:hAnsi="Times New Roman"/>
          <w:szCs w:val="22"/>
          <w:lang w:val="cs-CZ"/>
        </w:rPr>
        <w:t>I</w:t>
      </w:r>
      <w:proofErr w:type="gramEnd"/>
      <w:r w:rsidRPr="00736814">
        <w:rPr>
          <w:rFonts w:ascii="Times New Roman" w:hAnsi="Times New Roman"/>
          <w:szCs w:val="22"/>
          <w:lang w:val="cs-CZ"/>
        </w:rPr>
        <w:t xml:space="preserve"> na aktivní angiotensin II a tím také snižuje syntézu aldosteronu. Proto blokuje účinky zprostředkovávané angiotensinem II a aldosteronem, včetně vasokonstrikce jak </w:t>
      </w:r>
      <w:r w:rsidR="004B1F94" w:rsidRPr="00736814">
        <w:rPr>
          <w:rFonts w:ascii="Times New Roman" w:hAnsi="Times New Roman"/>
          <w:szCs w:val="22"/>
          <w:lang w:val="cs-CZ"/>
        </w:rPr>
        <w:t>tepen, tak</w:t>
      </w:r>
      <w:r w:rsidRPr="00736814">
        <w:rPr>
          <w:rFonts w:ascii="Times New Roman" w:hAnsi="Times New Roman"/>
          <w:szCs w:val="22"/>
          <w:lang w:val="cs-CZ"/>
        </w:rPr>
        <w:t xml:space="preserve"> žil, zadržování sodíku a vody ledvinami a </w:t>
      </w:r>
      <w:proofErr w:type="spellStart"/>
      <w:r w:rsidRPr="00736814">
        <w:rPr>
          <w:rFonts w:ascii="Times New Roman" w:hAnsi="Times New Roman"/>
          <w:szCs w:val="22"/>
          <w:lang w:val="cs-CZ"/>
        </w:rPr>
        <w:t>remodel</w:t>
      </w:r>
      <w:r w:rsidR="0038444E" w:rsidRPr="00736814">
        <w:rPr>
          <w:rFonts w:ascii="Times New Roman" w:hAnsi="Times New Roman"/>
          <w:szCs w:val="22"/>
          <w:lang w:val="cs-CZ"/>
        </w:rPr>
        <w:t>ačních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účinků (včetně patologické srdeční hypertrofie </w:t>
      </w:r>
      <w:r w:rsidR="00736814" w:rsidRPr="00736814">
        <w:rPr>
          <w:rFonts w:ascii="Times New Roman" w:hAnsi="Times New Roman"/>
          <w:szCs w:val="22"/>
          <w:lang w:val="cs-CZ"/>
        </w:rPr>
        <w:t>a</w:t>
      </w:r>
      <w:r w:rsidR="00736814">
        <w:rPr>
          <w:rFonts w:ascii="Times New Roman" w:hAnsi="Times New Roman"/>
          <w:szCs w:val="22"/>
          <w:lang w:val="cs-CZ"/>
        </w:rPr>
        <w:t> </w:t>
      </w:r>
      <w:r w:rsidRPr="00736814">
        <w:rPr>
          <w:rFonts w:ascii="Times New Roman" w:hAnsi="Times New Roman"/>
          <w:szCs w:val="22"/>
          <w:lang w:val="cs-CZ"/>
        </w:rPr>
        <w:t>degenerativních změn ledvin).</w:t>
      </w:r>
    </w:p>
    <w:p w14:paraId="3C2612CE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1BAC411B" w14:textId="62F915EC" w:rsidR="002A1984" w:rsidRPr="00736814" w:rsidRDefault="004108AF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>Veterinární léčivý p</w:t>
      </w:r>
      <w:r w:rsidR="002A1984" w:rsidRPr="00736814">
        <w:rPr>
          <w:rFonts w:ascii="Times New Roman" w:hAnsi="Times New Roman"/>
          <w:szCs w:val="22"/>
          <w:lang w:val="cs-CZ"/>
        </w:rPr>
        <w:t xml:space="preserve">řípravek způsobuje u psů a koček dlouhotrvající inhibici aktivity ACE v plasmě </w:t>
      </w:r>
      <w:r w:rsidR="00736814" w:rsidRPr="00736814">
        <w:rPr>
          <w:rFonts w:ascii="Times New Roman" w:hAnsi="Times New Roman"/>
          <w:szCs w:val="22"/>
          <w:lang w:val="cs-CZ"/>
        </w:rPr>
        <w:t>s</w:t>
      </w:r>
      <w:r w:rsidR="00736814">
        <w:rPr>
          <w:rFonts w:ascii="Times New Roman" w:hAnsi="Times New Roman"/>
          <w:szCs w:val="22"/>
          <w:lang w:val="cs-CZ"/>
        </w:rPr>
        <w:t> </w:t>
      </w:r>
      <w:r w:rsidR="002A1984" w:rsidRPr="00736814">
        <w:rPr>
          <w:rFonts w:ascii="Times New Roman" w:hAnsi="Times New Roman"/>
          <w:szCs w:val="22"/>
          <w:lang w:val="cs-CZ"/>
        </w:rPr>
        <w:t>vyšší než 95 % inhibicí při maximálním účinku a významnou účinností (u psů &gt;80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="002A1984" w:rsidRPr="00736814">
        <w:rPr>
          <w:rFonts w:ascii="Times New Roman" w:hAnsi="Times New Roman"/>
          <w:szCs w:val="22"/>
          <w:lang w:val="cs-CZ"/>
        </w:rPr>
        <w:t>%, u koček &gt;90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="002A1984" w:rsidRPr="00736814">
        <w:rPr>
          <w:rFonts w:ascii="Times New Roman" w:hAnsi="Times New Roman"/>
          <w:szCs w:val="22"/>
          <w:lang w:val="cs-CZ"/>
        </w:rPr>
        <w:t>%) přetrvávající 24 hodin po podání.</w:t>
      </w:r>
    </w:p>
    <w:p w14:paraId="3A4A5B3C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519AF000" w14:textId="08CAD92D" w:rsidR="002A1984" w:rsidRPr="00736814" w:rsidRDefault="004108AF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>Veterinární léčivý p</w:t>
      </w:r>
      <w:r w:rsidR="002A1984" w:rsidRPr="00736814">
        <w:rPr>
          <w:rFonts w:ascii="Times New Roman" w:hAnsi="Times New Roman"/>
          <w:szCs w:val="22"/>
          <w:lang w:val="cs-CZ"/>
        </w:rPr>
        <w:t>řípravek snižuje krevní tlak a objemovou zátěž srdce u psů s městnavým srdečním selháním.</w:t>
      </w:r>
    </w:p>
    <w:p w14:paraId="3FF61CB9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5FB8AE30" w14:textId="68FA500A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lastRenderedPageBreak/>
        <w:t xml:space="preserve">U koček s experimentální ledvinovou nedostatečností </w:t>
      </w:r>
      <w:r w:rsidR="004108AF" w:rsidRPr="00736814">
        <w:rPr>
          <w:rFonts w:ascii="Times New Roman" w:hAnsi="Times New Roman"/>
          <w:szCs w:val="22"/>
          <w:lang w:val="cs-CZ"/>
        </w:rPr>
        <w:t>veterinární léčivý p</w:t>
      </w:r>
      <w:r w:rsidRPr="00736814">
        <w:rPr>
          <w:rFonts w:ascii="Times New Roman" w:hAnsi="Times New Roman"/>
          <w:szCs w:val="22"/>
          <w:lang w:val="cs-CZ"/>
        </w:rPr>
        <w:t>řípravek normalizoval zvýšený glomerulární kapilární tlak a snížil systémový tlak krve.</w:t>
      </w:r>
    </w:p>
    <w:p w14:paraId="4AFF3E21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3CFF57E6" w14:textId="1F75C832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Snížení glomerulární hypertenze může zpomalit progresi onemocnění ledvin potlačením dalšího poškozování ledvin. Placebem kontrolované klinické studie v terénu u koček s chronickým onemocněním ledvin (CKD) prokázaly, že </w:t>
      </w:r>
      <w:r w:rsidR="00C4163A" w:rsidRPr="00736814">
        <w:rPr>
          <w:rFonts w:ascii="Times New Roman" w:hAnsi="Times New Roman"/>
          <w:szCs w:val="22"/>
          <w:lang w:val="cs-CZ"/>
        </w:rPr>
        <w:t xml:space="preserve">veterinární léčivý </w:t>
      </w:r>
      <w:r w:rsidRPr="00736814">
        <w:rPr>
          <w:rFonts w:ascii="Times New Roman" w:hAnsi="Times New Roman"/>
          <w:szCs w:val="22"/>
          <w:lang w:val="cs-CZ"/>
        </w:rPr>
        <w:t>přípravek výrazně snižuje hladinu bílkovin v moči a poměr bílkovin a kreatininu v moči (UPC). Tento účinek je pravděpodobně vyvolán snížením glomerulární hypertenze a příznivými účinky na bazální membránu glomerulů.</w:t>
      </w:r>
    </w:p>
    <w:p w14:paraId="2ADBD937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4F28D178" w14:textId="65DD6E6A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Nebyl prokázán účinek </w:t>
      </w:r>
      <w:r w:rsidR="00C4163A" w:rsidRPr="00736814">
        <w:rPr>
          <w:rFonts w:ascii="Times New Roman" w:hAnsi="Times New Roman"/>
          <w:szCs w:val="22"/>
          <w:lang w:val="cs-CZ"/>
        </w:rPr>
        <w:t xml:space="preserve">veterinárního léčivého </w:t>
      </w:r>
      <w:r w:rsidRPr="00736814">
        <w:rPr>
          <w:rFonts w:ascii="Times New Roman" w:hAnsi="Times New Roman"/>
          <w:szCs w:val="22"/>
          <w:lang w:val="cs-CZ"/>
        </w:rPr>
        <w:t xml:space="preserve">přípravku na délku života koček s CDK, ale přípravek zvýšil jejich chuť k jídlu, především v pokročilých fázích </w:t>
      </w:r>
      <w:r w:rsidR="00357CB3" w:rsidRPr="00736814">
        <w:rPr>
          <w:rFonts w:ascii="Times New Roman" w:hAnsi="Times New Roman"/>
          <w:szCs w:val="22"/>
          <w:lang w:val="cs-CZ"/>
        </w:rPr>
        <w:t>onemocnění</w:t>
      </w:r>
      <w:r w:rsidRPr="00736814">
        <w:rPr>
          <w:rFonts w:ascii="Times New Roman" w:hAnsi="Times New Roman"/>
          <w:szCs w:val="22"/>
          <w:lang w:val="cs-CZ"/>
        </w:rPr>
        <w:t>.</w:t>
      </w:r>
    </w:p>
    <w:p w14:paraId="6BF8D52A" w14:textId="77777777" w:rsidR="002A1984" w:rsidRPr="00736814" w:rsidRDefault="002A1984" w:rsidP="00736814">
      <w:pPr>
        <w:jc w:val="both"/>
        <w:rPr>
          <w:szCs w:val="22"/>
        </w:rPr>
      </w:pPr>
    </w:p>
    <w:p w14:paraId="44168DAA" w14:textId="7B154061" w:rsidR="002A1984" w:rsidRPr="00736814" w:rsidRDefault="00767D30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t>4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ab/>
        <w:t>Farmakokinet</w:t>
      </w:r>
      <w:r w:rsidRPr="00736814">
        <w:rPr>
          <w:b/>
          <w:szCs w:val="22"/>
        </w:rPr>
        <w:t>ika</w:t>
      </w:r>
    </w:p>
    <w:p w14:paraId="304591B1" w14:textId="77777777" w:rsidR="002A1984" w:rsidRPr="00736814" w:rsidRDefault="002A1984" w:rsidP="00736814">
      <w:pPr>
        <w:jc w:val="both"/>
        <w:rPr>
          <w:color w:val="FF0000"/>
          <w:szCs w:val="22"/>
        </w:rPr>
      </w:pPr>
    </w:p>
    <w:p w14:paraId="77F31275" w14:textId="424E806C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Po perorálním podání </w:t>
      </w:r>
      <w:proofErr w:type="spellStart"/>
      <w:r w:rsidR="00357CB3" w:rsidRPr="00736814">
        <w:rPr>
          <w:rFonts w:ascii="Times New Roman" w:hAnsi="Times New Roman"/>
          <w:szCs w:val="22"/>
          <w:lang w:val="cs-CZ"/>
        </w:rPr>
        <w:t>b</w:t>
      </w:r>
      <w:r w:rsidRPr="00736814">
        <w:rPr>
          <w:rFonts w:ascii="Times New Roman" w:hAnsi="Times New Roman"/>
          <w:szCs w:val="22"/>
          <w:lang w:val="cs-CZ"/>
        </w:rPr>
        <w:t>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jsou rychle dosaženy maximální plazmatické koncentrace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(u psů </w:t>
      </w:r>
      <w:proofErr w:type="spellStart"/>
      <w:r w:rsidRPr="00736814">
        <w:rPr>
          <w:rFonts w:ascii="Times New Roman" w:hAnsi="Times New Roman"/>
          <w:szCs w:val="22"/>
          <w:lang w:val="cs-CZ"/>
        </w:rPr>
        <w:t>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0,58 hod. u psů a 0,43 hod. u koček), které se pak rychle snižují, jak je </w:t>
      </w:r>
      <w:r w:rsidR="00B25DE5" w:rsidRPr="00736814">
        <w:rPr>
          <w:rFonts w:ascii="Times New Roman" w:hAnsi="Times New Roman"/>
          <w:szCs w:val="22"/>
          <w:lang w:val="cs-CZ"/>
        </w:rPr>
        <w:t xml:space="preserve">látka </w:t>
      </w:r>
      <w:r w:rsidRPr="00736814">
        <w:rPr>
          <w:rFonts w:ascii="Times New Roman" w:hAnsi="Times New Roman"/>
          <w:szCs w:val="22"/>
          <w:lang w:val="cs-CZ"/>
        </w:rPr>
        <w:t>částečně metabolizován</w:t>
      </w:r>
      <w:r w:rsidR="00B25DE5" w:rsidRPr="00736814">
        <w:rPr>
          <w:rFonts w:ascii="Times New Roman" w:hAnsi="Times New Roman"/>
          <w:szCs w:val="22"/>
          <w:lang w:val="cs-CZ"/>
        </w:rPr>
        <w:t>a</w:t>
      </w:r>
      <w:r w:rsidRPr="00736814">
        <w:rPr>
          <w:rFonts w:ascii="Times New Roman" w:hAnsi="Times New Roman"/>
          <w:szCs w:val="22"/>
          <w:lang w:val="cs-CZ"/>
        </w:rPr>
        <w:t xml:space="preserve"> jaterními enzymy na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>. Systémová biologická dostupnost je neúplná (u psů ~13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%) díky neúplné absorpci (u psů 38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 a u koček &lt;30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%) a metabolismu při prvním průchodu játry.</w:t>
      </w:r>
    </w:p>
    <w:p w14:paraId="43180691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0BC0D074" w14:textId="3BB2A19A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U psů je maximálních koncentrací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</w:t>
      </w:r>
      <w:proofErr w:type="spellStart"/>
      <w:r w:rsidRPr="00736814">
        <w:rPr>
          <w:rFonts w:ascii="Times New Roman" w:hAnsi="Times New Roman"/>
          <w:szCs w:val="22"/>
          <w:lang w:val="cs-CZ"/>
        </w:rPr>
        <w:t>C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39,4 </w:t>
      </w:r>
      <w:proofErr w:type="spellStart"/>
      <w:r w:rsidRPr="00736814">
        <w:rPr>
          <w:rFonts w:ascii="Times New Roman" w:hAnsi="Times New Roman"/>
          <w:szCs w:val="22"/>
          <w:lang w:val="cs-CZ"/>
        </w:rPr>
        <w:t>ng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/ml po dávce 0,40 mg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/kg) dosaženo v čase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1,43 hodiny.</w:t>
      </w:r>
    </w:p>
    <w:p w14:paraId="7F09BB91" w14:textId="0B297C78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U koček je maximálních koncentrací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</w:t>
      </w:r>
      <w:proofErr w:type="spellStart"/>
      <w:r w:rsidRPr="00736814">
        <w:rPr>
          <w:rFonts w:ascii="Times New Roman" w:hAnsi="Times New Roman"/>
          <w:szCs w:val="22"/>
          <w:lang w:val="cs-CZ"/>
        </w:rPr>
        <w:t>C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479,2 </w:t>
      </w:r>
      <w:proofErr w:type="spellStart"/>
      <w:r w:rsidRPr="00736814">
        <w:rPr>
          <w:rFonts w:ascii="Times New Roman" w:hAnsi="Times New Roman"/>
          <w:szCs w:val="22"/>
          <w:lang w:val="cs-CZ"/>
        </w:rPr>
        <w:t>ng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/ml po dávce 0,95 mg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/kg) dosaženo za </w:t>
      </w:r>
      <w:proofErr w:type="spellStart"/>
      <w:r w:rsidRPr="00736814">
        <w:rPr>
          <w:rFonts w:ascii="Times New Roman" w:hAnsi="Times New Roman"/>
          <w:szCs w:val="22"/>
          <w:lang w:val="cs-CZ"/>
        </w:rPr>
        <w:t>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1,91 hodiny.</w:t>
      </w:r>
    </w:p>
    <w:p w14:paraId="336DAA2E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11266DF9" w14:textId="7AA77F75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Koncentrace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klesá dvoufázově: počáteční rychlá fáze (u psů 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1/2</w:t>
      </w:r>
      <w:r w:rsidRPr="00736814">
        <w:rPr>
          <w:rFonts w:ascii="Times New Roman" w:hAnsi="Times New Roman"/>
          <w:szCs w:val="22"/>
          <w:lang w:val="cs-CZ"/>
        </w:rPr>
        <w:t>=1,7 hod. a u koček 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1/2</w:t>
      </w:r>
      <w:r w:rsidRPr="00736814">
        <w:rPr>
          <w:rFonts w:ascii="Times New Roman" w:hAnsi="Times New Roman"/>
          <w:szCs w:val="22"/>
          <w:lang w:val="cs-CZ"/>
        </w:rPr>
        <w:t>=2,4 hod) představuje eliminaci volné l</w:t>
      </w:r>
      <w:r w:rsidR="00B25DE5" w:rsidRPr="00736814">
        <w:rPr>
          <w:rFonts w:ascii="Times New Roman" w:hAnsi="Times New Roman"/>
          <w:szCs w:val="22"/>
          <w:lang w:val="cs-CZ"/>
        </w:rPr>
        <w:t>átky</w:t>
      </w:r>
      <w:r w:rsidRPr="00736814">
        <w:rPr>
          <w:rFonts w:ascii="Times New Roman" w:hAnsi="Times New Roman"/>
          <w:szCs w:val="22"/>
          <w:lang w:val="cs-CZ"/>
        </w:rPr>
        <w:t>, zatímco konečná fáze (t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1/2</w:t>
      </w:r>
      <w:r w:rsidRPr="00736814">
        <w:rPr>
          <w:rFonts w:ascii="Times New Roman" w:hAnsi="Times New Roman"/>
          <w:szCs w:val="22"/>
          <w:lang w:val="cs-CZ"/>
        </w:rPr>
        <w:t>=19 hod. u psů a t</w:t>
      </w:r>
      <w:r w:rsidR="00736814">
        <w:rPr>
          <w:rFonts w:ascii="Times New Roman" w:hAnsi="Times New Roman"/>
          <w:szCs w:val="22"/>
          <w:vertAlign w:val="subscript"/>
          <w:lang w:val="cs-CZ"/>
        </w:rPr>
        <w:t>1/2</w:t>
      </w:r>
      <w:r w:rsidRPr="00736814">
        <w:rPr>
          <w:rFonts w:ascii="Times New Roman" w:hAnsi="Times New Roman"/>
          <w:szCs w:val="22"/>
          <w:lang w:val="cs-CZ"/>
        </w:rPr>
        <w:t>=</w:t>
      </w:r>
      <w:r w:rsidRPr="004061F5">
        <w:rPr>
          <w:rFonts w:ascii="Times New Roman" w:hAnsi="Times New Roman"/>
          <w:szCs w:val="22"/>
          <w:lang w:val="cs-CZ"/>
        </w:rPr>
        <w:t>29</w:t>
      </w:r>
      <w:r w:rsidRPr="00740087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 xml:space="preserve">hod. u koček) odráží uvolňování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>, který byl vázán na ACE, především ve tkáních.</w:t>
      </w:r>
    </w:p>
    <w:p w14:paraId="0A5592F9" w14:textId="095801E8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a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se významně váží na plasmatické bílkoviny (85-90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%) a v tkáních jsou nacházeny především v játrech a ledvinách.</w:t>
      </w:r>
    </w:p>
    <w:p w14:paraId="0FF3FFB3" w14:textId="68D6131D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Není významný rozdíl ve farmakokinetice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po podání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psům po krmení nebo nalačno. Opakované podání </w:t>
      </w:r>
      <w:r w:rsidR="00C4163A" w:rsidRPr="00736814">
        <w:rPr>
          <w:rFonts w:ascii="Times New Roman" w:hAnsi="Times New Roman"/>
          <w:szCs w:val="22"/>
          <w:lang w:val="cs-CZ"/>
        </w:rPr>
        <w:t xml:space="preserve">veterinárního léčivého </w:t>
      </w:r>
      <w:r w:rsidRPr="00736814">
        <w:rPr>
          <w:rFonts w:ascii="Times New Roman" w:hAnsi="Times New Roman"/>
          <w:szCs w:val="22"/>
          <w:lang w:val="cs-CZ"/>
        </w:rPr>
        <w:t xml:space="preserve">přípravku vede k mírné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bioakumulaci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(R=1,47 u psů a R=1,36 u koček po podání 0,5 mg/kg), s dosažením stabilizovaného stavu po několika dnech (u psů 4 dny).</w:t>
      </w:r>
    </w:p>
    <w:p w14:paraId="1EA53412" w14:textId="2F900429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se u psů vylučuje z</w:t>
      </w:r>
      <w:r w:rsidR="00C4163A" w:rsidRPr="00736814">
        <w:rPr>
          <w:rFonts w:ascii="Times New Roman" w:hAnsi="Times New Roman"/>
          <w:szCs w:val="22"/>
          <w:lang w:val="cs-CZ"/>
        </w:rPr>
        <w:t> </w:t>
      </w:r>
      <w:r w:rsidRPr="00736814">
        <w:rPr>
          <w:rFonts w:ascii="Times New Roman" w:hAnsi="Times New Roman"/>
          <w:szCs w:val="22"/>
          <w:lang w:val="cs-CZ"/>
        </w:rPr>
        <w:t>54</w:t>
      </w:r>
      <w:r w:rsidR="00C4163A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 prostřednictvím žluče a 46</w:t>
      </w:r>
      <w:r w:rsidR="00C4163A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 močovým traktem a u koček z</w:t>
      </w:r>
      <w:r w:rsidR="00C4163A" w:rsidRPr="00736814">
        <w:rPr>
          <w:rFonts w:ascii="Times New Roman" w:hAnsi="Times New Roman"/>
          <w:szCs w:val="22"/>
          <w:lang w:val="cs-CZ"/>
        </w:rPr>
        <w:t> </w:t>
      </w:r>
      <w:r w:rsidRPr="00736814">
        <w:rPr>
          <w:rFonts w:ascii="Times New Roman" w:hAnsi="Times New Roman"/>
          <w:szCs w:val="22"/>
          <w:lang w:val="cs-CZ"/>
        </w:rPr>
        <w:t>85</w:t>
      </w:r>
      <w:r w:rsidR="00C4163A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 prostřednictvím žluče a 15</w:t>
      </w:r>
      <w:r w:rsidR="00C4163A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 xml:space="preserve">% močovým traktem. </w:t>
      </w:r>
      <w:proofErr w:type="spellStart"/>
      <w:r w:rsidRPr="00736814">
        <w:rPr>
          <w:rFonts w:ascii="Times New Roman" w:hAnsi="Times New Roman"/>
          <w:szCs w:val="22"/>
          <w:lang w:val="cs-CZ"/>
        </w:rPr>
        <w:t>Clearance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není ovlivněna zhoršenou funkcí ledvin, proto není potřeba u psů ani koček s renální nedostatečností upravovat dávkování přípravku.</w:t>
      </w:r>
    </w:p>
    <w:p w14:paraId="42CB594D" w14:textId="3D87902C" w:rsidR="002A1984" w:rsidRPr="00736814" w:rsidRDefault="002A1984" w:rsidP="00736814">
      <w:pPr>
        <w:jc w:val="both"/>
        <w:rPr>
          <w:szCs w:val="22"/>
        </w:rPr>
      </w:pPr>
    </w:p>
    <w:p w14:paraId="14B2C8F2" w14:textId="77777777" w:rsidR="00767D30" w:rsidRPr="00736814" w:rsidRDefault="00767D30" w:rsidP="00736814">
      <w:pPr>
        <w:jc w:val="both"/>
        <w:rPr>
          <w:szCs w:val="22"/>
        </w:rPr>
      </w:pPr>
    </w:p>
    <w:p w14:paraId="0E2DB2BF" w14:textId="38F6EFC2" w:rsidR="002A1984" w:rsidRPr="00736814" w:rsidRDefault="00767D30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  <w:t>FARMACEUTICKÉ ÚDAJE</w:t>
      </w:r>
    </w:p>
    <w:p w14:paraId="6637F319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0B75EE76" w14:textId="703F4016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1</w:t>
      </w:r>
      <w:r w:rsidR="002A1984" w:rsidRPr="00736814">
        <w:rPr>
          <w:b/>
          <w:szCs w:val="22"/>
        </w:rPr>
        <w:tab/>
        <w:t>Hlavní inkompatibility</w:t>
      </w:r>
    </w:p>
    <w:p w14:paraId="4649D951" w14:textId="77777777" w:rsidR="002A1984" w:rsidRPr="00736814" w:rsidRDefault="002A1984" w:rsidP="00736814">
      <w:pPr>
        <w:jc w:val="both"/>
        <w:rPr>
          <w:szCs w:val="22"/>
        </w:rPr>
      </w:pPr>
    </w:p>
    <w:p w14:paraId="1A22D7F6" w14:textId="42FC71AF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Ne</w:t>
      </w:r>
      <w:r w:rsidR="00C4163A" w:rsidRPr="00736814">
        <w:rPr>
          <w:szCs w:val="22"/>
        </w:rPr>
        <w:t>uplatňuje se</w:t>
      </w:r>
      <w:r w:rsidRPr="00736814">
        <w:rPr>
          <w:szCs w:val="22"/>
        </w:rPr>
        <w:t>.</w:t>
      </w:r>
    </w:p>
    <w:p w14:paraId="45C3C28C" w14:textId="77777777" w:rsidR="002A1984" w:rsidRPr="00736814" w:rsidRDefault="002A1984" w:rsidP="00736814">
      <w:pPr>
        <w:jc w:val="both"/>
        <w:rPr>
          <w:szCs w:val="22"/>
        </w:rPr>
      </w:pPr>
    </w:p>
    <w:p w14:paraId="020B47F5" w14:textId="6E06395C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2</w:t>
      </w:r>
      <w:r w:rsidR="002A1984" w:rsidRPr="00736814">
        <w:rPr>
          <w:b/>
          <w:szCs w:val="22"/>
        </w:rPr>
        <w:tab/>
        <w:t>Doba použitelnosti</w:t>
      </w:r>
    </w:p>
    <w:p w14:paraId="05D44658" w14:textId="77777777" w:rsidR="002A1984" w:rsidRPr="00736814" w:rsidRDefault="002A1984" w:rsidP="00736814">
      <w:pPr>
        <w:jc w:val="both"/>
        <w:rPr>
          <w:szCs w:val="22"/>
        </w:rPr>
      </w:pPr>
    </w:p>
    <w:p w14:paraId="3B9B4443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Doba použitelnosti veterinárního léčivého přípravku v neporušeném obalu: 2 roky.</w:t>
      </w:r>
    </w:p>
    <w:p w14:paraId="4E9681D7" w14:textId="0D29A404" w:rsidR="002A1984" w:rsidRPr="00736814" w:rsidRDefault="002A1984" w:rsidP="00736814">
      <w:pPr>
        <w:pStyle w:val="Zkladntext2"/>
        <w:jc w:val="both"/>
        <w:rPr>
          <w:b w:val="0"/>
          <w:bCs/>
          <w:szCs w:val="22"/>
        </w:rPr>
      </w:pPr>
      <w:r w:rsidRPr="00736814">
        <w:rPr>
          <w:b w:val="0"/>
          <w:bCs/>
          <w:szCs w:val="22"/>
        </w:rPr>
        <w:t xml:space="preserve">Doba použitelnosti </w:t>
      </w:r>
      <w:r w:rsidR="00191BCF" w:rsidRPr="00736814">
        <w:rPr>
          <w:b w:val="0"/>
          <w:bCs/>
          <w:szCs w:val="22"/>
        </w:rPr>
        <w:t>rozpůlených</w:t>
      </w:r>
      <w:r w:rsidRPr="00736814">
        <w:rPr>
          <w:b w:val="0"/>
          <w:bCs/>
          <w:szCs w:val="22"/>
        </w:rPr>
        <w:t xml:space="preserve"> tablet: 2 dny.</w:t>
      </w:r>
    </w:p>
    <w:p w14:paraId="7EFFF8E8" w14:textId="77777777" w:rsidR="002A1984" w:rsidRPr="00736814" w:rsidRDefault="002A1984" w:rsidP="00736814">
      <w:pPr>
        <w:jc w:val="both"/>
        <w:rPr>
          <w:szCs w:val="22"/>
        </w:rPr>
      </w:pPr>
    </w:p>
    <w:p w14:paraId="3CFCDA63" w14:textId="6BE4DD87" w:rsidR="002A1984" w:rsidRPr="00736814" w:rsidRDefault="00767D30" w:rsidP="00736814">
      <w:pPr>
        <w:keepNext/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ab/>
        <w:t>Zvláštní opatření pro uchovávání</w:t>
      </w:r>
    </w:p>
    <w:p w14:paraId="4B52D66A" w14:textId="77777777" w:rsidR="002A1984" w:rsidRPr="00736814" w:rsidRDefault="002A1984" w:rsidP="00736814">
      <w:pPr>
        <w:pStyle w:val="Zkladntext2"/>
        <w:keepNext/>
        <w:jc w:val="both"/>
        <w:rPr>
          <w:b w:val="0"/>
          <w:bCs/>
          <w:szCs w:val="22"/>
        </w:rPr>
      </w:pPr>
    </w:p>
    <w:p w14:paraId="43F8812A" w14:textId="1185F670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 xml:space="preserve">Uchovávejte </w:t>
      </w:r>
      <w:r w:rsidR="00840395" w:rsidRPr="00736814">
        <w:rPr>
          <w:szCs w:val="22"/>
        </w:rPr>
        <w:t xml:space="preserve">v původním obalu </w:t>
      </w:r>
      <w:r w:rsidRPr="00736814">
        <w:rPr>
          <w:szCs w:val="22"/>
        </w:rPr>
        <w:t>při teplotě do 25 °C.</w:t>
      </w:r>
    </w:p>
    <w:p w14:paraId="2F800E3D" w14:textId="77777777" w:rsidR="002A1984" w:rsidRPr="00736814" w:rsidRDefault="002A1984" w:rsidP="00736814">
      <w:pPr>
        <w:pStyle w:val="Zkladntext2"/>
        <w:jc w:val="both"/>
        <w:rPr>
          <w:b w:val="0"/>
          <w:bCs/>
          <w:szCs w:val="22"/>
        </w:rPr>
      </w:pPr>
      <w:r w:rsidRPr="00736814">
        <w:rPr>
          <w:b w:val="0"/>
          <w:bCs/>
          <w:szCs w:val="22"/>
        </w:rPr>
        <w:t>Uchovávejte v suchu.</w:t>
      </w:r>
    </w:p>
    <w:p w14:paraId="5EAEF5CD" w14:textId="5B4BD704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Zbylou nepoužitou polovinu tablety vraťte zpět do blistru, blistr vložte zpět do </w:t>
      </w:r>
      <w:r w:rsidR="00840395" w:rsidRPr="00736814">
        <w:rPr>
          <w:szCs w:val="22"/>
        </w:rPr>
        <w:t xml:space="preserve">papírové </w:t>
      </w:r>
      <w:r w:rsidRPr="00736814">
        <w:rPr>
          <w:szCs w:val="22"/>
        </w:rPr>
        <w:t>krabičky a tuto polovinu tablety použijte při příštím podání.</w:t>
      </w:r>
    </w:p>
    <w:p w14:paraId="7918A9C9" w14:textId="77777777" w:rsidR="002A1984" w:rsidRPr="00736814" w:rsidRDefault="002A1984" w:rsidP="00736814">
      <w:pPr>
        <w:jc w:val="both"/>
        <w:rPr>
          <w:szCs w:val="22"/>
        </w:rPr>
      </w:pPr>
    </w:p>
    <w:p w14:paraId="42368EF0" w14:textId="6D4DAEA1" w:rsidR="002A1984" w:rsidRPr="00736814" w:rsidRDefault="00AA0F7F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="00767D30" w:rsidRPr="00736814">
        <w:rPr>
          <w:b/>
          <w:szCs w:val="22"/>
        </w:rPr>
        <w:t>4</w:t>
      </w:r>
      <w:r w:rsidR="002A1984" w:rsidRPr="00736814">
        <w:rPr>
          <w:b/>
          <w:szCs w:val="22"/>
        </w:rPr>
        <w:tab/>
        <w:t>Druh a složení vnitřního obalu</w:t>
      </w:r>
    </w:p>
    <w:p w14:paraId="42165E09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6F2258BB" w14:textId="77777777" w:rsidR="002A1984" w:rsidRPr="00736814" w:rsidRDefault="002A1984" w:rsidP="004061F5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PVC/PCTFE – hliníkový blistr </w:t>
      </w:r>
      <w:r w:rsidR="00086368" w:rsidRPr="00736814">
        <w:rPr>
          <w:szCs w:val="22"/>
        </w:rPr>
        <w:t>nebo hliníková folie (</w:t>
      </w:r>
      <w:proofErr w:type="spellStart"/>
      <w:r w:rsidR="00086368" w:rsidRPr="00736814">
        <w:rPr>
          <w:szCs w:val="22"/>
        </w:rPr>
        <w:t>oPA</w:t>
      </w:r>
      <w:proofErr w:type="spellEnd"/>
      <w:r w:rsidR="00086368" w:rsidRPr="00736814">
        <w:rPr>
          <w:szCs w:val="22"/>
        </w:rPr>
        <w:t xml:space="preserve">/PVC) - hliníkový blistr </w:t>
      </w:r>
      <w:r w:rsidRPr="00736814">
        <w:rPr>
          <w:szCs w:val="22"/>
        </w:rPr>
        <w:t>obsahující 14 potahovaných tablet.</w:t>
      </w:r>
    </w:p>
    <w:p w14:paraId="066A7C16" w14:textId="77777777" w:rsidR="009B1388" w:rsidRDefault="009B1388" w:rsidP="00736814">
      <w:pPr>
        <w:jc w:val="both"/>
        <w:rPr>
          <w:szCs w:val="22"/>
        </w:rPr>
      </w:pPr>
    </w:p>
    <w:p w14:paraId="2AF3F285" w14:textId="5ADEB264" w:rsidR="009B1388" w:rsidRPr="002E7C60" w:rsidRDefault="009B1388" w:rsidP="00736814">
      <w:pPr>
        <w:jc w:val="both"/>
        <w:rPr>
          <w:szCs w:val="22"/>
          <w:u w:val="single"/>
        </w:rPr>
      </w:pPr>
      <w:r w:rsidRPr="002E7C60">
        <w:rPr>
          <w:szCs w:val="22"/>
          <w:u w:val="single"/>
        </w:rPr>
        <w:t>Velikosti balení:</w:t>
      </w:r>
    </w:p>
    <w:p w14:paraId="13B2F97E" w14:textId="35E75311" w:rsidR="002A1984" w:rsidRPr="00736814" w:rsidRDefault="00840395" w:rsidP="00736814">
      <w:pPr>
        <w:jc w:val="both"/>
        <w:rPr>
          <w:szCs w:val="22"/>
        </w:rPr>
      </w:pPr>
      <w:r w:rsidRPr="00736814">
        <w:rPr>
          <w:szCs w:val="22"/>
        </w:rPr>
        <w:t xml:space="preserve">Papírová </w:t>
      </w:r>
      <w:r w:rsidR="002A1984" w:rsidRPr="00736814">
        <w:rPr>
          <w:szCs w:val="22"/>
        </w:rPr>
        <w:t>krabička s</w:t>
      </w:r>
    </w:p>
    <w:p w14:paraId="541A1E7B" w14:textId="77777777" w:rsidR="002A1984" w:rsidRPr="00736814" w:rsidRDefault="002A1984" w:rsidP="00736814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736814">
        <w:rPr>
          <w:szCs w:val="22"/>
        </w:rPr>
        <w:t>2 blistry (28 tablet);</w:t>
      </w:r>
    </w:p>
    <w:p w14:paraId="09102802" w14:textId="77777777" w:rsidR="002A1984" w:rsidRPr="00736814" w:rsidRDefault="002A1984" w:rsidP="00736814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736814">
        <w:rPr>
          <w:szCs w:val="22"/>
        </w:rPr>
        <w:t>7 blistry (98 tablet).</w:t>
      </w:r>
    </w:p>
    <w:p w14:paraId="4BDB879A" w14:textId="77777777" w:rsidR="002A1984" w:rsidRPr="00736814" w:rsidRDefault="002A1984" w:rsidP="00736814">
      <w:pPr>
        <w:jc w:val="both"/>
        <w:rPr>
          <w:szCs w:val="22"/>
        </w:rPr>
      </w:pPr>
    </w:p>
    <w:p w14:paraId="3FEE0599" w14:textId="77777777" w:rsidR="002A1984" w:rsidRPr="00736814" w:rsidRDefault="002A1984" w:rsidP="00736814">
      <w:pPr>
        <w:jc w:val="both"/>
        <w:outlineLvl w:val="0"/>
        <w:rPr>
          <w:szCs w:val="22"/>
        </w:rPr>
      </w:pPr>
      <w:r w:rsidRPr="00736814">
        <w:rPr>
          <w:szCs w:val="22"/>
        </w:rPr>
        <w:t>Na trhu nemusí být všechny velikosti balení.</w:t>
      </w:r>
    </w:p>
    <w:p w14:paraId="29599294" w14:textId="77777777" w:rsidR="002A1984" w:rsidRPr="00736814" w:rsidRDefault="002A1984" w:rsidP="00736814">
      <w:pPr>
        <w:jc w:val="both"/>
        <w:rPr>
          <w:szCs w:val="22"/>
        </w:rPr>
      </w:pPr>
    </w:p>
    <w:p w14:paraId="6C5902FE" w14:textId="629EC044" w:rsidR="002A1984" w:rsidRPr="00736814" w:rsidRDefault="00767D30" w:rsidP="004061F5">
      <w:pPr>
        <w:pStyle w:val="Text"/>
        <w:keepNext/>
        <w:spacing w:before="0"/>
        <w:ind w:left="560" w:hanging="560"/>
        <w:outlineLvl w:val="0"/>
        <w:rPr>
          <w:rFonts w:ascii="Times New Roman" w:hAnsi="Times New Roman"/>
          <w:b/>
          <w:szCs w:val="22"/>
          <w:lang w:val="cs-CZ"/>
        </w:rPr>
      </w:pPr>
      <w:r w:rsidRPr="00736814">
        <w:rPr>
          <w:rFonts w:ascii="Times New Roman" w:hAnsi="Times New Roman"/>
          <w:b/>
          <w:szCs w:val="22"/>
          <w:lang w:val="cs-CZ"/>
        </w:rPr>
        <w:t>5</w:t>
      </w:r>
      <w:r w:rsidR="002A1984" w:rsidRPr="00736814">
        <w:rPr>
          <w:rFonts w:ascii="Times New Roman" w:hAnsi="Times New Roman"/>
          <w:b/>
          <w:szCs w:val="22"/>
          <w:lang w:val="cs-CZ"/>
        </w:rPr>
        <w:t>.</w:t>
      </w:r>
      <w:r w:rsidRPr="00736814">
        <w:rPr>
          <w:rFonts w:ascii="Times New Roman" w:hAnsi="Times New Roman"/>
          <w:b/>
          <w:szCs w:val="22"/>
          <w:lang w:val="cs-CZ"/>
        </w:rPr>
        <w:t>5</w:t>
      </w:r>
      <w:r w:rsidR="002A1984" w:rsidRPr="00736814">
        <w:rPr>
          <w:rFonts w:ascii="Times New Roman" w:hAnsi="Times New Roman"/>
          <w:b/>
          <w:szCs w:val="22"/>
          <w:lang w:val="cs-CZ"/>
        </w:rPr>
        <w:tab/>
      </w:r>
      <w:r w:rsidRPr="00736814">
        <w:rPr>
          <w:rFonts w:ascii="Times New Roman" w:hAnsi="Times New Roman"/>
          <w:b/>
          <w:szCs w:val="22"/>
          <w:lang w:val="cs-CZ"/>
        </w:rPr>
        <w:t>Zvláštní opatření pro likvidaci nepoužitých veterinárních léčivých přípravků nebo odpadů, které pochází z těchto přípravků</w:t>
      </w:r>
    </w:p>
    <w:p w14:paraId="2DD4B233" w14:textId="77777777" w:rsidR="002A1984" w:rsidRPr="00736814" w:rsidRDefault="002A1984" w:rsidP="004061F5">
      <w:pPr>
        <w:keepNext/>
        <w:jc w:val="both"/>
        <w:rPr>
          <w:szCs w:val="22"/>
        </w:rPr>
      </w:pPr>
    </w:p>
    <w:p w14:paraId="3C913BB1" w14:textId="0347BC05" w:rsidR="00C4163A" w:rsidRPr="00736814" w:rsidRDefault="00C4163A" w:rsidP="00736814">
      <w:pPr>
        <w:jc w:val="both"/>
        <w:rPr>
          <w:szCs w:val="22"/>
        </w:rPr>
      </w:pPr>
      <w:r w:rsidRPr="00736814">
        <w:rPr>
          <w:szCs w:val="22"/>
        </w:rPr>
        <w:t>Léčivé přípravky se nesmí likvidovat prostřednictvím odpadní vody či domovního odpadu.</w:t>
      </w:r>
    </w:p>
    <w:p w14:paraId="53C525F8" w14:textId="1F3225E8" w:rsidR="002A1984" w:rsidRPr="00736814" w:rsidRDefault="00C4163A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 w:rsidR="002A1984" w:rsidRPr="00736814">
        <w:rPr>
          <w:szCs w:val="22"/>
        </w:rPr>
        <w:t>.</w:t>
      </w:r>
    </w:p>
    <w:p w14:paraId="4D4E73F5" w14:textId="214A846C" w:rsidR="002A1984" w:rsidRDefault="002A1984" w:rsidP="00736814">
      <w:pPr>
        <w:jc w:val="both"/>
        <w:rPr>
          <w:szCs w:val="22"/>
        </w:rPr>
      </w:pPr>
    </w:p>
    <w:p w14:paraId="42C6E8FE" w14:textId="77777777" w:rsidR="00736814" w:rsidRPr="00736814" w:rsidRDefault="00736814" w:rsidP="00736814">
      <w:pPr>
        <w:jc w:val="both"/>
        <w:rPr>
          <w:szCs w:val="22"/>
        </w:rPr>
      </w:pPr>
    </w:p>
    <w:p w14:paraId="55C3682D" w14:textId="4C22D6AF" w:rsidR="002A1984" w:rsidRPr="00736814" w:rsidRDefault="00767D30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6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</w:r>
      <w:r w:rsidRPr="00736814">
        <w:rPr>
          <w:b/>
          <w:szCs w:val="22"/>
        </w:rPr>
        <w:t xml:space="preserve">JMÉNO </w:t>
      </w:r>
      <w:r w:rsidR="002A1984" w:rsidRPr="00736814">
        <w:rPr>
          <w:b/>
          <w:szCs w:val="22"/>
        </w:rPr>
        <w:t>DRŽITEL</w:t>
      </w:r>
      <w:r w:rsidR="00AA0F7F" w:rsidRPr="00736814">
        <w:rPr>
          <w:b/>
          <w:szCs w:val="22"/>
        </w:rPr>
        <w:t>E</w:t>
      </w:r>
      <w:r w:rsidR="002A1984" w:rsidRPr="00736814">
        <w:rPr>
          <w:b/>
          <w:szCs w:val="22"/>
        </w:rPr>
        <w:t xml:space="preserve"> ROZHODNUTÍ O REGISTRACI</w:t>
      </w:r>
    </w:p>
    <w:p w14:paraId="44806EF3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0E2D29A3" w14:textId="55E7EFDC" w:rsidR="002A1984" w:rsidRPr="00736814" w:rsidRDefault="00D92FCD" w:rsidP="00736814">
      <w:pPr>
        <w:jc w:val="both"/>
        <w:rPr>
          <w:szCs w:val="22"/>
        </w:rPr>
      </w:pPr>
      <w:proofErr w:type="spellStart"/>
      <w:r w:rsidRPr="00736814">
        <w:rPr>
          <w:szCs w:val="22"/>
          <w:lang w:eastAsia="cs-CZ"/>
        </w:rPr>
        <w:t>VetViva</w:t>
      </w:r>
      <w:proofErr w:type="spellEnd"/>
      <w:r w:rsidRPr="00736814">
        <w:rPr>
          <w:szCs w:val="22"/>
          <w:lang w:eastAsia="cs-CZ"/>
        </w:rPr>
        <w:t xml:space="preserve"> Richter </w:t>
      </w:r>
      <w:proofErr w:type="spellStart"/>
      <w:r w:rsidRPr="00736814">
        <w:rPr>
          <w:szCs w:val="22"/>
          <w:lang w:eastAsia="cs-CZ"/>
        </w:rPr>
        <w:t>GmbH</w:t>
      </w:r>
      <w:proofErr w:type="spellEnd"/>
    </w:p>
    <w:p w14:paraId="75A2FF05" w14:textId="63E5363B" w:rsidR="002A1984" w:rsidRDefault="002A1984" w:rsidP="00736814">
      <w:pPr>
        <w:jc w:val="both"/>
        <w:rPr>
          <w:szCs w:val="22"/>
        </w:rPr>
      </w:pPr>
    </w:p>
    <w:p w14:paraId="6B5E6D17" w14:textId="77777777" w:rsidR="00736814" w:rsidRPr="00736814" w:rsidRDefault="00736814" w:rsidP="00736814">
      <w:pPr>
        <w:jc w:val="both"/>
        <w:rPr>
          <w:szCs w:val="22"/>
        </w:rPr>
      </w:pPr>
    </w:p>
    <w:p w14:paraId="091E547C" w14:textId="45BB5C69" w:rsidR="002A1984" w:rsidRPr="00736814" w:rsidRDefault="00767D30" w:rsidP="00736814">
      <w:pPr>
        <w:jc w:val="both"/>
        <w:rPr>
          <w:b/>
          <w:caps/>
          <w:szCs w:val="22"/>
        </w:rPr>
      </w:pPr>
      <w:r w:rsidRPr="00736814">
        <w:rPr>
          <w:b/>
          <w:szCs w:val="22"/>
        </w:rPr>
        <w:t>7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  <w:t>REGISTRAČNÍ ČÍSLO(A)</w:t>
      </w:r>
    </w:p>
    <w:p w14:paraId="6B9BE1A6" w14:textId="77777777" w:rsidR="002A1984" w:rsidRPr="00736814" w:rsidRDefault="002A1984" w:rsidP="00736814">
      <w:pPr>
        <w:jc w:val="both"/>
        <w:rPr>
          <w:b/>
          <w:caps/>
          <w:szCs w:val="22"/>
        </w:rPr>
      </w:pPr>
    </w:p>
    <w:p w14:paraId="562C9DE1" w14:textId="77777777" w:rsidR="002A1984" w:rsidRPr="00736814" w:rsidRDefault="002A1984" w:rsidP="00736814">
      <w:pPr>
        <w:jc w:val="both"/>
        <w:rPr>
          <w:caps/>
          <w:szCs w:val="22"/>
        </w:rPr>
      </w:pPr>
      <w:r w:rsidRPr="00736814">
        <w:rPr>
          <w:caps/>
          <w:szCs w:val="22"/>
        </w:rPr>
        <w:t>96/102/</w:t>
      </w:r>
      <w:proofErr w:type="gramStart"/>
      <w:r w:rsidRPr="00736814">
        <w:rPr>
          <w:caps/>
          <w:szCs w:val="22"/>
        </w:rPr>
        <w:t>12-C</w:t>
      </w:r>
      <w:proofErr w:type="gramEnd"/>
    </w:p>
    <w:p w14:paraId="08B1B541" w14:textId="208C0EA2" w:rsidR="002A1984" w:rsidRDefault="002A1984" w:rsidP="00736814">
      <w:pPr>
        <w:jc w:val="both"/>
        <w:rPr>
          <w:b/>
          <w:caps/>
          <w:szCs w:val="22"/>
        </w:rPr>
      </w:pPr>
    </w:p>
    <w:p w14:paraId="381A1952" w14:textId="77777777" w:rsidR="00736814" w:rsidRPr="00736814" w:rsidRDefault="00736814" w:rsidP="00736814">
      <w:pPr>
        <w:jc w:val="both"/>
        <w:rPr>
          <w:b/>
          <w:caps/>
          <w:szCs w:val="22"/>
        </w:rPr>
      </w:pPr>
    </w:p>
    <w:p w14:paraId="24834366" w14:textId="78099C0B" w:rsidR="002A1984" w:rsidRPr="00736814" w:rsidRDefault="00767D30" w:rsidP="00736814">
      <w:pPr>
        <w:pStyle w:val="Text"/>
        <w:spacing w:before="0"/>
        <w:outlineLvl w:val="0"/>
        <w:rPr>
          <w:rFonts w:ascii="Times New Roman" w:hAnsi="Times New Roman"/>
          <w:b/>
          <w:szCs w:val="22"/>
          <w:lang w:val="cs-CZ"/>
        </w:rPr>
      </w:pPr>
      <w:r w:rsidRPr="00736814">
        <w:rPr>
          <w:rFonts w:ascii="Times New Roman" w:hAnsi="Times New Roman"/>
          <w:b/>
          <w:szCs w:val="22"/>
          <w:lang w:val="cs-CZ"/>
        </w:rPr>
        <w:t>8</w:t>
      </w:r>
      <w:r w:rsidR="002A1984" w:rsidRPr="00736814">
        <w:rPr>
          <w:rFonts w:ascii="Times New Roman" w:hAnsi="Times New Roman"/>
          <w:b/>
          <w:szCs w:val="22"/>
          <w:lang w:val="cs-CZ"/>
        </w:rPr>
        <w:t>.</w:t>
      </w:r>
      <w:r w:rsidR="002A1984" w:rsidRPr="00736814">
        <w:rPr>
          <w:rFonts w:ascii="Times New Roman" w:hAnsi="Times New Roman"/>
          <w:b/>
          <w:szCs w:val="22"/>
          <w:lang w:val="cs-CZ"/>
        </w:rPr>
        <w:tab/>
        <w:t xml:space="preserve">DATUM </w:t>
      </w:r>
      <w:r w:rsidRPr="00736814">
        <w:rPr>
          <w:rFonts w:ascii="Times New Roman" w:hAnsi="Times New Roman"/>
          <w:b/>
          <w:szCs w:val="22"/>
          <w:lang w:val="cs-CZ"/>
        </w:rPr>
        <w:t xml:space="preserve">PRVNÍ </w:t>
      </w:r>
      <w:r w:rsidR="002A1984" w:rsidRPr="00736814">
        <w:rPr>
          <w:rFonts w:ascii="Times New Roman" w:hAnsi="Times New Roman"/>
          <w:b/>
          <w:szCs w:val="22"/>
          <w:lang w:val="cs-CZ"/>
        </w:rPr>
        <w:t>REGISTRACE</w:t>
      </w:r>
    </w:p>
    <w:p w14:paraId="5ABD7027" w14:textId="77777777" w:rsidR="002A1984" w:rsidRPr="00736814" w:rsidRDefault="002A1984" w:rsidP="00736814">
      <w:pPr>
        <w:jc w:val="both"/>
        <w:rPr>
          <w:szCs w:val="22"/>
        </w:rPr>
      </w:pPr>
    </w:p>
    <w:p w14:paraId="308468AD" w14:textId="4979FA25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 xml:space="preserve">Datum </w:t>
      </w:r>
      <w:r w:rsidR="00767D30" w:rsidRPr="00736814">
        <w:rPr>
          <w:szCs w:val="22"/>
        </w:rPr>
        <w:t xml:space="preserve">první </w:t>
      </w:r>
      <w:r w:rsidRPr="00736814">
        <w:rPr>
          <w:szCs w:val="22"/>
        </w:rPr>
        <w:t>registrace: 12. 9. 2012</w:t>
      </w:r>
    </w:p>
    <w:p w14:paraId="2A19CAB7" w14:textId="29D3A10A" w:rsidR="002A1984" w:rsidRPr="00736814" w:rsidRDefault="002A1984" w:rsidP="00736814">
      <w:pPr>
        <w:jc w:val="both"/>
        <w:rPr>
          <w:szCs w:val="22"/>
        </w:rPr>
      </w:pPr>
    </w:p>
    <w:p w14:paraId="36D5CE28" w14:textId="77777777" w:rsidR="00767D30" w:rsidRPr="00736814" w:rsidRDefault="00767D30" w:rsidP="00736814">
      <w:pPr>
        <w:jc w:val="both"/>
        <w:rPr>
          <w:szCs w:val="22"/>
        </w:rPr>
      </w:pPr>
    </w:p>
    <w:p w14:paraId="3A8297B0" w14:textId="1F77C377" w:rsidR="002A1984" w:rsidRPr="00736814" w:rsidRDefault="00767D30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9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  <w:t xml:space="preserve">DATUM </w:t>
      </w:r>
      <w:r w:rsidRPr="00736814">
        <w:rPr>
          <w:b/>
          <w:szCs w:val="22"/>
        </w:rPr>
        <w:t>POSLEDNÍ AKTUALIZACE SOUHRNU ÚDAJŮ O PŘÍPRAVKU</w:t>
      </w:r>
    </w:p>
    <w:p w14:paraId="3F02002C" w14:textId="77777777" w:rsidR="002A1984" w:rsidRPr="00736814" w:rsidRDefault="002A1984" w:rsidP="00736814">
      <w:pPr>
        <w:jc w:val="both"/>
        <w:rPr>
          <w:szCs w:val="22"/>
        </w:rPr>
      </w:pPr>
    </w:p>
    <w:p w14:paraId="1ACD36BF" w14:textId="26BAE40F" w:rsidR="004E5A0A" w:rsidRPr="00736814" w:rsidRDefault="00A64734" w:rsidP="00736814">
      <w:pPr>
        <w:jc w:val="both"/>
        <w:rPr>
          <w:szCs w:val="22"/>
        </w:rPr>
      </w:pPr>
      <w:r>
        <w:rPr>
          <w:szCs w:val="22"/>
        </w:rPr>
        <w:t>03/2025</w:t>
      </w:r>
    </w:p>
    <w:p w14:paraId="74BB1DC8" w14:textId="5C4A28AB" w:rsidR="00767D30" w:rsidRDefault="00767D30" w:rsidP="00736814">
      <w:pPr>
        <w:jc w:val="both"/>
        <w:rPr>
          <w:szCs w:val="22"/>
        </w:rPr>
      </w:pPr>
    </w:p>
    <w:p w14:paraId="240705B5" w14:textId="77777777" w:rsidR="00736814" w:rsidRPr="00736814" w:rsidRDefault="00736814" w:rsidP="00736814">
      <w:pPr>
        <w:jc w:val="both"/>
        <w:rPr>
          <w:szCs w:val="22"/>
        </w:rPr>
      </w:pPr>
    </w:p>
    <w:p w14:paraId="3D90969B" w14:textId="77777777" w:rsidR="00767D30" w:rsidRPr="00736814" w:rsidRDefault="00767D30" w:rsidP="00736814">
      <w:pPr>
        <w:pStyle w:val="Style1"/>
        <w:jc w:val="both"/>
      </w:pPr>
      <w:r w:rsidRPr="00736814">
        <w:t>10.</w:t>
      </w:r>
      <w:r w:rsidRPr="00736814">
        <w:tab/>
        <w:t>KLASIFIKACE VETERINÁRNÍCH LÉČIVÝCH PŘÍPRAVKŮ</w:t>
      </w:r>
    </w:p>
    <w:p w14:paraId="49BB9D5B" w14:textId="77777777" w:rsidR="00767D30" w:rsidRPr="00736814" w:rsidRDefault="00767D30" w:rsidP="00736814">
      <w:pPr>
        <w:jc w:val="both"/>
        <w:rPr>
          <w:szCs w:val="22"/>
        </w:rPr>
      </w:pPr>
    </w:p>
    <w:p w14:paraId="19F375F7" w14:textId="4459B7A2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Veterinární léčivý přípravek je vydáván pouze na předpis.</w:t>
      </w:r>
    </w:p>
    <w:p w14:paraId="40E6ADAC" w14:textId="6CA187EF" w:rsidR="00C4163A" w:rsidRPr="00736814" w:rsidRDefault="00C4163A" w:rsidP="00736814">
      <w:pPr>
        <w:jc w:val="both"/>
        <w:rPr>
          <w:szCs w:val="22"/>
        </w:rPr>
      </w:pPr>
    </w:p>
    <w:p w14:paraId="0BE8BD9C" w14:textId="1782868B" w:rsidR="00C4163A" w:rsidRPr="00736814" w:rsidRDefault="00C4163A" w:rsidP="00736814">
      <w:pPr>
        <w:ind w:left="0" w:firstLine="0"/>
        <w:jc w:val="both"/>
        <w:rPr>
          <w:i/>
          <w:szCs w:val="22"/>
        </w:rPr>
      </w:pPr>
      <w:r w:rsidRPr="00736814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736814">
          <w:rPr>
            <w:rStyle w:val="Hypertextovodkaz"/>
            <w:szCs w:val="22"/>
          </w:rPr>
          <w:t>https://medicines.health.europa.eu/veterinary</w:t>
        </w:r>
      </w:hyperlink>
      <w:r w:rsidRPr="00736814">
        <w:rPr>
          <w:szCs w:val="22"/>
        </w:rPr>
        <w:t>)</w:t>
      </w:r>
      <w:r w:rsidRPr="00736814">
        <w:rPr>
          <w:i/>
          <w:szCs w:val="22"/>
        </w:rPr>
        <w:t>.</w:t>
      </w:r>
    </w:p>
    <w:p w14:paraId="05704543" w14:textId="3F1DDFC0" w:rsidR="00840395" w:rsidRPr="00736814" w:rsidRDefault="00840395" w:rsidP="00736814">
      <w:pPr>
        <w:ind w:left="0" w:firstLine="0"/>
        <w:jc w:val="both"/>
        <w:rPr>
          <w:szCs w:val="22"/>
        </w:rPr>
      </w:pPr>
    </w:p>
    <w:p w14:paraId="4C54C9F1" w14:textId="77777777" w:rsidR="00840395" w:rsidRPr="00736814" w:rsidRDefault="00840395" w:rsidP="00736814">
      <w:pPr>
        <w:ind w:left="0" w:firstLine="0"/>
        <w:jc w:val="both"/>
        <w:rPr>
          <w:szCs w:val="22"/>
        </w:rPr>
      </w:pPr>
      <w:bookmarkStart w:id="1" w:name="_Hlk147481085"/>
      <w:r w:rsidRPr="00736814">
        <w:rPr>
          <w:szCs w:val="22"/>
        </w:rPr>
        <w:t>Podrobné informace o tomto veterinárním léčivém přípravku naleznete také v národní databázi (</w:t>
      </w:r>
      <w:hyperlink r:id="rId11" w:history="1">
        <w:r w:rsidRPr="00736814">
          <w:rPr>
            <w:rStyle w:val="Hypertextovodkaz"/>
            <w:szCs w:val="22"/>
          </w:rPr>
          <w:t>https://www.uskvbl.cz</w:t>
        </w:r>
      </w:hyperlink>
      <w:r w:rsidRPr="00736814">
        <w:rPr>
          <w:szCs w:val="22"/>
        </w:rPr>
        <w:t>).</w:t>
      </w:r>
    </w:p>
    <w:bookmarkEnd w:id="1"/>
    <w:p w14:paraId="781D9C5E" w14:textId="1571DDC0" w:rsidR="00840395" w:rsidRPr="00736814" w:rsidRDefault="00840395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 </w:t>
      </w:r>
    </w:p>
    <w:p w14:paraId="1CAF8AF0" w14:textId="77777777" w:rsidR="00840395" w:rsidRPr="00736814" w:rsidRDefault="00840395" w:rsidP="004061F5">
      <w:pPr>
        <w:ind w:left="0" w:firstLine="0"/>
        <w:rPr>
          <w:szCs w:val="22"/>
        </w:rPr>
      </w:pPr>
    </w:p>
    <w:p w14:paraId="4A3168BF" w14:textId="77777777" w:rsidR="00990659" w:rsidRPr="00736814" w:rsidRDefault="00990659" w:rsidP="009B1388">
      <w:pPr>
        <w:ind w:left="0" w:firstLine="0"/>
        <w:rPr>
          <w:szCs w:val="22"/>
        </w:rPr>
      </w:pPr>
    </w:p>
    <w:sectPr w:rsidR="00990659" w:rsidRPr="00736814" w:rsidSect="00F62920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FAA2" w14:textId="77777777" w:rsidR="00610763" w:rsidRDefault="00610763">
      <w:r>
        <w:separator/>
      </w:r>
    </w:p>
  </w:endnote>
  <w:endnote w:type="continuationSeparator" w:id="0">
    <w:p w14:paraId="4AA42B28" w14:textId="77777777" w:rsidR="00610763" w:rsidRDefault="006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3AC1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05BE178" w14:textId="77777777" w:rsidR="00990659" w:rsidRDefault="001F50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E14F6">
      <w:instrText xml:space="preserve"> PAGE  \* MERGEFORMAT </w:instrText>
    </w:r>
    <w:r>
      <w:fldChar w:fldCharType="separate"/>
    </w:r>
    <w:r w:rsidR="002A1984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874E" w14:textId="77777777" w:rsidR="00990659" w:rsidRDefault="00990659">
    <w:pPr>
      <w:pStyle w:val="Zpat"/>
      <w:tabs>
        <w:tab w:val="clear" w:pos="8930"/>
        <w:tab w:val="right" w:pos="8931"/>
      </w:tabs>
    </w:pPr>
  </w:p>
  <w:p w14:paraId="1633B10D" w14:textId="77777777" w:rsidR="00990659" w:rsidRDefault="001F50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E14F6">
      <w:instrText xml:space="preserve"> PAGE  \* MERGEFORMAT </w:instrText>
    </w:r>
    <w:r>
      <w:fldChar w:fldCharType="separate"/>
    </w:r>
    <w:r w:rsidR="002A19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044D3" w14:textId="77777777" w:rsidR="00610763" w:rsidRDefault="00610763">
      <w:r>
        <w:separator/>
      </w:r>
    </w:p>
  </w:footnote>
  <w:footnote w:type="continuationSeparator" w:id="0">
    <w:p w14:paraId="5263237D" w14:textId="77777777" w:rsidR="00610763" w:rsidRDefault="0061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92CF" w14:textId="28FABA4F" w:rsidR="004839FC" w:rsidRDefault="004839FC" w:rsidP="004839FC">
    <w:r>
      <w:t xml:space="preserve">  </w:t>
    </w:r>
  </w:p>
  <w:p w14:paraId="75CF1BD7" w14:textId="45DA0219" w:rsidR="00A3040B" w:rsidRDefault="00A3040B" w:rsidP="004061F5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C261BD2"/>
    <w:multiLevelType w:val="multilevel"/>
    <w:tmpl w:val="E7B844D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7253AEC"/>
    <w:multiLevelType w:val="hybridMultilevel"/>
    <w:tmpl w:val="7C3EE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8"/>
  </w:num>
  <w:num w:numId="39">
    <w:abstractNumId w:val="2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772FC"/>
    <w:rsid w:val="00086368"/>
    <w:rsid w:val="000A4BD7"/>
    <w:rsid w:val="000C334C"/>
    <w:rsid w:val="000C402D"/>
    <w:rsid w:val="000E0160"/>
    <w:rsid w:val="0010445A"/>
    <w:rsid w:val="00122C63"/>
    <w:rsid w:val="001355F9"/>
    <w:rsid w:val="00191BCF"/>
    <w:rsid w:val="001C06D8"/>
    <w:rsid w:val="001F5090"/>
    <w:rsid w:val="00214FF1"/>
    <w:rsid w:val="00225CFA"/>
    <w:rsid w:val="0023592A"/>
    <w:rsid w:val="002458DC"/>
    <w:rsid w:val="002818DD"/>
    <w:rsid w:val="00297ECF"/>
    <w:rsid w:val="002A0BAF"/>
    <w:rsid w:val="002A1984"/>
    <w:rsid w:val="002A2E96"/>
    <w:rsid w:val="002C68CC"/>
    <w:rsid w:val="002D399F"/>
    <w:rsid w:val="002E7C60"/>
    <w:rsid w:val="002F5436"/>
    <w:rsid w:val="00357CB3"/>
    <w:rsid w:val="003739F0"/>
    <w:rsid w:val="00380E82"/>
    <w:rsid w:val="00381715"/>
    <w:rsid w:val="0038444E"/>
    <w:rsid w:val="003B344B"/>
    <w:rsid w:val="003C1EB2"/>
    <w:rsid w:val="003E3472"/>
    <w:rsid w:val="004061F5"/>
    <w:rsid w:val="004108AF"/>
    <w:rsid w:val="004405A8"/>
    <w:rsid w:val="0047181B"/>
    <w:rsid w:val="004745D0"/>
    <w:rsid w:val="004839FC"/>
    <w:rsid w:val="004B1F94"/>
    <w:rsid w:val="004C579C"/>
    <w:rsid w:val="004E5A0A"/>
    <w:rsid w:val="00505EF0"/>
    <w:rsid w:val="00526835"/>
    <w:rsid w:val="00533AFF"/>
    <w:rsid w:val="0057192E"/>
    <w:rsid w:val="005823FA"/>
    <w:rsid w:val="00595B92"/>
    <w:rsid w:val="005E5DCD"/>
    <w:rsid w:val="006008FD"/>
    <w:rsid w:val="00603E7B"/>
    <w:rsid w:val="00610763"/>
    <w:rsid w:val="00612A15"/>
    <w:rsid w:val="00643C06"/>
    <w:rsid w:val="00664F19"/>
    <w:rsid w:val="006930E9"/>
    <w:rsid w:val="006C2C2E"/>
    <w:rsid w:val="006D7EBD"/>
    <w:rsid w:val="00725FEF"/>
    <w:rsid w:val="00731C3C"/>
    <w:rsid w:val="00736814"/>
    <w:rsid w:val="00740087"/>
    <w:rsid w:val="00757BDE"/>
    <w:rsid w:val="00767D30"/>
    <w:rsid w:val="00794AA5"/>
    <w:rsid w:val="007957D6"/>
    <w:rsid w:val="007A4D49"/>
    <w:rsid w:val="007D6192"/>
    <w:rsid w:val="007F3431"/>
    <w:rsid w:val="00816BD9"/>
    <w:rsid w:val="00816C63"/>
    <w:rsid w:val="008242CD"/>
    <w:rsid w:val="00840395"/>
    <w:rsid w:val="00873E82"/>
    <w:rsid w:val="008B1F28"/>
    <w:rsid w:val="008D35B5"/>
    <w:rsid w:val="008F7E73"/>
    <w:rsid w:val="008F7F75"/>
    <w:rsid w:val="0090464B"/>
    <w:rsid w:val="009067BF"/>
    <w:rsid w:val="0093462D"/>
    <w:rsid w:val="00952298"/>
    <w:rsid w:val="009732B7"/>
    <w:rsid w:val="00990659"/>
    <w:rsid w:val="009A0BFB"/>
    <w:rsid w:val="009B1388"/>
    <w:rsid w:val="009C3A8F"/>
    <w:rsid w:val="009C7664"/>
    <w:rsid w:val="009F0235"/>
    <w:rsid w:val="00A007F1"/>
    <w:rsid w:val="00A23A41"/>
    <w:rsid w:val="00A3040B"/>
    <w:rsid w:val="00A559D0"/>
    <w:rsid w:val="00A61548"/>
    <w:rsid w:val="00A64734"/>
    <w:rsid w:val="00A82534"/>
    <w:rsid w:val="00A90943"/>
    <w:rsid w:val="00AA0F7F"/>
    <w:rsid w:val="00B25DE5"/>
    <w:rsid w:val="00B353A2"/>
    <w:rsid w:val="00B41D10"/>
    <w:rsid w:val="00B4690B"/>
    <w:rsid w:val="00B82E21"/>
    <w:rsid w:val="00BD5633"/>
    <w:rsid w:val="00C131DC"/>
    <w:rsid w:val="00C168CC"/>
    <w:rsid w:val="00C4163A"/>
    <w:rsid w:val="00C72854"/>
    <w:rsid w:val="00CC352B"/>
    <w:rsid w:val="00CE029E"/>
    <w:rsid w:val="00D42CF8"/>
    <w:rsid w:val="00D87188"/>
    <w:rsid w:val="00D92FCD"/>
    <w:rsid w:val="00DE14F6"/>
    <w:rsid w:val="00DF3EFB"/>
    <w:rsid w:val="00E05555"/>
    <w:rsid w:val="00E71162"/>
    <w:rsid w:val="00EE573D"/>
    <w:rsid w:val="00EF5522"/>
    <w:rsid w:val="00F20B35"/>
    <w:rsid w:val="00F247DA"/>
    <w:rsid w:val="00F62920"/>
    <w:rsid w:val="00F64CC8"/>
    <w:rsid w:val="00FC1253"/>
    <w:rsid w:val="00FD092C"/>
    <w:rsid w:val="00FE73B2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F28B5"/>
  <w15:docId w15:val="{F47FEB41-DEFC-4628-9577-DBC502D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F6292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F629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6292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629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6292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6292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6292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629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6292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6292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292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F6292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F62920"/>
    <w:pPr>
      <w:ind w:left="1760"/>
    </w:pPr>
  </w:style>
  <w:style w:type="character" w:styleId="Odkaznavysvtlivky">
    <w:name w:val="endnote reference"/>
    <w:rsid w:val="00F62920"/>
    <w:rPr>
      <w:vertAlign w:val="superscript"/>
    </w:rPr>
  </w:style>
  <w:style w:type="character" w:styleId="Znakapoznpodarou">
    <w:name w:val="footnote reference"/>
    <w:rsid w:val="00F62920"/>
    <w:rPr>
      <w:vertAlign w:val="superscript"/>
    </w:rPr>
  </w:style>
  <w:style w:type="paragraph" w:styleId="Textpoznpodarou">
    <w:name w:val="footnote text"/>
    <w:basedOn w:val="Normln"/>
    <w:rsid w:val="00F62920"/>
    <w:pPr>
      <w:jc w:val="both"/>
    </w:pPr>
    <w:rPr>
      <w:sz w:val="20"/>
    </w:rPr>
  </w:style>
  <w:style w:type="paragraph" w:styleId="Zkladntext">
    <w:name w:val="Body Text"/>
    <w:basedOn w:val="Normln"/>
    <w:rsid w:val="00F62920"/>
    <w:pPr>
      <w:jc w:val="both"/>
    </w:pPr>
  </w:style>
  <w:style w:type="paragraph" w:styleId="Textvbloku">
    <w:name w:val="Block Text"/>
    <w:basedOn w:val="Normln"/>
    <w:rsid w:val="00F62920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F62920"/>
    <w:rPr>
      <w:b/>
    </w:rPr>
  </w:style>
  <w:style w:type="paragraph" w:styleId="Zkladntext3">
    <w:name w:val="Body Text 3"/>
    <w:basedOn w:val="Normln"/>
    <w:rsid w:val="00F62920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F62920"/>
  </w:style>
  <w:style w:type="character" w:styleId="Odkaznakoment">
    <w:name w:val="annotation reference"/>
    <w:rsid w:val="00F62920"/>
    <w:rPr>
      <w:sz w:val="16"/>
    </w:rPr>
  </w:style>
  <w:style w:type="paragraph" w:styleId="Zkladntextodsazen2">
    <w:name w:val="Body Text Indent 2"/>
    <w:basedOn w:val="Normln"/>
    <w:rsid w:val="00F62920"/>
    <w:pPr>
      <w:jc w:val="both"/>
    </w:pPr>
    <w:rPr>
      <w:b/>
    </w:rPr>
  </w:style>
  <w:style w:type="paragraph" w:styleId="Textkomente">
    <w:name w:val="annotation text"/>
    <w:basedOn w:val="Normln"/>
    <w:rsid w:val="00F62920"/>
    <w:rPr>
      <w:sz w:val="20"/>
    </w:rPr>
  </w:style>
  <w:style w:type="paragraph" w:styleId="Zkladntextodsazen3">
    <w:name w:val="Body Text Indent 3"/>
    <w:basedOn w:val="Normln"/>
    <w:rsid w:val="00F62920"/>
  </w:style>
  <w:style w:type="paragraph" w:customStyle="1" w:styleId="Bullet">
    <w:name w:val="Bullet"/>
    <w:basedOn w:val="Normln"/>
    <w:rsid w:val="00F62920"/>
    <w:pPr>
      <w:numPr>
        <w:numId w:val="2"/>
      </w:numPr>
    </w:pPr>
  </w:style>
  <w:style w:type="paragraph" w:styleId="Textbubliny">
    <w:name w:val="Balloon Text"/>
    <w:basedOn w:val="Normln"/>
    <w:rsid w:val="00F62920"/>
    <w:rPr>
      <w:rFonts w:ascii="Tahoma" w:hAnsi="Tahoma" w:cs="Tahoma"/>
      <w:sz w:val="16"/>
      <w:szCs w:val="16"/>
    </w:rPr>
  </w:style>
  <w:style w:type="character" w:styleId="Hypertextovodkaz">
    <w:name w:val="Hyperlink"/>
    <w:rsid w:val="00F62920"/>
    <w:rPr>
      <w:color w:val="0000FF"/>
      <w:u w:val="single"/>
    </w:rPr>
  </w:style>
  <w:style w:type="paragraph" w:customStyle="1" w:styleId="AHeader1">
    <w:name w:val="AHeader 1"/>
    <w:basedOn w:val="Normln"/>
    <w:rsid w:val="00F62920"/>
    <w:pPr>
      <w:numPr>
        <w:numId w:val="32"/>
      </w:numPr>
      <w:tabs>
        <w:tab w:val="clear" w:pos="720"/>
        <w:tab w:val="num" w:pos="278"/>
      </w:tabs>
      <w:spacing w:after="120"/>
      <w:ind w:left="278" w:hanging="36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F629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629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F629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629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62920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595B92"/>
    <w:pPr>
      <w:spacing w:after="120"/>
      <w:ind w:left="283" w:firstLine="0"/>
    </w:pPr>
    <w:rPr>
      <w:snapToGrid w:val="0"/>
      <w:sz w:val="24"/>
      <w:szCs w:val="24"/>
      <w:lang w:eastAsia="zh-CN"/>
    </w:rPr>
  </w:style>
  <w:style w:type="character" w:customStyle="1" w:styleId="ZkladntextodsazenChar">
    <w:name w:val="Základní text odsazený Char"/>
    <w:link w:val="Zkladntextodsazen"/>
    <w:locked/>
    <w:rsid w:val="00595B92"/>
    <w:rPr>
      <w:snapToGrid w:val="0"/>
      <w:sz w:val="24"/>
      <w:szCs w:val="24"/>
      <w:lang w:val="cs-CZ" w:eastAsia="zh-CN" w:bidi="ar-SA"/>
    </w:rPr>
  </w:style>
  <w:style w:type="paragraph" w:customStyle="1" w:styleId="Text">
    <w:name w:val="Text"/>
    <w:basedOn w:val="Normln"/>
    <w:rsid w:val="00595B92"/>
    <w:pPr>
      <w:spacing w:before="120"/>
      <w:ind w:left="0" w:firstLine="0"/>
      <w:jc w:val="both"/>
    </w:pPr>
    <w:rPr>
      <w:rFonts w:ascii="Arial" w:hAnsi="Arial"/>
      <w:snapToGrid w:val="0"/>
      <w:lang w:val="en-US" w:eastAsia="zh-CN"/>
    </w:rPr>
  </w:style>
  <w:style w:type="character" w:customStyle="1" w:styleId="Zkladntext2Char">
    <w:name w:val="Základní text 2 Char"/>
    <w:link w:val="Zkladntext2"/>
    <w:rsid w:val="002458DC"/>
    <w:rPr>
      <w:b/>
      <w:sz w:val="22"/>
      <w:lang w:eastAsia="en-US"/>
    </w:rPr>
  </w:style>
  <w:style w:type="paragraph" w:styleId="Revize">
    <w:name w:val="Revision"/>
    <w:hidden/>
    <w:rsid w:val="00D92FCD"/>
    <w:rPr>
      <w:sz w:val="22"/>
      <w:lang w:eastAsia="en-US"/>
    </w:rPr>
  </w:style>
  <w:style w:type="paragraph" w:customStyle="1" w:styleId="Style1">
    <w:name w:val="Style1"/>
    <w:basedOn w:val="Normln"/>
    <w:qFormat/>
    <w:rsid w:val="00767D30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basedOn w:val="Standardnpsmoodstavce"/>
    <w:rsid w:val="00C4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0" ma:contentTypeDescription="Vytvoří nový dokument" ma:contentTypeScope="" ma:versionID="31ac1742018c10a88b5d1a14a67afd07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8ff41a25ca051da187671d03d4991f86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6B6AB-6D7D-42E2-AEF8-B448B4A5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3F059-CFF4-42CD-A879-A8BD81DDD34A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3.xml><?xml version="1.0" encoding="utf-8"?>
<ds:datastoreItem xmlns:ds="http://schemas.openxmlformats.org/officeDocument/2006/customXml" ds:itemID="{27A091B1-1768-4BAD-A1BD-CA924BD24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1926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Nejezchlebová Ladislava</dc:creator>
  <cp:keywords/>
  <dc:description/>
  <cp:lastModifiedBy>Neugebauerová Kateřina</cp:lastModifiedBy>
  <cp:revision>15</cp:revision>
  <cp:lastPrinted>2025-03-17T12:48:00Z</cp:lastPrinted>
  <dcterms:created xsi:type="dcterms:W3CDTF">2025-01-16T08:11:00Z</dcterms:created>
  <dcterms:modified xsi:type="dcterms:W3CDTF">2025-03-17T12:48:00Z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0x01010024723F5AE10FE448AFF43B34AC78DB72</vt:lpwstr>
  </property>
</Properties>
</file>