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E55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E552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2D5842" w:rsidRDefault="00FE5527" w:rsidP="00B13B6D">
      <w:pPr>
        <w:pStyle w:val="Style1"/>
      </w:pPr>
      <w:r w:rsidRPr="00B41D57">
        <w:br w:type="page"/>
      </w:r>
      <w:r w:rsidRPr="002D5842">
        <w:lastRenderedPageBreak/>
        <w:t>1.</w:t>
      </w:r>
      <w:r w:rsidRPr="002D5842">
        <w:tab/>
        <w:t>NÁZEV VETERINÁRNÍHO LÉČIVÉHO PŘÍPRAVKU</w:t>
      </w:r>
    </w:p>
    <w:p w14:paraId="3606368F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2EBE0D" w14:textId="77777777" w:rsidR="00D36A0E" w:rsidRPr="00A84042" w:rsidRDefault="00D36A0E" w:rsidP="00D36A0E">
      <w:pPr>
        <w:rPr>
          <w:bCs/>
          <w:szCs w:val="24"/>
          <w:lang w:eastAsia="cs-CZ"/>
        </w:rPr>
      </w:pPr>
      <w:bookmarkStart w:id="0" w:name="_Hlk209517030"/>
      <w:proofErr w:type="spellStart"/>
      <w:r w:rsidRPr="00A84042">
        <w:rPr>
          <w:bCs/>
          <w:szCs w:val="24"/>
          <w:lang w:eastAsia="cs-CZ"/>
        </w:rPr>
        <w:t>Marbonor</w:t>
      </w:r>
      <w:proofErr w:type="spellEnd"/>
      <w:r w:rsidRPr="00A84042">
        <w:rPr>
          <w:bCs/>
          <w:szCs w:val="24"/>
          <w:lang w:eastAsia="cs-CZ"/>
        </w:rPr>
        <w:t xml:space="preserve"> 100 mg/ml injekční roztok pro skot a prasata</w:t>
      </w:r>
    </w:p>
    <w:bookmarkEnd w:id="0"/>
    <w:p w14:paraId="68A933F7" w14:textId="77777777" w:rsidR="006A51A1" w:rsidRPr="002D5842" w:rsidRDefault="006A51A1" w:rsidP="00D36A0E">
      <w:pPr>
        <w:rPr>
          <w:bCs/>
          <w:szCs w:val="24"/>
          <w:lang w:eastAsia="cs-CZ"/>
        </w:rPr>
      </w:pPr>
    </w:p>
    <w:p w14:paraId="7245778A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2D5842" w:rsidRDefault="00FE5527" w:rsidP="00B13B6D">
      <w:pPr>
        <w:pStyle w:val="Style1"/>
      </w:pPr>
      <w:r w:rsidRPr="002D5842">
        <w:t>2.</w:t>
      </w:r>
      <w:r w:rsidRPr="002D5842">
        <w:tab/>
        <w:t>KVALITATIVNÍ A KVANTITATIVNÍ SLOŽENÍ</w:t>
      </w:r>
    </w:p>
    <w:p w14:paraId="3EAF4F83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001B5C" w14:textId="6CA8FD2C" w:rsidR="00D36A0E" w:rsidRPr="002D5842" w:rsidRDefault="00B96960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Každý</w:t>
      </w:r>
      <w:r w:rsidR="00D36A0E" w:rsidRPr="002D5842">
        <w:rPr>
          <w:szCs w:val="24"/>
          <w:lang w:eastAsia="cs-CZ"/>
        </w:rPr>
        <w:t xml:space="preserve"> ml obsahuje:</w:t>
      </w:r>
    </w:p>
    <w:p w14:paraId="61C447B7" w14:textId="77777777" w:rsidR="00D36A0E" w:rsidRPr="002D5842" w:rsidRDefault="00D36A0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1A163A38" w:rsidR="00C114FF" w:rsidRPr="002D5842" w:rsidRDefault="00FE552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D5842">
        <w:rPr>
          <w:b/>
          <w:szCs w:val="22"/>
        </w:rPr>
        <w:t>Léčivé látky:</w:t>
      </w:r>
    </w:p>
    <w:p w14:paraId="11A628A8" w14:textId="77777777" w:rsidR="00D36A0E" w:rsidRPr="002D5842" w:rsidRDefault="00D36A0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A7B9D17" w14:textId="77777777" w:rsidR="00D36A0E" w:rsidRPr="002D5842" w:rsidRDefault="00D36A0E" w:rsidP="00D36A0E">
      <w:pPr>
        <w:rPr>
          <w:szCs w:val="24"/>
          <w:lang w:eastAsia="cs-CZ"/>
        </w:rPr>
      </w:pPr>
      <w:proofErr w:type="spellStart"/>
      <w:r w:rsidRPr="002D5842">
        <w:rPr>
          <w:szCs w:val="24"/>
          <w:lang w:eastAsia="cs-CZ"/>
        </w:rPr>
        <w:t>Marbofloxacinum</w:t>
      </w:r>
      <w:proofErr w:type="spellEnd"/>
      <w:r w:rsidRPr="002D5842">
        <w:rPr>
          <w:szCs w:val="24"/>
          <w:lang w:eastAsia="cs-CZ"/>
        </w:rPr>
        <w:tab/>
        <w:t>100,0 mg</w:t>
      </w:r>
    </w:p>
    <w:p w14:paraId="5DBC8849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301761BD" w:rsidR="00C114FF" w:rsidRPr="002D5842" w:rsidRDefault="00FE5527" w:rsidP="00A9226B">
      <w:pPr>
        <w:tabs>
          <w:tab w:val="clear" w:pos="567"/>
        </w:tabs>
        <w:spacing w:line="240" w:lineRule="auto"/>
        <w:rPr>
          <w:szCs w:val="22"/>
        </w:rPr>
      </w:pPr>
      <w:r w:rsidRPr="002D5842">
        <w:rPr>
          <w:b/>
          <w:szCs w:val="22"/>
        </w:rPr>
        <w:t>Pomocné látky:</w:t>
      </w:r>
    </w:p>
    <w:p w14:paraId="13C45036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CD1F8A" w:rsidRPr="002D5842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7678E8FE" w:rsidR="00872C48" w:rsidRPr="002D5842" w:rsidRDefault="00FE552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D584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6FC982EE" w:rsidR="00872C48" w:rsidRPr="002D5842" w:rsidRDefault="00FE552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D5842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D1F8A" w:rsidRPr="002D5842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628778A6" w:rsidR="00872C48" w:rsidRPr="002D5842" w:rsidRDefault="00D36A0E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2D5842">
              <w:rPr>
                <w:szCs w:val="24"/>
                <w:lang w:eastAsia="cs-CZ"/>
              </w:rPr>
              <w:t>Thioglycerol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420DE338" w:rsidR="00872C48" w:rsidRPr="002D5842" w:rsidRDefault="00D36A0E" w:rsidP="00BF00EF">
            <w:pPr>
              <w:spacing w:before="60" w:after="60"/>
              <w:rPr>
                <w:iCs/>
                <w:szCs w:val="22"/>
              </w:rPr>
            </w:pPr>
            <w:r w:rsidRPr="002D5842">
              <w:rPr>
                <w:szCs w:val="24"/>
                <w:lang w:eastAsia="cs-CZ"/>
              </w:rPr>
              <w:t>1,0 mg</w:t>
            </w:r>
          </w:p>
        </w:tc>
      </w:tr>
      <w:tr w:rsidR="00CD1F8A" w:rsidRPr="002D5842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47183FBD" w:rsidR="00872C48" w:rsidRPr="002D5842" w:rsidRDefault="00D36A0E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D5842">
              <w:rPr>
                <w:szCs w:val="24"/>
                <w:lang w:eastAsia="cs-CZ"/>
              </w:rPr>
              <w:t>Metakresol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473EB409" w:rsidR="00872C48" w:rsidRPr="002D5842" w:rsidRDefault="00D36A0E" w:rsidP="00BF00EF">
            <w:pPr>
              <w:spacing w:before="60" w:after="60"/>
              <w:rPr>
                <w:iCs/>
                <w:szCs w:val="22"/>
              </w:rPr>
            </w:pPr>
            <w:r w:rsidRPr="002D5842">
              <w:rPr>
                <w:szCs w:val="24"/>
                <w:lang w:eastAsia="cs-CZ"/>
              </w:rPr>
              <w:t>2,0 mg</w:t>
            </w:r>
          </w:p>
        </w:tc>
      </w:tr>
      <w:tr w:rsidR="00CD1F8A" w:rsidRPr="002D5842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22DC3169" w:rsidR="00872C48" w:rsidRPr="002D5842" w:rsidRDefault="00D36A0E" w:rsidP="00D36A0E">
            <w:pPr>
              <w:rPr>
                <w:szCs w:val="24"/>
                <w:lang w:eastAsia="cs-CZ"/>
              </w:rPr>
            </w:pPr>
            <w:proofErr w:type="spellStart"/>
            <w:r w:rsidRPr="002D5842">
              <w:rPr>
                <w:szCs w:val="24"/>
                <w:lang w:eastAsia="cs-CZ"/>
              </w:rPr>
              <w:t>Dinatrium-edetát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2D584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D1F8A" w:rsidRPr="002D5842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10D474BE" w:rsidR="00872C48" w:rsidRPr="002D5842" w:rsidRDefault="00D36A0E" w:rsidP="00D36A0E">
            <w:pPr>
              <w:rPr>
                <w:szCs w:val="24"/>
                <w:lang w:eastAsia="cs-CZ"/>
              </w:rPr>
            </w:pPr>
            <w:proofErr w:type="spellStart"/>
            <w:r w:rsidRPr="002D5842">
              <w:rPr>
                <w:szCs w:val="24"/>
                <w:lang w:eastAsia="cs-CZ"/>
              </w:rPr>
              <w:t>Glukonolakton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2D584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D1F8A" w:rsidRPr="002D5842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20B0E6FD" w:rsidR="00872C48" w:rsidRPr="002D5842" w:rsidRDefault="00D36A0E" w:rsidP="00D36A0E">
            <w:pPr>
              <w:rPr>
                <w:szCs w:val="24"/>
                <w:lang w:eastAsia="cs-CZ"/>
              </w:rPr>
            </w:pPr>
            <w:r w:rsidRPr="002D5842">
              <w:rPr>
                <w:szCs w:val="24"/>
                <w:lang w:eastAsia="cs-CZ"/>
              </w:rPr>
              <w:t xml:space="preserve">Voda </w:t>
            </w:r>
            <w:r w:rsidR="006E1C97" w:rsidRPr="002D5842">
              <w:rPr>
                <w:szCs w:val="24"/>
                <w:lang w:eastAsia="cs-CZ"/>
              </w:rPr>
              <w:t>pro</w:t>
            </w:r>
            <w:r w:rsidRPr="002D5842">
              <w:rPr>
                <w:szCs w:val="24"/>
                <w:lang w:eastAsia="cs-CZ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2D5842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2D5842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E788A6" w14:textId="3D722225" w:rsidR="00D36A0E" w:rsidRPr="002D5842" w:rsidRDefault="00D36A0E" w:rsidP="00A9226B">
      <w:pPr>
        <w:tabs>
          <w:tab w:val="clear" w:pos="567"/>
        </w:tabs>
        <w:spacing w:line="240" w:lineRule="auto"/>
        <w:rPr>
          <w:szCs w:val="22"/>
        </w:rPr>
      </w:pPr>
      <w:r w:rsidRPr="002D5842">
        <w:rPr>
          <w:szCs w:val="24"/>
          <w:lang w:eastAsia="cs-CZ"/>
        </w:rPr>
        <w:t>Čirý, žlutý až jantarový roztok.</w:t>
      </w:r>
    </w:p>
    <w:p w14:paraId="2E6CA329" w14:textId="3E3B6851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1DC040" w14:textId="77777777" w:rsidR="006A51A1" w:rsidRPr="002D5842" w:rsidRDefault="006A51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D5842" w:rsidRDefault="00FE5527" w:rsidP="00B13B6D">
      <w:pPr>
        <w:pStyle w:val="Style1"/>
      </w:pPr>
      <w:r w:rsidRPr="002D5842">
        <w:t>3.</w:t>
      </w:r>
      <w:r w:rsidRPr="002D5842">
        <w:tab/>
        <w:t>KLINICKÉ INFORMACE</w:t>
      </w:r>
    </w:p>
    <w:p w14:paraId="03304F78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D5842" w:rsidRDefault="00FE5527" w:rsidP="00B13B6D">
      <w:pPr>
        <w:pStyle w:val="Style1"/>
      </w:pPr>
      <w:r w:rsidRPr="002D5842">
        <w:t>3.1</w:t>
      </w:r>
      <w:r w:rsidRPr="002D5842">
        <w:tab/>
        <w:t>Cílové druhy zvířat</w:t>
      </w:r>
    </w:p>
    <w:p w14:paraId="1DCC6AD4" w14:textId="77777777" w:rsidR="00D36A0E" w:rsidRPr="002D5842" w:rsidRDefault="00D36A0E" w:rsidP="00B13B6D">
      <w:pPr>
        <w:pStyle w:val="Style1"/>
      </w:pPr>
    </w:p>
    <w:p w14:paraId="57182C02" w14:textId="77777777" w:rsidR="00D36A0E" w:rsidRPr="002D5842" w:rsidRDefault="00D36A0E" w:rsidP="00D36A0E">
      <w:pPr>
        <w:rPr>
          <w:lang w:eastAsia="cs-CZ"/>
        </w:rPr>
      </w:pPr>
      <w:r w:rsidRPr="002D5842">
        <w:rPr>
          <w:lang w:eastAsia="cs-CZ"/>
        </w:rPr>
        <w:t>Skot a prasata (prasnice).</w:t>
      </w:r>
    </w:p>
    <w:p w14:paraId="20FFAC3D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D5842" w:rsidRDefault="00FE5527" w:rsidP="00B13B6D">
      <w:pPr>
        <w:pStyle w:val="Style1"/>
      </w:pPr>
      <w:r w:rsidRPr="002D5842">
        <w:t>3.2</w:t>
      </w:r>
      <w:r w:rsidRPr="002D5842">
        <w:tab/>
        <w:t xml:space="preserve">Indikace pro použití pro každý cílový druh </w:t>
      </w:r>
      <w:r w:rsidR="0043586F" w:rsidRPr="002D5842">
        <w:t>zvířat</w:t>
      </w:r>
    </w:p>
    <w:p w14:paraId="664C71E9" w14:textId="77777777" w:rsidR="00D36A0E" w:rsidRPr="002D5842" w:rsidRDefault="00D36A0E" w:rsidP="00B13B6D">
      <w:pPr>
        <w:pStyle w:val="Style1"/>
      </w:pPr>
    </w:p>
    <w:p w14:paraId="4F00B3C2" w14:textId="77777777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b/>
          <w:szCs w:val="24"/>
          <w:lang w:eastAsia="cs-CZ"/>
        </w:rPr>
        <w:t>Skot</w:t>
      </w:r>
    </w:p>
    <w:p w14:paraId="68FCEC1F" w14:textId="77777777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Léčba respiračních infekcí vyvolaných citlivými kmeny </w:t>
      </w:r>
      <w:r w:rsidRPr="002D5842">
        <w:rPr>
          <w:i/>
          <w:szCs w:val="24"/>
          <w:lang w:eastAsia="cs-CZ"/>
        </w:rPr>
        <w:t>Pasteurella multocida</w:t>
      </w:r>
      <w:r w:rsidRPr="002D5842">
        <w:rPr>
          <w:szCs w:val="24"/>
          <w:lang w:eastAsia="cs-CZ"/>
        </w:rPr>
        <w:t xml:space="preserve">, </w:t>
      </w:r>
      <w:r w:rsidRPr="002D5842">
        <w:rPr>
          <w:i/>
          <w:szCs w:val="24"/>
          <w:lang w:eastAsia="cs-CZ"/>
        </w:rPr>
        <w:t>Mannheimia haemolytica</w:t>
      </w:r>
      <w:r w:rsidRPr="002D5842">
        <w:rPr>
          <w:szCs w:val="24"/>
          <w:lang w:eastAsia="cs-CZ"/>
        </w:rPr>
        <w:t xml:space="preserve"> a </w:t>
      </w:r>
      <w:r w:rsidRPr="002D5842">
        <w:rPr>
          <w:i/>
          <w:szCs w:val="24"/>
          <w:lang w:eastAsia="cs-CZ"/>
        </w:rPr>
        <w:t>Mycoplasma bovis</w:t>
      </w:r>
      <w:r w:rsidRPr="002D5842">
        <w:rPr>
          <w:szCs w:val="24"/>
          <w:lang w:eastAsia="cs-CZ"/>
        </w:rPr>
        <w:t>.</w:t>
      </w:r>
      <w:r w:rsidRPr="002D5842">
        <w:rPr>
          <w:szCs w:val="24"/>
          <w:lang w:eastAsia="cs-CZ"/>
        </w:rPr>
        <w:br/>
        <w:t xml:space="preserve">Léčba akutních mastitid vyvolaných kmeny </w:t>
      </w:r>
      <w:r w:rsidRPr="002D5842">
        <w:rPr>
          <w:i/>
          <w:szCs w:val="24"/>
          <w:lang w:eastAsia="cs-CZ"/>
        </w:rPr>
        <w:t>Escherichia coli</w:t>
      </w:r>
      <w:r w:rsidRPr="002D5842">
        <w:rPr>
          <w:szCs w:val="24"/>
          <w:lang w:eastAsia="cs-CZ"/>
        </w:rPr>
        <w:t xml:space="preserve"> citlivými k </w:t>
      </w:r>
      <w:proofErr w:type="spellStart"/>
      <w:r w:rsidRPr="002D5842">
        <w:rPr>
          <w:szCs w:val="24"/>
          <w:lang w:eastAsia="cs-CZ"/>
        </w:rPr>
        <w:t>marbofloxacinu</w:t>
      </w:r>
      <w:proofErr w:type="spellEnd"/>
      <w:r w:rsidRPr="002D5842">
        <w:rPr>
          <w:szCs w:val="24"/>
          <w:lang w:eastAsia="cs-CZ"/>
        </w:rPr>
        <w:t xml:space="preserve"> během období laktace.</w:t>
      </w:r>
    </w:p>
    <w:p w14:paraId="49FB4883" w14:textId="77777777" w:rsidR="00D36A0E" w:rsidRPr="002D5842" w:rsidRDefault="00D36A0E" w:rsidP="00D36A0E">
      <w:pPr>
        <w:rPr>
          <w:szCs w:val="24"/>
          <w:lang w:eastAsia="cs-CZ"/>
        </w:rPr>
      </w:pPr>
    </w:p>
    <w:p w14:paraId="4819AEF8" w14:textId="77777777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b/>
          <w:szCs w:val="24"/>
          <w:lang w:eastAsia="cs-CZ"/>
        </w:rPr>
        <w:t>Prasnice</w:t>
      </w:r>
    </w:p>
    <w:p w14:paraId="45A9E78C" w14:textId="1C5A30B8" w:rsidR="00E86CEE" w:rsidRPr="002D5842" w:rsidRDefault="00D36A0E" w:rsidP="00D36A0E">
      <w:pPr>
        <w:tabs>
          <w:tab w:val="clear" w:pos="567"/>
        </w:tabs>
        <w:spacing w:line="240" w:lineRule="auto"/>
        <w:rPr>
          <w:szCs w:val="22"/>
        </w:rPr>
      </w:pPr>
      <w:r w:rsidRPr="002D5842">
        <w:rPr>
          <w:szCs w:val="24"/>
          <w:lang w:eastAsia="cs-CZ"/>
        </w:rPr>
        <w:t xml:space="preserve">Léčba MMA syndromu (mastitis, metritis, agalakcie) vyvolaného bakteriálními kmeny citlivými k </w:t>
      </w:r>
      <w:proofErr w:type="spellStart"/>
      <w:r w:rsidRPr="002D5842">
        <w:rPr>
          <w:szCs w:val="24"/>
          <w:lang w:eastAsia="cs-CZ"/>
        </w:rPr>
        <w:t>marbofloxacinu</w:t>
      </w:r>
      <w:proofErr w:type="spellEnd"/>
      <w:r w:rsidRPr="002D5842">
        <w:rPr>
          <w:szCs w:val="24"/>
          <w:lang w:eastAsia="cs-CZ"/>
        </w:rPr>
        <w:t>.</w:t>
      </w:r>
    </w:p>
    <w:p w14:paraId="54004E96" w14:textId="77777777" w:rsidR="00D36A0E" w:rsidRPr="002D5842" w:rsidRDefault="00D36A0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D5842" w:rsidRDefault="00FE5527" w:rsidP="00B13B6D">
      <w:pPr>
        <w:pStyle w:val="Style1"/>
      </w:pPr>
      <w:r w:rsidRPr="002D5842">
        <w:t>3.3</w:t>
      </w:r>
      <w:r w:rsidRPr="002D5842">
        <w:tab/>
        <w:t>Kontraindikace</w:t>
      </w:r>
    </w:p>
    <w:p w14:paraId="758D96B3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EC4167" w14:textId="3D9A3B92" w:rsidR="00D36A0E" w:rsidRPr="002D5842" w:rsidRDefault="00AB299C" w:rsidP="00D36A0E">
      <w:pPr>
        <w:rPr>
          <w:bCs/>
          <w:szCs w:val="24"/>
          <w:lang w:eastAsia="cs-CZ"/>
        </w:rPr>
      </w:pPr>
      <w:r w:rsidRPr="002D5842">
        <w:rPr>
          <w:bCs/>
          <w:szCs w:val="24"/>
          <w:lang w:eastAsia="cs-CZ"/>
        </w:rPr>
        <w:t xml:space="preserve">Nepoužívat </w:t>
      </w:r>
      <w:r w:rsidR="00D36A0E" w:rsidRPr="002D5842">
        <w:rPr>
          <w:bCs/>
          <w:szCs w:val="24"/>
          <w:lang w:eastAsia="cs-CZ"/>
        </w:rPr>
        <w:t>v případech, kdy je patogen vyvolávající onemocnění rezistentní k ostatním fluorochinolonům (zkřížená rezistence).</w:t>
      </w:r>
      <w:r w:rsidR="00D36A0E" w:rsidRPr="002D5842">
        <w:rPr>
          <w:bCs/>
          <w:szCs w:val="24"/>
          <w:lang w:eastAsia="cs-CZ"/>
        </w:rPr>
        <w:br/>
        <w:t>Nepoužívat v případech přecitlivělosti na léčivou látku nebo na některou z pomocných látek.</w:t>
      </w:r>
    </w:p>
    <w:p w14:paraId="54C2FA76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D5842" w:rsidRDefault="00FE5527" w:rsidP="006A51A1">
      <w:pPr>
        <w:pStyle w:val="Style1"/>
        <w:keepNext/>
      </w:pPr>
      <w:r w:rsidRPr="002D5842">
        <w:lastRenderedPageBreak/>
        <w:t>3.4</w:t>
      </w:r>
      <w:r w:rsidRPr="002D5842">
        <w:tab/>
        <w:t>Zvláštní upozornění</w:t>
      </w:r>
    </w:p>
    <w:p w14:paraId="0622A062" w14:textId="77777777" w:rsidR="00C114FF" w:rsidRPr="002D5842" w:rsidRDefault="00C114FF" w:rsidP="006A51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D798E15" w14:textId="53854773" w:rsidR="00E86CEE" w:rsidRPr="00A84042" w:rsidRDefault="00D36A0E">
      <w:pPr>
        <w:tabs>
          <w:tab w:val="clear" w:pos="567"/>
        </w:tabs>
        <w:spacing w:line="240" w:lineRule="auto"/>
        <w:rPr>
          <w:szCs w:val="22"/>
        </w:rPr>
      </w:pPr>
      <w:r w:rsidRPr="002D5842">
        <w:rPr>
          <w:lang w:eastAsia="en-GB"/>
        </w:rPr>
        <w:t>Studie účinnosti prokázaly, že</w:t>
      </w:r>
      <w:r w:rsidR="00B96960" w:rsidRPr="002D5842">
        <w:rPr>
          <w:lang w:eastAsia="en-GB"/>
        </w:rPr>
        <w:t xml:space="preserve"> </w:t>
      </w:r>
      <w:r w:rsidR="00B96960" w:rsidRPr="002D5842">
        <w:rPr>
          <w:szCs w:val="22"/>
        </w:rPr>
        <w:t>veterinární</w:t>
      </w:r>
      <w:r w:rsidR="008D50A4" w:rsidRPr="002D5842">
        <w:rPr>
          <w:szCs w:val="22"/>
        </w:rPr>
        <w:t xml:space="preserve"> </w:t>
      </w:r>
      <w:r w:rsidR="00B96960" w:rsidRPr="002D5842">
        <w:rPr>
          <w:szCs w:val="22"/>
        </w:rPr>
        <w:t>léčiv</w:t>
      </w:r>
      <w:r w:rsidR="008D50A4" w:rsidRPr="002D5842">
        <w:rPr>
          <w:szCs w:val="22"/>
        </w:rPr>
        <w:t>ý</w:t>
      </w:r>
      <w:r w:rsidR="00B96960" w:rsidRPr="002D5842">
        <w:rPr>
          <w:szCs w:val="22"/>
        </w:rPr>
        <w:t xml:space="preserve"> příprav</w:t>
      </w:r>
      <w:r w:rsidR="008D50A4" w:rsidRPr="002D5842">
        <w:rPr>
          <w:szCs w:val="22"/>
        </w:rPr>
        <w:t>ek</w:t>
      </w:r>
      <w:r w:rsidR="00532552" w:rsidRPr="002D5842">
        <w:rPr>
          <w:szCs w:val="22"/>
        </w:rPr>
        <w:t xml:space="preserve"> </w:t>
      </w:r>
      <w:r w:rsidRPr="002D5842">
        <w:rPr>
          <w:lang w:eastAsia="en-GB"/>
        </w:rPr>
        <w:t>vykazuje nedostatečnou účinnost v léčbě akutních forem mastitidy vyvolaných grampozitivními bakteriemi.</w:t>
      </w:r>
    </w:p>
    <w:p w14:paraId="56DA5F83" w14:textId="77777777" w:rsidR="00D36A0E" w:rsidRPr="002D5842" w:rsidRDefault="00D36A0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D5842" w:rsidRDefault="00FE5527" w:rsidP="00B13B6D">
      <w:pPr>
        <w:pStyle w:val="Style1"/>
      </w:pPr>
      <w:r w:rsidRPr="002D5842">
        <w:t>3.5</w:t>
      </w:r>
      <w:r w:rsidRPr="002D5842">
        <w:tab/>
        <w:t>Zvláštní opatření pro použití</w:t>
      </w:r>
    </w:p>
    <w:p w14:paraId="0B94D7B2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D5842" w:rsidRDefault="00FE552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D5842">
        <w:rPr>
          <w:szCs w:val="22"/>
          <w:u w:val="single"/>
        </w:rPr>
        <w:t>Zvláštní opatření pro bezpečné použití u cílových druhů zvířat:</w:t>
      </w:r>
    </w:p>
    <w:p w14:paraId="292BD680" w14:textId="5CB8F0A8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Při použití </w:t>
      </w:r>
      <w:r w:rsidR="00B96960" w:rsidRPr="002D5842">
        <w:rPr>
          <w:szCs w:val="22"/>
        </w:rPr>
        <w:t>veterinárního léčivého přípravku</w:t>
      </w:r>
      <w:r w:rsidR="00B96960" w:rsidRPr="002D5842" w:rsidDel="00B96960">
        <w:rPr>
          <w:szCs w:val="24"/>
          <w:lang w:eastAsia="cs-CZ"/>
        </w:rPr>
        <w:t xml:space="preserve"> </w:t>
      </w:r>
      <w:r w:rsidRPr="002D5842">
        <w:rPr>
          <w:szCs w:val="24"/>
          <w:lang w:eastAsia="cs-CZ"/>
        </w:rPr>
        <w:t>je nutno vzít v úvahu oficiální a místní pravidla antibiotické politiky.</w:t>
      </w:r>
    </w:p>
    <w:p w14:paraId="11D0B4BC" w14:textId="3DF54DCC" w:rsidR="00D36A0E" w:rsidRPr="002D5842" w:rsidRDefault="00540D25" w:rsidP="00D36A0E">
      <w:pPr>
        <w:rPr>
          <w:bCs/>
          <w:szCs w:val="24"/>
          <w:lang w:eastAsia="cs-CZ"/>
        </w:rPr>
      </w:pPr>
      <w:r w:rsidRPr="002D5842">
        <w:rPr>
          <w:bCs/>
          <w:szCs w:val="24"/>
          <w:lang w:eastAsia="cs-CZ"/>
        </w:rPr>
        <w:t>Fluorochinolony by měly být vyhrazeny k léčbě klinických stavů</w:t>
      </w:r>
      <w:r w:rsidR="00D36A0E" w:rsidRPr="002D5842">
        <w:rPr>
          <w:bCs/>
          <w:szCs w:val="24"/>
          <w:lang w:eastAsia="cs-CZ"/>
        </w:rPr>
        <w:t xml:space="preserve">, které měly slabou odezvu, nebo se očekává slabá odezva na ostatní skupiny antibiotik.  </w:t>
      </w:r>
    </w:p>
    <w:p w14:paraId="0EB247AC" w14:textId="206AD782" w:rsidR="00D36A0E" w:rsidRPr="002D5842" w:rsidRDefault="00D36A0E" w:rsidP="00D36A0E">
      <w:pPr>
        <w:autoSpaceDE w:val="0"/>
        <w:autoSpaceDN w:val="0"/>
        <w:adjustRightInd w:val="0"/>
        <w:spacing w:line="240" w:lineRule="atLeast"/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Použití fluorochinolonů by mělo být vždy, kdy je to možné, založeno na </w:t>
      </w:r>
      <w:r w:rsidRPr="002D5842">
        <w:rPr>
          <w:lang w:eastAsia="cs-CZ"/>
        </w:rPr>
        <w:t xml:space="preserve">výsledku </w:t>
      </w:r>
      <w:r w:rsidR="00540D25" w:rsidRPr="002D5842">
        <w:rPr>
          <w:lang w:eastAsia="cs-CZ"/>
        </w:rPr>
        <w:t xml:space="preserve">stanovení </w:t>
      </w:r>
      <w:r w:rsidRPr="002D5842">
        <w:rPr>
          <w:lang w:eastAsia="cs-CZ"/>
        </w:rPr>
        <w:t>citlivosti</w:t>
      </w:r>
      <w:r w:rsidRPr="002D5842">
        <w:rPr>
          <w:szCs w:val="24"/>
          <w:lang w:eastAsia="cs-CZ"/>
        </w:rPr>
        <w:t xml:space="preserve">. </w:t>
      </w:r>
    </w:p>
    <w:p w14:paraId="68744DE0" w14:textId="4A034349" w:rsidR="00D36A0E" w:rsidRPr="002D5842" w:rsidRDefault="00D36A0E" w:rsidP="00D36A0E">
      <w:pPr>
        <w:rPr>
          <w:bCs/>
          <w:szCs w:val="24"/>
          <w:lang w:eastAsia="cs-CZ"/>
        </w:rPr>
      </w:pPr>
      <w:r w:rsidRPr="002D5842">
        <w:rPr>
          <w:bCs/>
          <w:szCs w:val="24"/>
          <w:lang w:eastAsia="cs-CZ"/>
        </w:rPr>
        <w:t>Použití</w:t>
      </w:r>
      <w:r w:rsidR="00071030" w:rsidRPr="002D5842">
        <w:rPr>
          <w:bCs/>
          <w:szCs w:val="24"/>
          <w:lang w:eastAsia="cs-CZ"/>
        </w:rPr>
        <w:t xml:space="preserve"> </w:t>
      </w:r>
      <w:r w:rsidR="00B96960" w:rsidRPr="002D5842">
        <w:rPr>
          <w:szCs w:val="22"/>
        </w:rPr>
        <w:t>veterinárního léčivého přípravku</w:t>
      </w:r>
      <w:r w:rsidR="00B96960" w:rsidRPr="002D5842" w:rsidDel="00B96960">
        <w:rPr>
          <w:bCs/>
          <w:szCs w:val="24"/>
          <w:lang w:eastAsia="cs-CZ"/>
        </w:rPr>
        <w:t xml:space="preserve"> </w:t>
      </w:r>
      <w:r w:rsidR="00071030" w:rsidRPr="002D5842">
        <w:rPr>
          <w:bCs/>
          <w:szCs w:val="24"/>
          <w:lang w:eastAsia="cs-CZ"/>
        </w:rPr>
        <w:t>v rozporu s pokyny</w:t>
      </w:r>
      <w:r w:rsidRPr="002D5842">
        <w:rPr>
          <w:bCs/>
          <w:szCs w:val="24"/>
          <w:lang w:eastAsia="cs-CZ"/>
        </w:rPr>
        <w:t xml:space="preserve"> </w:t>
      </w:r>
      <w:r w:rsidR="00071030" w:rsidRPr="002D5842">
        <w:rPr>
          <w:bCs/>
          <w:szCs w:val="24"/>
          <w:lang w:eastAsia="cs-CZ"/>
        </w:rPr>
        <w:t xml:space="preserve">uvedenými </w:t>
      </w:r>
      <w:r w:rsidRPr="002D5842">
        <w:rPr>
          <w:bCs/>
          <w:szCs w:val="24"/>
          <w:lang w:eastAsia="cs-CZ"/>
        </w:rPr>
        <w:t>v tomto souhrnu údajů o přípravku (SPC), může zvýšit prevalenci bakterií rezistentních k fluorochinolonům a snížit účinnost terapie ostatními chinolony z důvodu možné zkřížené rezistence.</w:t>
      </w:r>
    </w:p>
    <w:p w14:paraId="117F609A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2D5842" w:rsidRDefault="00FE552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D5842">
        <w:rPr>
          <w:szCs w:val="22"/>
          <w:u w:val="single"/>
        </w:rPr>
        <w:t>Zvláštní opatření pro osobu, která podává veterinární léčivý přípravek zvířatům:</w:t>
      </w:r>
    </w:p>
    <w:p w14:paraId="7AD69B7B" w14:textId="1F234688" w:rsidR="00D36A0E" w:rsidRPr="002D5842" w:rsidRDefault="00D36A0E" w:rsidP="00D36A0E">
      <w:pPr>
        <w:rPr>
          <w:bCs/>
          <w:szCs w:val="24"/>
          <w:lang w:eastAsia="cs-CZ"/>
        </w:rPr>
      </w:pPr>
      <w:r w:rsidRPr="002D5842">
        <w:rPr>
          <w:bCs/>
          <w:szCs w:val="24"/>
          <w:lang w:eastAsia="cs-CZ"/>
        </w:rPr>
        <w:t>Lidé se známou přecitlivělostí k (</w:t>
      </w:r>
      <w:proofErr w:type="spellStart"/>
      <w:r w:rsidRPr="002D5842">
        <w:rPr>
          <w:bCs/>
          <w:szCs w:val="24"/>
          <w:lang w:eastAsia="cs-CZ"/>
        </w:rPr>
        <w:t>fluoro</w:t>
      </w:r>
      <w:proofErr w:type="spellEnd"/>
      <w:r w:rsidRPr="002D5842">
        <w:rPr>
          <w:bCs/>
          <w:szCs w:val="24"/>
          <w:lang w:eastAsia="cs-CZ"/>
        </w:rPr>
        <w:t>)</w:t>
      </w:r>
      <w:proofErr w:type="spellStart"/>
      <w:r w:rsidRPr="002D5842">
        <w:rPr>
          <w:bCs/>
          <w:szCs w:val="24"/>
          <w:lang w:eastAsia="cs-CZ"/>
        </w:rPr>
        <w:t>chinolonům</w:t>
      </w:r>
      <w:proofErr w:type="spellEnd"/>
      <w:r w:rsidRPr="002D5842">
        <w:rPr>
          <w:bCs/>
          <w:szCs w:val="24"/>
          <w:lang w:eastAsia="cs-CZ"/>
        </w:rPr>
        <w:t xml:space="preserve"> by se měli vyhnout kontaktu s veterinárním léčivým přípravkem.</w:t>
      </w:r>
      <w:r w:rsidRPr="002D5842">
        <w:rPr>
          <w:bCs/>
          <w:szCs w:val="24"/>
          <w:lang w:eastAsia="cs-CZ"/>
        </w:rPr>
        <w:br/>
      </w:r>
      <w:r w:rsidRPr="002D5842">
        <w:t>V případě zasažení kůže nebo očí postiženou oblast omyjte velkým množstvím vody.</w:t>
      </w:r>
      <w:r w:rsidRPr="002D5842">
        <w:rPr>
          <w:bCs/>
          <w:szCs w:val="24"/>
          <w:lang w:eastAsia="cs-CZ"/>
        </w:rPr>
        <w:br/>
        <w:t xml:space="preserve">Během </w:t>
      </w:r>
      <w:r w:rsidR="002F3CD3" w:rsidRPr="002D5842">
        <w:rPr>
          <w:bCs/>
          <w:szCs w:val="24"/>
          <w:lang w:eastAsia="cs-CZ"/>
        </w:rPr>
        <w:t>používání</w:t>
      </w:r>
      <w:r w:rsidR="00131F73" w:rsidRPr="002D5842">
        <w:rPr>
          <w:bCs/>
          <w:szCs w:val="24"/>
          <w:lang w:eastAsia="cs-CZ"/>
        </w:rPr>
        <w:t xml:space="preserve"> veterinárního léčivého</w:t>
      </w:r>
      <w:r w:rsidR="002F3CD3" w:rsidRPr="002D5842">
        <w:rPr>
          <w:bCs/>
          <w:szCs w:val="24"/>
          <w:lang w:eastAsia="cs-CZ"/>
        </w:rPr>
        <w:t xml:space="preserve"> </w:t>
      </w:r>
      <w:r w:rsidRPr="002D5842">
        <w:rPr>
          <w:bCs/>
          <w:szCs w:val="24"/>
          <w:lang w:eastAsia="cs-CZ"/>
        </w:rPr>
        <w:t>přípravku nepijte, nejezte ani nekuřte.</w:t>
      </w:r>
      <w:r w:rsidRPr="002D5842">
        <w:rPr>
          <w:bCs/>
          <w:szCs w:val="24"/>
          <w:lang w:eastAsia="cs-CZ"/>
        </w:rPr>
        <w:br/>
        <w:t>Po použití si umyjte ruce.</w:t>
      </w:r>
      <w:r w:rsidRPr="002D5842">
        <w:rPr>
          <w:bCs/>
          <w:szCs w:val="24"/>
          <w:lang w:eastAsia="cs-CZ"/>
        </w:rPr>
        <w:br/>
        <w:t xml:space="preserve">Náhodné </w:t>
      </w:r>
      <w:proofErr w:type="spellStart"/>
      <w:r w:rsidR="00131F73" w:rsidRPr="002D5842">
        <w:rPr>
          <w:bCs/>
          <w:szCs w:val="24"/>
          <w:lang w:eastAsia="cs-CZ"/>
        </w:rPr>
        <w:t>samopodání</w:t>
      </w:r>
      <w:proofErr w:type="spellEnd"/>
      <w:r w:rsidR="00131F73" w:rsidRPr="002D5842">
        <w:rPr>
          <w:bCs/>
          <w:szCs w:val="24"/>
          <w:lang w:eastAsia="cs-CZ"/>
        </w:rPr>
        <w:t xml:space="preserve"> </w:t>
      </w:r>
      <w:r w:rsidRPr="002D5842">
        <w:rPr>
          <w:bCs/>
          <w:szCs w:val="24"/>
          <w:lang w:eastAsia="cs-CZ"/>
        </w:rPr>
        <w:t xml:space="preserve">injekčně </w:t>
      </w:r>
      <w:r w:rsidR="002F3CD3" w:rsidRPr="002D5842">
        <w:rPr>
          <w:bCs/>
          <w:szCs w:val="24"/>
          <w:lang w:eastAsia="cs-CZ"/>
        </w:rPr>
        <w:t xml:space="preserve">podaným </w:t>
      </w:r>
      <w:r w:rsidRPr="002D5842">
        <w:rPr>
          <w:bCs/>
          <w:szCs w:val="24"/>
          <w:lang w:eastAsia="cs-CZ"/>
        </w:rPr>
        <w:t>přípravkem může vyvolat mírné podráždění.</w:t>
      </w:r>
      <w:r w:rsidRPr="002D5842">
        <w:rPr>
          <w:bCs/>
          <w:szCs w:val="24"/>
          <w:lang w:eastAsia="cs-CZ"/>
        </w:rPr>
        <w:br/>
        <w:t xml:space="preserve">V případě náhodného </w:t>
      </w:r>
      <w:proofErr w:type="spellStart"/>
      <w:r w:rsidR="00131F73" w:rsidRPr="002D5842">
        <w:rPr>
          <w:bCs/>
          <w:szCs w:val="24"/>
          <w:lang w:eastAsia="cs-CZ"/>
        </w:rPr>
        <w:t>samopodání</w:t>
      </w:r>
      <w:proofErr w:type="spellEnd"/>
      <w:r w:rsidR="00131F73" w:rsidRPr="002D5842">
        <w:rPr>
          <w:bCs/>
          <w:szCs w:val="24"/>
          <w:lang w:eastAsia="cs-CZ"/>
        </w:rPr>
        <w:t xml:space="preserve"> </w:t>
      </w:r>
      <w:r w:rsidRPr="002D5842">
        <w:rPr>
          <w:bCs/>
          <w:szCs w:val="24"/>
          <w:lang w:eastAsia="cs-CZ"/>
        </w:rPr>
        <w:t xml:space="preserve">injekčně </w:t>
      </w:r>
      <w:r w:rsidR="002F3CD3" w:rsidRPr="002D5842">
        <w:rPr>
          <w:bCs/>
          <w:szCs w:val="24"/>
          <w:lang w:eastAsia="cs-CZ"/>
        </w:rPr>
        <w:t xml:space="preserve">podaným </w:t>
      </w:r>
      <w:r w:rsidRPr="002D5842">
        <w:rPr>
          <w:bCs/>
          <w:szCs w:val="24"/>
          <w:lang w:eastAsia="cs-CZ"/>
        </w:rPr>
        <w:t>přípravkem, nebo požití, vyhledejte ihned lékařskou pomoc a ukažte příbalovou informaci nebo etiketu praktickému lékaři.</w:t>
      </w:r>
    </w:p>
    <w:p w14:paraId="7D364D19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2D5842" w:rsidRDefault="00FE5527" w:rsidP="006A51A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2D5842">
        <w:rPr>
          <w:szCs w:val="22"/>
          <w:u w:val="single"/>
        </w:rPr>
        <w:t>Zvláštní opatření pro ochranu životního prostředí:</w:t>
      </w:r>
    </w:p>
    <w:p w14:paraId="7299AF40" w14:textId="18DDEF01" w:rsidR="00C114FF" w:rsidRPr="002D5842" w:rsidRDefault="00FE5527" w:rsidP="00A9226B">
      <w:pPr>
        <w:tabs>
          <w:tab w:val="clear" w:pos="567"/>
        </w:tabs>
        <w:spacing w:line="240" w:lineRule="auto"/>
        <w:rPr>
          <w:szCs w:val="22"/>
        </w:rPr>
      </w:pPr>
      <w:r w:rsidRPr="002D5842">
        <w:t>Neuplatňuje se.</w:t>
      </w:r>
    </w:p>
    <w:p w14:paraId="0CE51CD2" w14:textId="77777777" w:rsidR="00295140" w:rsidRPr="002D584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D5842" w:rsidRDefault="00FE5527" w:rsidP="00B13B6D">
      <w:pPr>
        <w:pStyle w:val="Style1"/>
      </w:pPr>
      <w:r w:rsidRPr="002D5842">
        <w:t>3.6</w:t>
      </w:r>
      <w:r w:rsidRPr="002D5842">
        <w:tab/>
        <w:t>Nežádoucí účinky</w:t>
      </w:r>
    </w:p>
    <w:p w14:paraId="10F3D673" w14:textId="77777777" w:rsidR="00295140" w:rsidRPr="002D584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A0F93F8" w14:textId="77777777" w:rsidR="00B96960" w:rsidRPr="002D5842" w:rsidRDefault="00B96960" w:rsidP="00B96960">
      <w:pPr>
        <w:rPr>
          <w:lang w:eastAsia="cs-CZ"/>
        </w:rPr>
      </w:pPr>
      <w:r w:rsidRPr="002D5842">
        <w:rPr>
          <w:lang w:eastAsia="cs-CZ"/>
        </w:rPr>
        <w:t>Skot a prasata (prasnice).</w:t>
      </w:r>
    </w:p>
    <w:p w14:paraId="669C145E" w14:textId="77777777" w:rsidR="00295140" w:rsidRPr="002D584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D1F8A" w:rsidRPr="002D5842" w14:paraId="2A97D209" w14:textId="77777777" w:rsidTr="00617B81">
        <w:tc>
          <w:tcPr>
            <w:tcW w:w="1957" w:type="pct"/>
          </w:tcPr>
          <w:p w14:paraId="5D574AED" w14:textId="77777777" w:rsidR="00295140" w:rsidRPr="00A84042" w:rsidRDefault="00FE5527" w:rsidP="00617B81">
            <w:pPr>
              <w:spacing w:before="60" w:after="60"/>
              <w:rPr>
                <w:szCs w:val="22"/>
              </w:rPr>
            </w:pPr>
            <w:r w:rsidRPr="00A84042">
              <w:t>Velmi vzácné</w:t>
            </w:r>
          </w:p>
          <w:p w14:paraId="78E246FA" w14:textId="08148C55" w:rsidR="00295140" w:rsidRPr="002D5842" w:rsidRDefault="00FE5527" w:rsidP="00617B81">
            <w:pPr>
              <w:spacing w:before="60" w:after="60"/>
              <w:rPr>
                <w:szCs w:val="22"/>
                <w:highlight w:val="yellow"/>
              </w:rPr>
            </w:pPr>
            <w:r w:rsidRPr="00A84042">
              <w:t>(&lt;1</w:t>
            </w:r>
            <w:r w:rsidR="00BB6835" w:rsidRPr="00A84042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5139DE78" w:rsidR="00295140" w:rsidRPr="002D5842" w:rsidRDefault="00B96960" w:rsidP="00617B81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A84042">
              <w:t>Léze v místě injekce</w:t>
            </w:r>
            <w:r w:rsidRPr="00A84042">
              <w:rPr>
                <w:vertAlign w:val="superscript"/>
              </w:rPr>
              <w:t>1</w:t>
            </w:r>
            <w:r w:rsidR="00071030" w:rsidRPr="00A84042">
              <w:rPr>
                <w:vertAlign w:val="superscript"/>
              </w:rPr>
              <w:t>,</w:t>
            </w:r>
            <w:r w:rsidRPr="00A84042">
              <w:rPr>
                <w:vertAlign w:val="superscript"/>
              </w:rPr>
              <w:t>2</w:t>
            </w:r>
            <w:r w:rsidRPr="00A84042">
              <w:t xml:space="preserve">, </w:t>
            </w:r>
            <w:r w:rsidR="00071030" w:rsidRPr="002D5842">
              <w:t>r</w:t>
            </w:r>
            <w:r w:rsidRPr="00A84042">
              <w:t>eakce v místě injekce</w:t>
            </w:r>
            <w:r w:rsidRPr="00A84042">
              <w:rPr>
                <w:vertAlign w:val="superscript"/>
              </w:rPr>
              <w:t>2</w:t>
            </w:r>
            <w:r w:rsidRPr="00A84042">
              <w:t xml:space="preserve"> (např. bolest v místě injekce a otok v místě injekce).</w:t>
            </w:r>
          </w:p>
        </w:tc>
      </w:tr>
    </w:tbl>
    <w:p w14:paraId="095A9A3C" w14:textId="77777777" w:rsidR="00B96960" w:rsidRPr="002D5842" w:rsidRDefault="00B96960" w:rsidP="00AD0710">
      <w:pPr>
        <w:tabs>
          <w:tab w:val="clear" w:pos="567"/>
        </w:tabs>
        <w:spacing w:line="240" w:lineRule="auto"/>
        <w:rPr>
          <w:szCs w:val="22"/>
        </w:rPr>
      </w:pPr>
      <w:r w:rsidRPr="00A84042">
        <w:rPr>
          <w:szCs w:val="22"/>
          <w:vertAlign w:val="superscript"/>
        </w:rPr>
        <w:t>1</w:t>
      </w:r>
      <w:r w:rsidRPr="002D5842">
        <w:rPr>
          <w:szCs w:val="22"/>
        </w:rPr>
        <w:t xml:space="preserve"> Zánětlivé. </w:t>
      </w:r>
    </w:p>
    <w:p w14:paraId="1D616E5A" w14:textId="799FFA84" w:rsidR="00295140" w:rsidRPr="002D5842" w:rsidRDefault="00B96960" w:rsidP="00AD0710">
      <w:pPr>
        <w:tabs>
          <w:tab w:val="clear" w:pos="567"/>
        </w:tabs>
        <w:spacing w:line="240" w:lineRule="auto"/>
        <w:rPr>
          <w:szCs w:val="22"/>
        </w:rPr>
      </w:pPr>
      <w:r w:rsidRPr="00A84042">
        <w:rPr>
          <w:szCs w:val="22"/>
          <w:vertAlign w:val="superscript"/>
        </w:rPr>
        <w:t>2</w:t>
      </w:r>
      <w:r w:rsidRPr="002D5842">
        <w:rPr>
          <w:szCs w:val="22"/>
        </w:rPr>
        <w:t xml:space="preserve"> Přechodné. Může přetrvávat nejméně 12 dní po intramuskulární injekci.</w:t>
      </w:r>
    </w:p>
    <w:p w14:paraId="12167F20" w14:textId="77777777" w:rsidR="00B96960" w:rsidRPr="002D5842" w:rsidRDefault="00B96960" w:rsidP="00247A48">
      <w:bookmarkStart w:id="1" w:name="_Hlk66891708"/>
    </w:p>
    <w:p w14:paraId="3DD32652" w14:textId="36A13F26" w:rsidR="00247A48" w:rsidRPr="002D5842" w:rsidRDefault="00FE5527" w:rsidP="00247A48">
      <w:r w:rsidRPr="002D5842">
        <w:t>Hlášení nežádoucích účinků je důležité. Umožňuje nepřetržité sledování bezpečnosti veterinárního léčivého přípravku. Hlášení je třeba zaslat</w:t>
      </w:r>
      <w:r w:rsidR="005272F4" w:rsidRPr="002D5842">
        <w:t>,</w:t>
      </w:r>
      <w:r w:rsidRPr="002D5842">
        <w:t xml:space="preserve"> pokud možno</w:t>
      </w:r>
      <w:r w:rsidR="005272F4" w:rsidRPr="002D5842">
        <w:t>,</w:t>
      </w:r>
      <w:r w:rsidRPr="002D5842">
        <w:t xml:space="preserve"> prostřednictvím veterinárního lékaře</w:t>
      </w:r>
      <w:r w:rsidR="00562715" w:rsidRPr="002D5842">
        <w:t>,</w:t>
      </w:r>
      <w:r w:rsidRPr="002D5842">
        <w:t xml:space="preserve"> buď držiteli rozhodnutí o registraci</w:t>
      </w:r>
      <w:r w:rsidR="00CA28D8" w:rsidRPr="002D5842">
        <w:t>,</w:t>
      </w:r>
      <w:r w:rsidR="00863A6D" w:rsidRPr="002D5842">
        <w:t xml:space="preserve"> </w:t>
      </w:r>
      <w:r w:rsidRPr="002D5842">
        <w:t xml:space="preserve">nebo jeho místnímu zástupci, nebo příslušnému vnitrostátnímu orgánu prostřednictvím národního systému hlášení. </w:t>
      </w:r>
      <w:bookmarkStart w:id="2" w:name="_Hlk184130880"/>
      <w:r w:rsidRPr="002D5842">
        <w:t>Podrobné kontaktní údaje naleznete</w:t>
      </w:r>
      <w:bookmarkEnd w:id="2"/>
      <w:r w:rsidRPr="002D5842">
        <w:t xml:space="preserve"> </w:t>
      </w:r>
      <w:r w:rsidR="00067023" w:rsidRPr="002D5842">
        <w:t xml:space="preserve">v </w:t>
      </w:r>
      <w:r w:rsidRPr="002D5842">
        <w:t>příbalové informac</w:t>
      </w:r>
      <w:r w:rsidR="00863A6D" w:rsidRPr="002D5842">
        <w:t>i</w:t>
      </w:r>
      <w:r w:rsidR="004A62ED" w:rsidRPr="002D5842">
        <w:t xml:space="preserve"> </w:t>
      </w:r>
      <w:r w:rsidR="00067023" w:rsidRPr="002D5842">
        <w:t xml:space="preserve">na </w:t>
      </w:r>
      <w:r w:rsidR="004A62ED" w:rsidRPr="002D5842">
        <w:t>vnitřním obalu</w:t>
      </w:r>
      <w:r w:rsidRPr="002D5842">
        <w:t>.</w:t>
      </w:r>
    </w:p>
    <w:bookmarkEnd w:id="1"/>
    <w:p w14:paraId="6871F765" w14:textId="77777777" w:rsidR="00247A48" w:rsidRPr="002D5842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D5842" w:rsidRDefault="00FE5527" w:rsidP="00B13B6D">
      <w:pPr>
        <w:pStyle w:val="Style1"/>
      </w:pPr>
      <w:r w:rsidRPr="002D5842">
        <w:t>3.7</w:t>
      </w:r>
      <w:r w:rsidRPr="002D5842">
        <w:tab/>
        <w:t>Použití v průběhu březosti, laktace nebo snášky</w:t>
      </w:r>
    </w:p>
    <w:p w14:paraId="0DFBFADE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645E0489" w:rsidR="00C114FF" w:rsidRPr="002D5842" w:rsidRDefault="00FE5527" w:rsidP="00E74050">
      <w:pPr>
        <w:tabs>
          <w:tab w:val="clear" w:pos="567"/>
        </w:tabs>
        <w:spacing w:line="240" w:lineRule="auto"/>
        <w:rPr>
          <w:u w:val="single"/>
        </w:rPr>
      </w:pPr>
      <w:r w:rsidRPr="002D5842">
        <w:rPr>
          <w:u w:val="single"/>
        </w:rPr>
        <w:t>Březost</w:t>
      </w:r>
      <w:r w:rsidR="002D5842">
        <w:rPr>
          <w:u w:val="single"/>
        </w:rPr>
        <w:t xml:space="preserve"> </w:t>
      </w:r>
      <w:r w:rsidRPr="002D5842">
        <w:rPr>
          <w:szCs w:val="22"/>
          <w:u w:val="single"/>
        </w:rPr>
        <w:t>a laktace</w:t>
      </w:r>
      <w:r w:rsidRPr="00A84042">
        <w:rPr>
          <w:u w:val="single"/>
        </w:rPr>
        <w:t>:</w:t>
      </w:r>
    </w:p>
    <w:p w14:paraId="43C26D8F" w14:textId="77777777" w:rsidR="00B96960" w:rsidRPr="00A84042" w:rsidRDefault="00B96960" w:rsidP="00E7405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7C2EE5A" w14:textId="77777777" w:rsidR="00D36A0E" w:rsidRPr="002D5842" w:rsidRDefault="00D36A0E" w:rsidP="00D36A0E">
      <w:pPr>
        <w:rPr>
          <w:bCs/>
          <w:szCs w:val="24"/>
          <w:lang w:eastAsia="cs-CZ"/>
        </w:rPr>
      </w:pPr>
      <w:r w:rsidRPr="002D5842">
        <w:rPr>
          <w:szCs w:val="24"/>
          <w:lang w:eastAsia="cs-CZ"/>
        </w:rPr>
        <w:t>Lze použít u březích a laktujících krav a prasnic.</w:t>
      </w:r>
    </w:p>
    <w:p w14:paraId="60E9A28E" w14:textId="77777777" w:rsidR="00D36A0E" w:rsidRPr="002D5842" w:rsidRDefault="00D36A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2D5842" w:rsidRDefault="00FE5527" w:rsidP="00B13B6D">
      <w:pPr>
        <w:pStyle w:val="Style1"/>
      </w:pPr>
      <w:r w:rsidRPr="002D5842">
        <w:t>3.8</w:t>
      </w:r>
      <w:r w:rsidRPr="002D5842">
        <w:tab/>
        <w:t>Interakce s jinými léčivými přípravky a další formy interakce</w:t>
      </w:r>
    </w:p>
    <w:p w14:paraId="6224C5BE" w14:textId="77777777" w:rsidR="00D36A0E" w:rsidRPr="002D5842" w:rsidRDefault="00D36A0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1E6F67D6" w:rsidR="00C114FF" w:rsidRPr="002D5842" w:rsidRDefault="00FE5527" w:rsidP="00A9226B">
      <w:pPr>
        <w:tabs>
          <w:tab w:val="clear" w:pos="567"/>
        </w:tabs>
        <w:spacing w:line="240" w:lineRule="auto"/>
        <w:rPr>
          <w:szCs w:val="22"/>
        </w:rPr>
      </w:pPr>
      <w:r w:rsidRPr="002D5842">
        <w:t>Nejsou známy.</w:t>
      </w:r>
    </w:p>
    <w:p w14:paraId="0B86F3A7" w14:textId="77777777" w:rsidR="00C90EDA" w:rsidRPr="002D5842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D5842" w:rsidRDefault="00FE5527" w:rsidP="00B13B6D">
      <w:pPr>
        <w:pStyle w:val="Style1"/>
      </w:pPr>
      <w:r w:rsidRPr="002D5842">
        <w:t>3.9</w:t>
      </w:r>
      <w:r w:rsidRPr="002D5842">
        <w:tab/>
        <w:t>Cesty podání a dávkování</w:t>
      </w:r>
    </w:p>
    <w:p w14:paraId="0C31E074" w14:textId="77777777" w:rsidR="00145D34" w:rsidRPr="002D5842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32D4813" w14:textId="77777777" w:rsidR="00B96960" w:rsidRPr="002D5842" w:rsidRDefault="00B96960" w:rsidP="00B96960">
      <w:pPr>
        <w:spacing w:line="240" w:lineRule="auto"/>
        <w:rPr>
          <w:szCs w:val="24"/>
          <w:lang w:eastAsia="cs-CZ"/>
        </w:rPr>
      </w:pPr>
      <w:r w:rsidRPr="002D5842">
        <w:rPr>
          <w:szCs w:val="24"/>
          <w:lang w:eastAsia="cs-CZ"/>
        </w:rPr>
        <w:t>Skot: intramuskulární, subkutánní nebo intravenózní podání.</w:t>
      </w:r>
      <w:r w:rsidRPr="002D5842">
        <w:rPr>
          <w:szCs w:val="24"/>
          <w:lang w:eastAsia="cs-CZ"/>
        </w:rPr>
        <w:br/>
        <w:t>Prasata: intramuskulární podání.</w:t>
      </w:r>
    </w:p>
    <w:p w14:paraId="3C4E3458" w14:textId="77777777" w:rsidR="00B96960" w:rsidRPr="002D5842" w:rsidRDefault="00B96960" w:rsidP="00D36A0E">
      <w:pPr>
        <w:rPr>
          <w:szCs w:val="24"/>
          <w:lang w:eastAsia="cs-CZ"/>
        </w:rPr>
      </w:pPr>
    </w:p>
    <w:p w14:paraId="6D0CEA2F" w14:textId="1F8F29B2" w:rsidR="00D36A0E" w:rsidRPr="002D5842" w:rsidRDefault="0035625A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Pro zajištění správného dávkování je třeba co nejpřesněji </w:t>
      </w:r>
      <w:r w:rsidR="00D36A0E" w:rsidRPr="002D5842">
        <w:rPr>
          <w:szCs w:val="24"/>
          <w:lang w:eastAsia="cs-CZ"/>
        </w:rPr>
        <w:t>stanovit živou hmotnost léčených zvířat.</w:t>
      </w:r>
    </w:p>
    <w:p w14:paraId="1C6250FD" w14:textId="77777777" w:rsidR="00B96960" w:rsidRPr="002D5842" w:rsidRDefault="00B96960" w:rsidP="00D36A0E">
      <w:pPr>
        <w:rPr>
          <w:szCs w:val="24"/>
          <w:lang w:eastAsia="cs-CZ"/>
        </w:rPr>
      </w:pPr>
    </w:p>
    <w:p w14:paraId="2EB9B4C5" w14:textId="631A9C16" w:rsidR="00B96960" w:rsidRPr="002D5842" w:rsidRDefault="00B96960" w:rsidP="00D36A0E">
      <w:pPr>
        <w:rPr>
          <w:szCs w:val="24"/>
          <w:lang w:eastAsia="cs-CZ"/>
        </w:rPr>
      </w:pPr>
      <w:r w:rsidRPr="002D5842">
        <w:rPr>
          <w:lang w:eastAsia="cs-CZ"/>
        </w:rPr>
        <w:t>U skotu bylo prokázáno, že subkutánní podání je lokálně snášeno lépe než intramuskulární podání. U těžkých hmotnostních kategorií skotu se proto doporučuje subkutánní podání.</w:t>
      </w:r>
    </w:p>
    <w:p w14:paraId="238108EF" w14:textId="77777777" w:rsidR="00D36A0E" w:rsidRPr="002D5842" w:rsidRDefault="00D36A0E" w:rsidP="00D36A0E">
      <w:pPr>
        <w:rPr>
          <w:szCs w:val="24"/>
          <w:lang w:eastAsia="cs-CZ"/>
        </w:rPr>
      </w:pPr>
    </w:p>
    <w:p w14:paraId="2840760B" w14:textId="523F56E6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Doporučené dávkování je 2 mg </w:t>
      </w:r>
      <w:proofErr w:type="spellStart"/>
      <w:r w:rsidRPr="002D5842">
        <w:rPr>
          <w:szCs w:val="24"/>
          <w:lang w:eastAsia="cs-CZ"/>
        </w:rPr>
        <w:t>marbofloxacinu</w:t>
      </w:r>
      <w:proofErr w:type="spellEnd"/>
      <w:r w:rsidRPr="002D5842">
        <w:rPr>
          <w:szCs w:val="24"/>
          <w:lang w:eastAsia="cs-CZ"/>
        </w:rPr>
        <w:t xml:space="preserve">/kg ž.hm. (1 ml přípravku/50 kg ž.hm.) formou injekčního podání jedenkrát denně intramuskulární, subkutánní nebo intravenózní cestou u skotu a intramuskulární cestou u prasat. </w:t>
      </w:r>
      <w:r w:rsidR="00AE3450" w:rsidRPr="002D5842">
        <w:rPr>
          <w:szCs w:val="24"/>
          <w:lang w:eastAsia="cs-CZ"/>
        </w:rPr>
        <w:t xml:space="preserve">Při injekčním podání by mělo být u skotu i prasat preferováno podání do </w:t>
      </w:r>
      <w:r w:rsidR="00020BC0" w:rsidRPr="002D5842">
        <w:rPr>
          <w:szCs w:val="24"/>
          <w:lang w:eastAsia="cs-CZ"/>
        </w:rPr>
        <w:t>svaloviny krku</w:t>
      </w:r>
      <w:r w:rsidRPr="002D5842">
        <w:rPr>
          <w:szCs w:val="24"/>
          <w:lang w:eastAsia="cs-CZ"/>
        </w:rPr>
        <w:t xml:space="preserve">.  </w:t>
      </w:r>
    </w:p>
    <w:p w14:paraId="4BFD46D5" w14:textId="77777777" w:rsidR="00D36A0E" w:rsidRPr="002D5842" w:rsidRDefault="00D36A0E" w:rsidP="00D36A0E">
      <w:pPr>
        <w:rPr>
          <w:i/>
          <w:szCs w:val="24"/>
          <w:lang w:eastAsia="cs-CZ"/>
        </w:rPr>
      </w:pPr>
    </w:p>
    <w:p w14:paraId="4E93341E" w14:textId="19BFF55D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Délka trvání léčby je </w:t>
      </w:r>
      <w:r w:rsidR="00A62E40" w:rsidRPr="002D5842">
        <w:rPr>
          <w:szCs w:val="24"/>
          <w:lang w:eastAsia="cs-CZ"/>
        </w:rPr>
        <w:t xml:space="preserve">3 </w:t>
      </w:r>
      <w:r w:rsidRPr="002D5842">
        <w:rPr>
          <w:szCs w:val="24"/>
          <w:lang w:eastAsia="cs-CZ"/>
        </w:rPr>
        <w:t>dny u prasat a </w:t>
      </w:r>
      <w:r w:rsidR="00A62E40" w:rsidRPr="002D5842">
        <w:rPr>
          <w:szCs w:val="24"/>
          <w:lang w:eastAsia="cs-CZ"/>
        </w:rPr>
        <w:t xml:space="preserve">3 </w:t>
      </w:r>
      <w:r w:rsidRPr="002D5842">
        <w:rPr>
          <w:szCs w:val="24"/>
          <w:lang w:eastAsia="cs-CZ"/>
        </w:rPr>
        <w:t xml:space="preserve">až </w:t>
      </w:r>
      <w:r w:rsidR="00A62E40" w:rsidRPr="002D5842">
        <w:rPr>
          <w:szCs w:val="24"/>
          <w:lang w:eastAsia="cs-CZ"/>
        </w:rPr>
        <w:t xml:space="preserve">5 </w:t>
      </w:r>
      <w:r w:rsidRPr="002D5842">
        <w:rPr>
          <w:szCs w:val="24"/>
          <w:lang w:eastAsia="cs-CZ"/>
        </w:rPr>
        <w:t xml:space="preserve">dní u skotu. </w:t>
      </w:r>
    </w:p>
    <w:p w14:paraId="00433B78" w14:textId="77777777" w:rsidR="00D36A0E" w:rsidRPr="002D5842" w:rsidRDefault="00D36A0E" w:rsidP="00D36A0E">
      <w:pPr>
        <w:rPr>
          <w:i/>
          <w:szCs w:val="24"/>
          <w:lang w:eastAsia="cs-CZ"/>
        </w:rPr>
      </w:pPr>
    </w:p>
    <w:p w14:paraId="2E4D1288" w14:textId="77777777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Nepropichujte zátku více než 35krát. Zvolte nejvhodnější velikost injekční lahvičky s ohledem na léčený cílový druh zvířat. </w:t>
      </w:r>
    </w:p>
    <w:p w14:paraId="12A6CE3C" w14:textId="77777777" w:rsidR="00D36A0E" w:rsidRPr="002D5842" w:rsidRDefault="00D36A0E" w:rsidP="00D36A0E">
      <w:pPr>
        <w:tabs>
          <w:tab w:val="left" w:pos="1418"/>
        </w:tabs>
        <w:ind w:right="317"/>
        <w:rPr>
          <w:b/>
          <w:lang w:eastAsia="cs-CZ"/>
        </w:rPr>
      </w:pPr>
    </w:p>
    <w:p w14:paraId="0A85AF50" w14:textId="198BF553" w:rsidR="00C114FF" w:rsidRPr="002D5842" w:rsidRDefault="00FE5527" w:rsidP="00B13B6D">
      <w:pPr>
        <w:pStyle w:val="Style1"/>
      </w:pPr>
      <w:r w:rsidRPr="002D5842">
        <w:t>3.10</w:t>
      </w:r>
      <w:r w:rsidRPr="002D5842">
        <w:tab/>
        <w:t xml:space="preserve">Příznaky předávkování </w:t>
      </w:r>
      <w:r w:rsidR="00EC5045" w:rsidRPr="002D5842">
        <w:t>(</w:t>
      </w:r>
      <w:r w:rsidRPr="002D5842">
        <w:t xml:space="preserve">a </w:t>
      </w:r>
      <w:r w:rsidR="00202A85" w:rsidRPr="002D5842">
        <w:t>kde</w:t>
      </w:r>
      <w:r w:rsidR="005E66FC" w:rsidRPr="002D5842">
        <w:t xml:space="preserve"> </w:t>
      </w:r>
      <w:r w:rsidR="00202A85" w:rsidRPr="002D5842">
        <w:t>je</w:t>
      </w:r>
      <w:r w:rsidR="005E66FC" w:rsidRPr="002D5842">
        <w:t xml:space="preserve"> </w:t>
      </w:r>
      <w:r w:rsidR="00FB6F2F" w:rsidRPr="002D5842">
        <w:t>relevantní</w:t>
      </w:r>
      <w:r w:rsidR="00202A85" w:rsidRPr="002D5842">
        <w:t>, první pomoc</w:t>
      </w:r>
      <w:r w:rsidRPr="002D5842">
        <w:t xml:space="preserve"> a </w:t>
      </w:r>
      <w:proofErr w:type="spellStart"/>
      <w:r w:rsidRPr="002D5842">
        <w:t>antidota</w:t>
      </w:r>
      <w:proofErr w:type="spellEnd"/>
      <w:r w:rsidR="00202A85" w:rsidRPr="002D5842">
        <w:t>)</w:t>
      </w:r>
      <w:r w:rsidRPr="002D5842">
        <w:t xml:space="preserve"> </w:t>
      </w:r>
    </w:p>
    <w:p w14:paraId="0D1E6E68" w14:textId="77777777" w:rsidR="00D36A0E" w:rsidRPr="002D5842" w:rsidRDefault="00D36A0E" w:rsidP="00B13B6D">
      <w:pPr>
        <w:pStyle w:val="Style1"/>
      </w:pPr>
    </w:p>
    <w:p w14:paraId="25434904" w14:textId="77777777" w:rsidR="00D36A0E" w:rsidRPr="002D5842" w:rsidRDefault="00D36A0E" w:rsidP="00D36A0E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Po dávkách překračujících trojnásobek doporučené dávky u skotu a pětinásobek doporučené dávky u prasat se neočekávají žádné závažné nežádoucí účinky.</w:t>
      </w:r>
    </w:p>
    <w:p w14:paraId="2154F080" w14:textId="77777777" w:rsidR="00D36A0E" w:rsidRPr="002D5842" w:rsidRDefault="00D36A0E" w:rsidP="00D36A0E">
      <w:pPr>
        <w:rPr>
          <w:szCs w:val="24"/>
          <w:lang w:eastAsia="cs-CZ"/>
        </w:rPr>
      </w:pPr>
    </w:p>
    <w:p w14:paraId="529B345E" w14:textId="74349F8A" w:rsidR="00D36A0E" w:rsidRPr="002D5842" w:rsidRDefault="00D36A0E" w:rsidP="00D36A0E">
      <w:pPr>
        <w:rPr>
          <w:iCs/>
          <w:szCs w:val="24"/>
          <w:lang w:eastAsia="cs-CZ"/>
        </w:rPr>
      </w:pPr>
      <w:r w:rsidRPr="002D5842">
        <w:rPr>
          <w:iCs/>
          <w:szCs w:val="24"/>
          <w:lang w:eastAsia="cs-CZ"/>
        </w:rPr>
        <w:t xml:space="preserve">Při překročení dávky se mohou objevit </w:t>
      </w:r>
      <w:r w:rsidR="00A62E40" w:rsidRPr="002D5842">
        <w:rPr>
          <w:iCs/>
          <w:szCs w:val="24"/>
          <w:lang w:eastAsia="cs-CZ"/>
        </w:rPr>
        <w:t xml:space="preserve">neurologické </w:t>
      </w:r>
      <w:r w:rsidRPr="002D5842">
        <w:rPr>
          <w:iCs/>
          <w:szCs w:val="24"/>
          <w:lang w:eastAsia="cs-CZ"/>
        </w:rPr>
        <w:t>poruchy.</w:t>
      </w:r>
    </w:p>
    <w:p w14:paraId="2734DA22" w14:textId="77777777" w:rsidR="00D36A0E" w:rsidRPr="002D5842" w:rsidRDefault="00D36A0E" w:rsidP="00D36A0E">
      <w:pPr>
        <w:rPr>
          <w:iCs/>
          <w:szCs w:val="24"/>
          <w:lang w:eastAsia="cs-CZ"/>
        </w:rPr>
      </w:pPr>
    </w:p>
    <w:p w14:paraId="31A117FA" w14:textId="2BD129A1" w:rsidR="00D36A0E" w:rsidRPr="002D5842" w:rsidRDefault="00A62E40" w:rsidP="00D36A0E">
      <w:pPr>
        <w:rPr>
          <w:iCs/>
          <w:szCs w:val="24"/>
          <w:lang w:eastAsia="cs-CZ"/>
        </w:rPr>
      </w:pPr>
      <w:r w:rsidRPr="002D5842">
        <w:rPr>
          <w:iCs/>
          <w:szCs w:val="24"/>
          <w:lang w:eastAsia="cs-CZ"/>
        </w:rPr>
        <w:t xml:space="preserve">Tyto příznaky </w:t>
      </w:r>
      <w:r w:rsidR="00D36A0E" w:rsidRPr="002D5842">
        <w:rPr>
          <w:iCs/>
          <w:szCs w:val="24"/>
          <w:lang w:eastAsia="cs-CZ"/>
        </w:rPr>
        <w:t xml:space="preserve">je třeba léčit symptomaticky. </w:t>
      </w:r>
    </w:p>
    <w:p w14:paraId="45A34650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2D5842" w:rsidRDefault="00FE5527" w:rsidP="00B13B6D">
      <w:pPr>
        <w:pStyle w:val="Style1"/>
      </w:pPr>
      <w:r w:rsidRPr="002D5842">
        <w:t>3.11</w:t>
      </w:r>
      <w:r w:rsidRPr="002D5842">
        <w:tab/>
        <w:t>Zvláštní omezení pro použití a zvláštní podmínky pro použití, včetně omezení používání antimikrob</w:t>
      </w:r>
      <w:r w:rsidR="00202A85" w:rsidRPr="002D5842">
        <w:t>ních</w:t>
      </w:r>
      <w:r w:rsidRPr="002D5842">
        <w:t xml:space="preserve"> a </w:t>
      </w:r>
      <w:proofErr w:type="spellStart"/>
      <w:r w:rsidRPr="002D5842">
        <w:t>antiparazitárních</w:t>
      </w:r>
      <w:proofErr w:type="spellEnd"/>
      <w:r w:rsidRPr="002D5842">
        <w:t xml:space="preserve"> veterinárních léčivých přípravků, za účelem snížení rizika rozvoje rezistence</w:t>
      </w:r>
    </w:p>
    <w:p w14:paraId="1204C42F" w14:textId="77777777" w:rsidR="009A6509" w:rsidRPr="002D5842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380E4AA1" w:rsidR="009A6509" w:rsidRPr="002D5842" w:rsidRDefault="00FE5527" w:rsidP="009A6509">
      <w:pPr>
        <w:tabs>
          <w:tab w:val="clear" w:pos="567"/>
        </w:tabs>
        <w:spacing w:line="240" w:lineRule="auto"/>
        <w:rPr>
          <w:szCs w:val="22"/>
        </w:rPr>
      </w:pPr>
      <w:r w:rsidRPr="002D5842">
        <w:t>Neuplatňuje se.</w:t>
      </w:r>
    </w:p>
    <w:p w14:paraId="23184928" w14:textId="77777777" w:rsidR="009A6509" w:rsidRPr="002D5842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D5842" w:rsidRDefault="00FE5527" w:rsidP="00B13B6D">
      <w:pPr>
        <w:pStyle w:val="Style1"/>
      </w:pPr>
      <w:r w:rsidRPr="002D5842">
        <w:t>3.12</w:t>
      </w:r>
      <w:r w:rsidRPr="002D5842">
        <w:tab/>
        <w:t>Ochranné lhůty</w:t>
      </w:r>
    </w:p>
    <w:p w14:paraId="2DC95067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379FB3" w14:textId="77777777" w:rsidR="005C5648" w:rsidRPr="002D5842" w:rsidRDefault="005C5648" w:rsidP="005C5648">
      <w:pPr>
        <w:rPr>
          <w:szCs w:val="24"/>
          <w:u w:val="single"/>
          <w:lang w:eastAsia="cs-CZ"/>
        </w:rPr>
      </w:pPr>
      <w:r w:rsidRPr="002D5842">
        <w:rPr>
          <w:szCs w:val="24"/>
          <w:u w:val="single"/>
          <w:lang w:eastAsia="cs-CZ"/>
        </w:rPr>
        <w:t>Skot:</w:t>
      </w:r>
    </w:p>
    <w:p w14:paraId="61F65F15" w14:textId="77777777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Maso: 6 dnů</w:t>
      </w:r>
    </w:p>
    <w:p w14:paraId="43AA864A" w14:textId="77777777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Mléko: 36 hodin </w:t>
      </w:r>
    </w:p>
    <w:p w14:paraId="7FEEA0AB" w14:textId="77777777" w:rsidR="005C5648" w:rsidRPr="002D5842" w:rsidRDefault="005C5648" w:rsidP="005C5648">
      <w:pPr>
        <w:rPr>
          <w:b/>
          <w:bCs/>
          <w:szCs w:val="24"/>
          <w:lang w:eastAsia="cs-CZ"/>
        </w:rPr>
      </w:pPr>
    </w:p>
    <w:p w14:paraId="0096AD85" w14:textId="77777777" w:rsidR="005C5648" w:rsidRPr="002D5842" w:rsidRDefault="005C5648" w:rsidP="005C5648">
      <w:pPr>
        <w:rPr>
          <w:szCs w:val="24"/>
          <w:u w:val="single"/>
          <w:lang w:eastAsia="cs-CZ"/>
        </w:rPr>
      </w:pPr>
      <w:r w:rsidRPr="002D5842">
        <w:rPr>
          <w:szCs w:val="24"/>
          <w:u w:val="single"/>
          <w:lang w:eastAsia="cs-CZ"/>
        </w:rPr>
        <w:t>Prasata:</w:t>
      </w:r>
    </w:p>
    <w:p w14:paraId="2F8B8249" w14:textId="77777777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Maso: 4 dny</w:t>
      </w:r>
    </w:p>
    <w:p w14:paraId="1A1B55BD" w14:textId="5C37B246" w:rsidR="00FC02F3" w:rsidRPr="002D5842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BEFBDF" w14:textId="77777777" w:rsidR="00E64CE1" w:rsidRPr="002D5842" w:rsidRDefault="00E64C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3005C0F" w:rsidR="00C114FF" w:rsidRPr="002D5842" w:rsidRDefault="00FE5527" w:rsidP="006A51A1">
      <w:pPr>
        <w:pStyle w:val="Style1"/>
        <w:keepNext/>
      </w:pPr>
      <w:r w:rsidRPr="002D5842">
        <w:t>4.</w:t>
      </w:r>
      <w:r w:rsidRPr="002D5842">
        <w:tab/>
        <w:t>FARMAKOLOGICKÉ</w:t>
      </w:r>
      <w:r w:rsidR="005C5648" w:rsidRPr="002D5842">
        <w:t xml:space="preserve"> </w:t>
      </w:r>
      <w:r w:rsidRPr="002D5842">
        <w:t>INFORMACE</w:t>
      </w:r>
    </w:p>
    <w:p w14:paraId="2C2A4C50" w14:textId="77777777" w:rsidR="00C114FF" w:rsidRPr="002D5842" w:rsidRDefault="00C114FF" w:rsidP="006A51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1751D679" w:rsidR="00C114FF" w:rsidRPr="002D5842" w:rsidRDefault="00FE5527" w:rsidP="006A51A1">
      <w:pPr>
        <w:pStyle w:val="Style1"/>
        <w:keepNext/>
      </w:pPr>
      <w:r w:rsidRPr="002D5842">
        <w:t>4.1</w:t>
      </w:r>
      <w:r w:rsidRPr="002D5842">
        <w:tab/>
      </w:r>
      <w:proofErr w:type="spellStart"/>
      <w:r w:rsidRPr="002D5842">
        <w:t>ATCvet</w:t>
      </w:r>
      <w:proofErr w:type="spellEnd"/>
      <w:r w:rsidRPr="002D5842">
        <w:t xml:space="preserve"> kód:</w:t>
      </w:r>
      <w:r w:rsidR="00554C27" w:rsidRPr="002D5842">
        <w:t xml:space="preserve"> </w:t>
      </w:r>
      <w:r w:rsidR="005C5648" w:rsidRPr="002D5842">
        <w:rPr>
          <w:b w:val="0"/>
          <w:bCs/>
          <w:szCs w:val="24"/>
          <w:lang w:eastAsia="cs-CZ"/>
        </w:rPr>
        <w:t>QJ01MA93</w:t>
      </w:r>
    </w:p>
    <w:p w14:paraId="5C965196" w14:textId="77777777" w:rsidR="00C114FF" w:rsidRPr="002D5842" w:rsidRDefault="00C114FF" w:rsidP="006A51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64500B60" w:rsidR="00C114FF" w:rsidRPr="002D5842" w:rsidRDefault="00FE5527" w:rsidP="006A51A1">
      <w:pPr>
        <w:pStyle w:val="Style1"/>
        <w:keepNext/>
      </w:pPr>
      <w:r w:rsidRPr="002D5842">
        <w:t>4.2</w:t>
      </w:r>
      <w:r w:rsidRPr="002D5842">
        <w:tab/>
        <w:t>Farmakodynamika</w:t>
      </w:r>
    </w:p>
    <w:p w14:paraId="07CDC8D0" w14:textId="77777777" w:rsidR="005C5648" w:rsidRPr="002D5842" w:rsidRDefault="005C5648" w:rsidP="006A51A1">
      <w:pPr>
        <w:keepNext/>
        <w:rPr>
          <w:szCs w:val="24"/>
          <w:lang w:eastAsia="cs-CZ"/>
        </w:rPr>
      </w:pPr>
    </w:p>
    <w:p w14:paraId="7C9D88FC" w14:textId="77777777" w:rsidR="005C5648" w:rsidRPr="002D5842" w:rsidRDefault="005C5648" w:rsidP="005C5648">
      <w:pPr>
        <w:jc w:val="both"/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Marbofloxacin je syntetické, širokospektré </w:t>
      </w:r>
      <w:proofErr w:type="spellStart"/>
      <w:r w:rsidRPr="002D5842">
        <w:rPr>
          <w:szCs w:val="24"/>
          <w:lang w:eastAsia="cs-CZ"/>
        </w:rPr>
        <w:t>antimikrobikum</w:t>
      </w:r>
      <w:proofErr w:type="spellEnd"/>
      <w:r w:rsidRPr="002D5842">
        <w:rPr>
          <w:szCs w:val="24"/>
          <w:lang w:eastAsia="cs-CZ"/>
        </w:rPr>
        <w:t xml:space="preserve">, patřící do skupiny fluorochinolonů. Marbofloxacin má baktericidní účinnost proti široké škále gramnegativních bakterií, grampozitivních bakterií a </w:t>
      </w:r>
      <w:r w:rsidRPr="002D5842">
        <w:rPr>
          <w:i/>
          <w:szCs w:val="24"/>
          <w:lang w:eastAsia="cs-CZ"/>
        </w:rPr>
        <w:t>Mycoplasma</w:t>
      </w:r>
      <w:r w:rsidRPr="002D5842">
        <w:rPr>
          <w:szCs w:val="24"/>
          <w:lang w:eastAsia="cs-CZ"/>
        </w:rPr>
        <w:t xml:space="preserve"> spp. Mechanismus účinku </w:t>
      </w:r>
      <w:proofErr w:type="spellStart"/>
      <w:r w:rsidRPr="002D5842">
        <w:rPr>
          <w:szCs w:val="24"/>
          <w:lang w:eastAsia="cs-CZ"/>
        </w:rPr>
        <w:t>marbofloxacinu</w:t>
      </w:r>
      <w:proofErr w:type="spellEnd"/>
      <w:r w:rsidRPr="002D5842">
        <w:rPr>
          <w:szCs w:val="24"/>
          <w:lang w:eastAsia="cs-CZ"/>
        </w:rPr>
        <w:t xml:space="preserve"> je založen na inhibici </w:t>
      </w:r>
      <w:proofErr w:type="spellStart"/>
      <w:r w:rsidRPr="002D5842">
        <w:rPr>
          <w:szCs w:val="24"/>
          <w:lang w:eastAsia="cs-CZ"/>
        </w:rPr>
        <w:t>topoizomeráz</w:t>
      </w:r>
      <w:proofErr w:type="spellEnd"/>
      <w:r w:rsidRPr="002D5842">
        <w:rPr>
          <w:szCs w:val="24"/>
          <w:lang w:eastAsia="cs-CZ"/>
        </w:rPr>
        <w:t xml:space="preserve"> typu II, DNA-</w:t>
      </w:r>
      <w:proofErr w:type="spellStart"/>
      <w:r w:rsidRPr="002D5842">
        <w:rPr>
          <w:szCs w:val="24"/>
          <w:lang w:eastAsia="cs-CZ"/>
        </w:rPr>
        <w:t>gyrázy</w:t>
      </w:r>
      <w:proofErr w:type="spellEnd"/>
      <w:r w:rsidRPr="002D5842">
        <w:rPr>
          <w:szCs w:val="24"/>
          <w:lang w:eastAsia="cs-CZ"/>
        </w:rPr>
        <w:t xml:space="preserve"> a </w:t>
      </w:r>
      <w:proofErr w:type="spellStart"/>
      <w:r w:rsidRPr="002D5842">
        <w:rPr>
          <w:szCs w:val="24"/>
          <w:lang w:eastAsia="cs-CZ"/>
        </w:rPr>
        <w:t>topoizomerázy</w:t>
      </w:r>
      <w:proofErr w:type="spellEnd"/>
      <w:r w:rsidRPr="002D5842">
        <w:rPr>
          <w:szCs w:val="24"/>
          <w:lang w:eastAsia="cs-CZ"/>
        </w:rPr>
        <w:t xml:space="preserve"> IV.</w:t>
      </w:r>
    </w:p>
    <w:p w14:paraId="429D18F1" w14:textId="77777777" w:rsidR="005C5648" w:rsidRPr="002D5842" w:rsidRDefault="005C5648" w:rsidP="005C5648">
      <w:pPr>
        <w:jc w:val="both"/>
        <w:rPr>
          <w:szCs w:val="24"/>
          <w:lang w:eastAsia="cs-CZ"/>
        </w:rPr>
      </w:pPr>
    </w:p>
    <w:p w14:paraId="1FD2B6E3" w14:textId="2E427CE8" w:rsidR="005C5648" w:rsidRPr="002D5842" w:rsidRDefault="00B74A1E" w:rsidP="005C5648">
      <w:pPr>
        <w:jc w:val="both"/>
        <w:rPr>
          <w:szCs w:val="24"/>
          <w:lang w:eastAsia="cs-CZ"/>
        </w:rPr>
      </w:pPr>
      <w:r w:rsidRPr="002D5842">
        <w:rPr>
          <w:szCs w:val="24"/>
          <w:lang w:eastAsia="cs-CZ"/>
        </w:rPr>
        <w:t>V celoevropské šestileté studii</w:t>
      </w:r>
      <w:r w:rsidRPr="002D5842" w:rsidDel="00B74A1E">
        <w:rPr>
          <w:szCs w:val="24"/>
          <w:lang w:eastAsia="cs-CZ"/>
        </w:rPr>
        <w:t xml:space="preserve"> </w:t>
      </w:r>
      <w:r w:rsidR="005C5648" w:rsidRPr="002D5842">
        <w:rPr>
          <w:szCs w:val="24"/>
          <w:lang w:eastAsia="cs-CZ"/>
        </w:rPr>
        <w:t>(</w:t>
      </w:r>
      <w:proofErr w:type="spellStart"/>
      <w:r w:rsidR="005C5648" w:rsidRPr="002D5842">
        <w:rPr>
          <w:szCs w:val="24"/>
          <w:lang w:eastAsia="cs-CZ"/>
        </w:rPr>
        <w:t>Kroemer</w:t>
      </w:r>
      <w:proofErr w:type="spellEnd"/>
      <w:r w:rsidR="005C5648" w:rsidRPr="002D5842">
        <w:rPr>
          <w:szCs w:val="24"/>
          <w:lang w:eastAsia="cs-CZ"/>
        </w:rPr>
        <w:t> et al</w:t>
      </w:r>
      <w:r w:rsidR="00A62E40" w:rsidRPr="002D5842">
        <w:rPr>
          <w:szCs w:val="24"/>
          <w:lang w:eastAsia="cs-CZ"/>
        </w:rPr>
        <w:t>.,</w:t>
      </w:r>
      <w:r w:rsidR="005C5648" w:rsidRPr="002D5842">
        <w:rPr>
          <w:szCs w:val="24"/>
          <w:lang w:eastAsia="cs-CZ"/>
        </w:rPr>
        <w:t xml:space="preserve"> 2012) </w:t>
      </w:r>
      <w:r w:rsidRPr="002D5842">
        <w:rPr>
          <w:szCs w:val="24"/>
          <w:lang w:eastAsia="cs-CZ"/>
        </w:rPr>
        <w:t>byla hodnocena</w:t>
      </w:r>
      <w:r w:rsidR="005C5648" w:rsidRPr="002D5842">
        <w:rPr>
          <w:szCs w:val="24"/>
          <w:lang w:eastAsia="cs-CZ"/>
        </w:rPr>
        <w:t xml:space="preserve"> účinnost </w:t>
      </w:r>
      <w:proofErr w:type="spellStart"/>
      <w:r w:rsidR="005C5648" w:rsidRPr="002D5842">
        <w:rPr>
          <w:szCs w:val="24"/>
          <w:lang w:eastAsia="cs-CZ"/>
        </w:rPr>
        <w:t>marbofloxacinu</w:t>
      </w:r>
      <w:proofErr w:type="spellEnd"/>
      <w:r w:rsidR="005C5648" w:rsidRPr="002D5842">
        <w:rPr>
          <w:szCs w:val="24"/>
          <w:lang w:eastAsia="cs-CZ"/>
        </w:rPr>
        <w:t xml:space="preserve"> </w:t>
      </w:r>
      <w:r w:rsidRPr="002D5842">
        <w:rPr>
          <w:szCs w:val="24"/>
          <w:lang w:eastAsia="cs-CZ"/>
        </w:rPr>
        <w:t>vůči</w:t>
      </w:r>
      <w:r w:rsidR="005C5648" w:rsidRPr="002D5842">
        <w:rPr>
          <w:szCs w:val="24"/>
          <w:lang w:eastAsia="cs-CZ"/>
        </w:rPr>
        <w:t xml:space="preserve"> indikovaným patogenům izolovaných z případů bovinního respiračního onemocnění. V této studii bylo identifikováno 751 izolátů </w:t>
      </w:r>
      <w:r w:rsidR="005C5648" w:rsidRPr="002D5842">
        <w:rPr>
          <w:i/>
          <w:szCs w:val="24"/>
          <w:lang w:eastAsia="cs-CZ"/>
        </w:rPr>
        <w:t>P. multocida</w:t>
      </w:r>
      <w:r w:rsidR="005C5648" w:rsidRPr="002D5842">
        <w:rPr>
          <w:szCs w:val="24"/>
          <w:lang w:eastAsia="cs-CZ"/>
        </w:rPr>
        <w:t>, z nichž více jak 99 % bylo vysoce citlivých k </w:t>
      </w:r>
      <w:proofErr w:type="spellStart"/>
      <w:r w:rsidR="005C5648" w:rsidRPr="002D5842">
        <w:rPr>
          <w:szCs w:val="24"/>
          <w:lang w:eastAsia="cs-CZ"/>
        </w:rPr>
        <w:t>marbofloxacinu</w:t>
      </w:r>
      <w:proofErr w:type="spellEnd"/>
      <w:r w:rsidR="005C5648" w:rsidRPr="002D5842">
        <w:rPr>
          <w:szCs w:val="24"/>
          <w:lang w:eastAsia="cs-CZ"/>
        </w:rPr>
        <w:t xml:space="preserve"> s hodnotami MIC pohybujícími se v rozsahu od 0,004 do 1 µg/ml. Byla stanovena MIC</w:t>
      </w:r>
      <w:r w:rsidR="005C5648" w:rsidRPr="002D5842">
        <w:rPr>
          <w:szCs w:val="24"/>
          <w:vertAlign w:val="subscript"/>
          <w:lang w:eastAsia="cs-CZ"/>
        </w:rPr>
        <w:t xml:space="preserve">50 </w:t>
      </w:r>
      <w:r w:rsidR="005C5648" w:rsidRPr="002D5842">
        <w:rPr>
          <w:szCs w:val="24"/>
          <w:lang w:eastAsia="cs-CZ"/>
        </w:rPr>
        <w:t>0,015 µg/ml a MIC</w:t>
      </w:r>
      <w:r w:rsidR="005C5648" w:rsidRPr="002D5842">
        <w:rPr>
          <w:szCs w:val="24"/>
          <w:vertAlign w:val="subscript"/>
          <w:lang w:eastAsia="cs-CZ"/>
        </w:rPr>
        <w:t>90</w:t>
      </w:r>
      <w:r w:rsidR="005C5648" w:rsidRPr="002D5842">
        <w:rPr>
          <w:szCs w:val="24"/>
          <w:lang w:eastAsia="cs-CZ"/>
        </w:rPr>
        <w:t xml:space="preserve"> 0,120 µg/ml. Tato studie také hodnotila 514 izolátů </w:t>
      </w:r>
      <w:r w:rsidR="005C5648" w:rsidRPr="002D5842">
        <w:rPr>
          <w:i/>
          <w:szCs w:val="24"/>
          <w:lang w:eastAsia="cs-CZ"/>
        </w:rPr>
        <w:t>M. haemolytica</w:t>
      </w:r>
      <w:r w:rsidR="005C5648" w:rsidRPr="002D5842">
        <w:rPr>
          <w:szCs w:val="24"/>
          <w:lang w:eastAsia="cs-CZ"/>
        </w:rPr>
        <w:t xml:space="preserve">, z nichž </w:t>
      </w:r>
      <w:r w:rsidR="005C5648" w:rsidRPr="002D5842">
        <w:rPr>
          <w:lang w:eastAsia="cs-CZ"/>
        </w:rPr>
        <w:t xml:space="preserve">&gt; 98% bylo vysoce citlivých s hodnotami MIC </w:t>
      </w:r>
      <w:r w:rsidR="005C5648" w:rsidRPr="002D5842">
        <w:rPr>
          <w:szCs w:val="24"/>
          <w:lang w:eastAsia="cs-CZ"/>
        </w:rPr>
        <w:t>pohybujícími se v rozsahu od 0,008 µg/ml do 1 µg/ml, hodnotou MIC</w:t>
      </w:r>
      <w:r w:rsidR="005C5648" w:rsidRPr="002D5842">
        <w:rPr>
          <w:szCs w:val="24"/>
          <w:vertAlign w:val="subscript"/>
          <w:lang w:eastAsia="cs-CZ"/>
        </w:rPr>
        <w:t>50</w:t>
      </w:r>
      <w:r w:rsidR="005C5648" w:rsidRPr="002D5842">
        <w:rPr>
          <w:szCs w:val="24"/>
          <w:lang w:eastAsia="cs-CZ"/>
        </w:rPr>
        <w:t xml:space="preserve"> 0,03 µg/ml a hodnotou MIC</w:t>
      </w:r>
      <w:r w:rsidR="005C5648" w:rsidRPr="002D5842">
        <w:rPr>
          <w:szCs w:val="24"/>
          <w:vertAlign w:val="subscript"/>
          <w:lang w:eastAsia="cs-CZ"/>
        </w:rPr>
        <w:t xml:space="preserve">90  </w:t>
      </w:r>
      <w:r w:rsidR="005C5648" w:rsidRPr="002D5842">
        <w:rPr>
          <w:szCs w:val="24"/>
          <w:lang w:eastAsia="cs-CZ"/>
        </w:rPr>
        <w:t xml:space="preserve">0,25 µg/ml. Bylo identifikováno 171 izolátů </w:t>
      </w:r>
      <w:r w:rsidR="005C5648" w:rsidRPr="002D5842">
        <w:rPr>
          <w:i/>
          <w:szCs w:val="24"/>
          <w:lang w:eastAsia="cs-CZ"/>
        </w:rPr>
        <w:t>M. bovis</w:t>
      </w:r>
      <w:r w:rsidR="005C5648" w:rsidRPr="002D5842">
        <w:rPr>
          <w:szCs w:val="24"/>
          <w:lang w:eastAsia="cs-CZ"/>
        </w:rPr>
        <w:t>, přičemž u 74 % izolátů byla zjištěna citlivost s hodnotami MIC pohybujícími se v rozsahu od 0,5 do 1 µg/ml, u 25 % intermediární citlivost s hodnotou MIC 2 µg/ml a u 1 % rezistence s hodnotou MIC 4</w:t>
      </w:r>
      <w:r w:rsidR="005C5648" w:rsidRPr="002D5842">
        <w:t> </w:t>
      </w:r>
      <w:r w:rsidR="005C5648" w:rsidRPr="002D5842">
        <w:rPr>
          <w:szCs w:val="24"/>
          <w:lang w:eastAsia="cs-CZ"/>
        </w:rPr>
        <w:t>µg/ml. MIC</w:t>
      </w:r>
      <w:r w:rsidR="005C5648" w:rsidRPr="002D5842">
        <w:rPr>
          <w:szCs w:val="24"/>
          <w:vertAlign w:val="subscript"/>
          <w:lang w:eastAsia="cs-CZ"/>
        </w:rPr>
        <w:t xml:space="preserve">50 </w:t>
      </w:r>
      <w:r w:rsidR="005C5648" w:rsidRPr="002D5842">
        <w:rPr>
          <w:szCs w:val="24"/>
          <w:lang w:eastAsia="cs-CZ"/>
        </w:rPr>
        <w:t>bylo 1 µg/ml a MIC</w:t>
      </w:r>
      <w:r w:rsidR="005C5648" w:rsidRPr="002D5842">
        <w:rPr>
          <w:szCs w:val="24"/>
          <w:vertAlign w:val="subscript"/>
          <w:lang w:eastAsia="cs-CZ"/>
        </w:rPr>
        <w:t xml:space="preserve">90  </w:t>
      </w:r>
      <w:r w:rsidR="005C5648" w:rsidRPr="002D5842">
        <w:rPr>
          <w:szCs w:val="24"/>
          <w:lang w:eastAsia="cs-CZ"/>
        </w:rPr>
        <w:t xml:space="preserve">2 µg/ml, nicméně tyto hodnoty byly považovány za irelevantní z důvodu nízkého počtu izolátů. Tato studie rovněž přezkoumala i účinnost </w:t>
      </w:r>
      <w:proofErr w:type="spellStart"/>
      <w:r w:rsidR="005C5648" w:rsidRPr="002D5842">
        <w:rPr>
          <w:szCs w:val="24"/>
          <w:lang w:eastAsia="cs-CZ"/>
        </w:rPr>
        <w:t>marbofloxacinu</w:t>
      </w:r>
      <w:proofErr w:type="spellEnd"/>
      <w:r w:rsidR="005C5648" w:rsidRPr="002D5842">
        <w:rPr>
          <w:szCs w:val="24"/>
          <w:lang w:eastAsia="cs-CZ"/>
        </w:rPr>
        <w:t xml:space="preserve"> u mastitidy způsobené </w:t>
      </w:r>
      <w:r w:rsidR="005C5648" w:rsidRPr="002D5842">
        <w:rPr>
          <w:i/>
          <w:szCs w:val="24"/>
          <w:lang w:eastAsia="cs-CZ"/>
        </w:rPr>
        <w:t xml:space="preserve">E. coli </w:t>
      </w:r>
      <w:r w:rsidR="005C5648" w:rsidRPr="002D5842">
        <w:rPr>
          <w:iCs/>
          <w:szCs w:val="24"/>
          <w:lang w:eastAsia="cs-CZ"/>
        </w:rPr>
        <w:t xml:space="preserve">s </w:t>
      </w:r>
      <w:r w:rsidR="005C5648" w:rsidRPr="002D5842">
        <w:rPr>
          <w:szCs w:val="24"/>
          <w:lang w:eastAsia="cs-CZ"/>
        </w:rPr>
        <w:t>anal</w:t>
      </w:r>
      <w:r w:rsidR="002D5842">
        <w:rPr>
          <w:szCs w:val="24"/>
          <w:lang w:eastAsia="cs-CZ"/>
        </w:rPr>
        <w:t>ý</w:t>
      </w:r>
      <w:r w:rsidR="005C5648" w:rsidRPr="002D5842">
        <w:rPr>
          <w:szCs w:val="24"/>
          <w:lang w:eastAsia="cs-CZ"/>
        </w:rPr>
        <w:t xml:space="preserve">zou 617 izolátů, u nichž byla v 98 % </w:t>
      </w:r>
      <w:r w:rsidRPr="002D5842">
        <w:rPr>
          <w:szCs w:val="24"/>
          <w:lang w:eastAsia="cs-CZ"/>
        </w:rPr>
        <w:t xml:space="preserve">případů </w:t>
      </w:r>
      <w:r w:rsidR="005C5648" w:rsidRPr="002D5842">
        <w:rPr>
          <w:szCs w:val="24"/>
          <w:lang w:eastAsia="cs-CZ"/>
        </w:rPr>
        <w:t>prokázána citlivost s hodnotami MIC pohybujícími se v rozsahu od 0,008 µg/ml do 1 µg/ml. Pro MIC</w:t>
      </w:r>
      <w:r w:rsidR="005C5648" w:rsidRPr="002D5842">
        <w:rPr>
          <w:szCs w:val="24"/>
          <w:vertAlign w:val="subscript"/>
          <w:lang w:eastAsia="cs-CZ"/>
        </w:rPr>
        <w:t>50</w:t>
      </w:r>
      <w:r w:rsidR="005C5648" w:rsidRPr="002D5842">
        <w:rPr>
          <w:szCs w:val="24"/>
          <w:lang w:eastAsia="cs-CZ"/>
        </w:rPr>
        <w:t xml:space="preserve"> a MIC</w:t>
      </w:r>
      <w:r w:rsidR="005C5648" w:rsidRPr="002D5842">
        <w:rPr>
          <w:szCs w:val="24"/>
          <w:vertAlign w:val="subscript"/>
          <w:lang w:eastAsia="cs-CZ"/>
        </w:rPr>
        <w:t>90</w:t>
      </w:r>
      <w:r w:rsidR="005C5648" w:rsidRPr="002D5842">
        <w:rPr>
          <w:szCs w:val="24"/>
          <w:lang w:eastAsia="cs-CZ"/>
        </w:rPr>
        <w:t xml:space="preserve"> byla shodně stanovena hodnota 0,03 µg/ml. V celoevropské studii </w:t>
      </w:r>
      <w:r w:rsidR="005C5648" w:rsidRPr="002D5842">
        <w:rPr>
          <w:lang w:eastAsia="cs-CZ"/>
        </w:rPr>
        <w:t xml:space="preserve">(El </w:t>
      </w:r>
      <w:proofErr w:type="spellStart"/>
      <w:r w:rsidR="005C5648" w:rsidRPr="002D5842">
        <w:rPr>
          <w:lang w:eastAsia="cs-CZ"/>
        </w:rPr>
        <w:t>Garch</w:t>
      </w:r>
      <w:proofErr w:type="spellEnd"/>
      <w:r w:rsidR="005C5648" w:rsidRPr="002D5842">
        <w:rPr>
          <w:lang w:eastAsia="cs-CZ"/>
        </w:rPr>
        <w:t xml:space="preserve"> </w:t>
      </w:r>
      <w:r w:rsidR="005C5648" w:rsidRPr="002D5842">
        <w:rPr>
          <w:i/>
          <w:lang w:eastAsia="cs-CZ"/>
        </w:rPr>
        <w:t>et al</w:t>
      </w:r>
      <w:r w:rsidR="005C5648" w:rsidRPr="002D5842">
        <w:rPr>
          <w:lang w:eastAsia="cs-CZ"/>
        </w:rPr>
        <w:t xml:space="preserve"> 2017), s nálezem 369 izolátů </w:t>
      </w:r>
      <w:r w:rsidR="005C5648" w:rsidRPr="002D5842">
        <w:rPr>
          <w:i/>
          <w:lang w:eastAsia="cs-CZ"/>
        </w:rPr>
        <w:t>E. coli</w:t>
      </w:r>
      <w:r w:rsidR="005C5648" w:rsidRPr="002D5842">
        <w:rPr>
          <w:lang w:eastAsia="cs-CZ"/>
        </w:rPr>
        <w:t xml:space="preserve"> z </w:t>
      </w:r>
      <w:proofErr w:type="spellStart"/>
      <w:r w:rsidR="005C5648" w:rsidRPr="002D5842">
        <w:rPr>
          <w:lang w:eastAsia="cs-CZ"/>
        </w:rPr>
        <w:t>porcinní</w:t>
      </w:r>
      <w:proofErr w:type="spellEnd"/>
      <w:r w:rsidR="005C5648" w:rsidRPr="002D5842">
        <w:rPr>
          <w:lang w:eastAsia="cs-CZ"/>
        </w:rPr>
        <w:t xml:space="preserve"> metritidy, byla u 92,7 % zjištěna citlivost k </w:t>
      </w:r>
      <w:proofErr w:type="spellStart"/>
      <w:r w:rsidR="005C5648" w:rsidRPr="002D5842">
        <w:rPr>
          <w:lang w:eastAsia="cs-CZ"/>
        </w:rPr>
        <w:t>marbofloxacinu</w:t>
      </w:r>
      <w:proofErr w:type="spellEnd"/>
      <w:r w:rsidR="005C5648" w:rsidRPr="002D5842">
        <w:rPr>
          <w:lang w:eastAsia="cs-CZ"/>
        </w:rPr>
        <w:t xml:space="preserve"> s hodnotami MIC </w:t>
      </w:r>
      <w:r w:rsidR="005C5648" w:rsidRPr="002D5842">
        <w:rPr>
          <w:szCs w:val="24"/>
          <w:lang w:eastAsia="cs-CZ"/>
        </w:rPr>
        <w:t>pohybujícími se v rozsahu od 0,008 µg/ml do 1 µg/ml. Intermediární citlivost s</w:t>
      </w:r>
      <w:r w:rsidR="005C5648" w:rsidRPr="002D5842">
        <w:rPr>
          <w:lang w:eastAsia="cs-CZ"/>
        </w:rPr>
        <w:t xml:space="preserve"> MIC </w:t>
      </w:r>
      <w:r w:rsidR="005C5648" w:rsidRPr="002D5842">
        <w:rPr>
          <w:szCs w:val="24"/>
          <w:lang w:eastAsia="cs-CZ"/>
        </w:rPr>
        <w:t xml:space="preserve">2 µg/ml byla určena u 0,3 % izolátů a u 7 % byla zjištěna rezistence, kdy byly hodnoty MIC </w:t>
      </w:r>
      <w:r w:rsidR="005C5648" w:rsidRPr="002D5842">
        <w:rPr>
          <w:lang w:eastAsia="cs-CZ"/>
        </w:rPr>
        <w:t xml:space="preserve">&gt;4 </w:t>
      </w:r>
      <w:r w:rsidR="005C5648" w:rsidRPr="002D5842">
        <w:rPr>
          <w:szCs w:val="24"/>
          <w:lang w:eastAsia="cs-CZ"/>
        </w:rPr>
        <w:t>µg/ml</w:t>
      </w:r>
      <w:r w:rsidR="005C5648" w:rsidRPr="002D5842">
        <w:rPr>
          <w:lang w:eastAsia="cs-CZ"/>
        </w:rPr>
        <w:t>. MIC</w:t>
      </w:r>
      <w:r w:rsidR="005C5648" w:rsidRPr="002D5842">
        <w:rPr>
          <w:vertAlign w:val="subscript"/>
          <w:lang w:eastAsia="cs-CZ"/>
        </w:rPr>
        <w:t>50</w:t>
      </w:r>
      <w:r w:rsidR="005C5648" w:rsidRPr="002D5842">
        <w:rPr>
          <w:lang w:eastAsia="cs-CZ"/>
        </w:rPr>
        <w:t xml:space="preserve"> byla stanovena jako 0,03</w:t>
      </w:r>
      <w:r w:rsidR="005C5648" w:rsidRPr="002D5842">
        <w:rPr>
          <w:szCs w:val="24"/>
          <w:lang w:eastAsia="cs-CZ"/>
        </w:rPr>
        <w:t> µg/ml a MIC</w:t>
      </w:r>
      <w:r w:rsidR="005C5648" w:rsidRPr="002D5842">
        <w:rPr>
          <w:szCs w:val="24"/>
          <w:vertAlign w:val="subscript"/>
          <w:lang w:eastAsia="cs-CZ"/>
        </w:rPr>
        <w:t>90</w:t>
      </w:r>
      <w:r w:rsidR="005C5648" w:rsidRPr="002D5842">
        <w:rPr>
          <w:szCs w:val="24"/>
          <w:lang w:eastAsia="cs-CZ"/>
        </w:rPr>
        <w:t xml:space="preserve"> 0,5 µg/ml.</w:t>
      </w:r>
    </w:p>
    <w:p w14:paraId="71BED411" w14:textId="1FD8A1B0" w:rsidR="005C5648" w:rsidRPr="002D5842" w:rsidRDefault="005C5648" w:rsidP="005C5648">
      <w:pPr>
        <w:jc w:val="both"/>
        <w:rPr>
          <w:lang w:eastAsia="cs-CZ"/>
        </w:rPr>
      </w:pPr>
      <w:r w:rsidRPr="002D5842">
        <w:rPr>
          <w:lang w:eastAsia="cs-CZ"/>
        </w:rPr>
        <w:t>Celoevropské studie (</w:t>
      </w:r>
      <w:proofErr w:type="spellStart"/>
      <w:r w:rsidRPr="002D5842">
        <w:rPr>
          <w:lang w:eastAsia="cs-CZ"/>
        </w:rPr>
        <w:t>Kroemer</w:t>
      </w:r>
      <w:proofErr w:type="spellEnd"/>
      <w:r w:rsidRPr="002D5842">
        <w:rPr>
          <w:lang w:eastAsia="cs-CZ"/>
        </w:rPr>
        <w:t xml:space="preserve"> et al</w:t>
      </w:r>
      <w:r w:rsidR="00F475CB" w:rsidRPr="002D5842">
        <w:rPr>
          <w:lang w:eastAsia="cs-CZ"/>
        </w:rPr>
        <w:t>.,</w:t>
      </w:r>
      <w:r w:rsidRPr="002D5842">
        <w:rPr>
          <w:lang w:eastAsia="cs-CZ"/>
        </w:rPr>
        <w:t xml:space="preserve"> 2012 a El </w:t>
      </w:r>
      <w:proofErr w:type="spellStart"/>
      <w:r w:rsidRPr="002D5842">
        <w:rPr>
          <w:lang w:eastAsia="cs-CZ"/>
        </w:rPr>
        <w:t>Garch</w:t>
      </w:r>
      <w:proofErr w:type="spellEnd"/>
      <w:r w:rsidR="00F475CB" w:rsidRPr="002D5842">
        <w:rPr>
          <w:lang w:eastAsia="cs-CZ"/>
        </w:rPr>
        <w:t xml:space="preserve"> </w:t>
      </w:r>
      <w:r w:rsidRPr="002D5842">
        <w:rPr>
          <w:lang w:eastAsia="cs-CZ"/>
        </w:rPr>
        <w:t>et al</w:t>
      </w:r>
      <w:r w:rsidR="00F475CB" w:rsidRPr="002D5842">
        <w:rPr>
          <w:lang w:eastAsia="cs-CZ"/>
        </w:rPr>
        <w:t>.,</w:t>
      </w:r>
      <w:r w:rsidRPr="002D5842">
        <w:rPr>
          <w:lang w:eastAsia="cs-CZ"/>
        </w:rPr>
        <w:t xml:space="preserve"> 2017) umožnily stanovit klinické hraniční hodnoty pro marbofloxacin u bovinního respiračního onemocnění spojeného s </w:t>
      </w:r>
      <w:r w:rsidRPr="002D5842">
        <w:rPr>
          <w:i/>
          <w:lang w:eastAsia="cs-CZ"/>
        </w:rPr>
        <w:t>P. multocida</w:t>
      </w:r>
      <w:r w:rsidRPr="002D5842">
        <w:rPr>
          <w:lang w:eastAsia="cs-CZ"/>
        </w:rPr>
        <w:t xml:space="preserve"> a </w:t>
      </w:r>
      <w:r w:rsidRPr="002D5842">
        <w:rPr>
          <w:i/>
          <w:lang w:eastAsia="cs-CZ"/>
        </w:rPr>
        <w:t>M.</w:t>
      </w:r>
      <w:r w:rsidRPr="002D5842">
        <w:rPr>
          <w:lang w:eastAsia="cs-CZ"/>
        </w:rPr>
        <w:t xml:space="preserve"> </w:t>
      </w:r>
      <w:r w:rsidRPr="002D5842">
        <w:rPr>
          <w:i/>
          <w:szCs w:val="24"/>
          <w:lang w:eastAsia="cs-CZ"/>
        </w:rPr>
        <w:t>haemolytica</w:t>
      </w:r>
      <w:r w:rsidRPr="002D5842">
        <w:rPr>
          <w:szCs w:val="24"/>
          <w:lang w:eastAsia="cs-CZ"/>
        </w:rPr>
        <w:t xml:space="preserve"> a bovinní mastitidy a </w:t>
      </w:r>
      <w:proofErr w:type="spellStart"/>
      <w:r w:rsidRPr="002D5842">
        <w:rPr>
          <w:szCs w:val="24"/>
          <w:lang w:eastAsia="cs-CZ"/>
        </w:rPr>
        <w:t>porcinní</w:t>
      </w:r>
      <w:proofErr w:type="spellEnd"/>
      <w:r w:rsidRPr="002D5842">
        <w:rPr>
          <w:szCs w:val="24"/>
          <w:lang w:eastAsia="cs-CZ"/>
        </w:rPr>
        <w:t xml:space="preserve"> metritidy vyvolané </w:t>
      </w:r>
      <w:r w:rsidRPr="002D5842">
        <w:rPr>
          <w:i/>
          <w:szCs w:val="24"/>
          <w:lang w:eastAsia="cs-CZ"/>
        </w:rPr>
        <w:t>E. coli</w:t>
      </w:r>
      <w:r w:rsidRPr="002D5842">
        <w:rPr>
          <w:szCs w:val="24"/>
          <w:lang w:eastAsia="cs-CZ"/>
        </w:rPr>
        <w:t xml:space="preserve">. Bylo stanoveno, že jako rezistentní budou určeny ty, jejichž MIC </w:t>
      </w:r>
      <w:r w:rsidRPr="002D5842">
        <w:rPr>
          <w:lang w:eastAsia="cs-CZ"/>
        </w:rPr>
        <w:t>≥</w:t>
      </w:r>
      <w:r w:rsidR="00BB0BBB" w:rsidRPr="002D5842">
        <w:rPr>
          <w:lang w:eastAsia="cs-CZ"/>
        </w:rPr>
        <w:t xml:space="preserve"> </w:t>
      </w:r>
      <w:r w:rsidRPr="002D5842">
        <w:rPr>
          <w:lang w:eastAsia="cs-CZ"/>
        </w:rPr>
        <w:t xml:space="preserve">4 </w:t>
      </w:r>
      <w:proofErr w:type="spellStart"/>
      <w:r w:rsidRPr="002D5842">
        <w:rPr>
          <w:lang w:eastAsia="cs-CZ"/>
        </w:rPr>
        <w:t>μg</w:t>
      </w:r>
      <w:proofErr w:type="spellEnd"/>
      <w:r w:rsidRPr="002D5842">
        <w:rPr>
          <w:lang w:eastAsia="cs-CZ"/>
        </w:rPr>
        <w:t>/ml, intermediárně citlivé kmeny MIC</w:t>
      </w:r>
      <w:r w:rsidR="00BB0BBB" w:rsidRPr="002D5842">
        <w:rPr>
          <w:lang w:eastAsia="cs-CZ"/>
        </w:rPr>
        <w:t xml:space="preserve"> </w:t>
      </w:r>
      <w:r w:rsidRPr="002D5842">
        <w:rPr>
          <w:lang w:eastAsia="cs-CZ"/>
        </w:rPr>
        <w:t>=</w:t>
      </w:r>
      <w:r w:rsidR="00BB0BBB" w:rsidRPr="002D5842">
        <w:rPr>
          <w:lang w:eastAsia="cs-CZ"/>
        </w:rPr>
        <w:t xml:space="preserve"> </w:t>
      </w:r>
      <w:r w:rsidRPr="002D5842">
        <w:rPr>
          <w:lang w:eastAsia="cs-CZ"/>
        </w:rPr>
        <w:t xml:space="preserve">2 </w:t>
      </w:r>
      <w:proofErr w:type="spellStart"/>
      <w:r w:rsidRPr="002D5842">
        <w:rPr>
          <w:lang w:eastAsia="cs-CZ"/>
        </w:rPr>
        <w:t>μg</w:t>
      </w:r>
      <w:proofErr w:type="spellEnd"/>
      <w:r w:rsidRPr="002D5842">
        <w:rPr>
          <w:lang w:eastAsia="cs-CZ"/>
        </w:rPr>
        <w:t xml:space="preserve">/ml a citlivé kmeny s hodnotou MIC ≤1 </w:t>
      </w:r>
      <w:proofErr w:type="spellStart"/>
      <w:r w:rsidRPr="002D5842">
        <w:rPr>
          <w:lang w:eastAsia="cs-CZ"/>
        </w:rPr>
        <w:t>μg</w:t>
      </w:r>
      <w:proofErr w:type="spellEnd"/>
      <w:r w:rsidRPr="002D5842">
        <w:rPr>
          <w:lang w:eastAsia="cs-CZ"/>
        </w:rPr>
        <w:t xml:space="preserve">/ml. Pro </w:t>
      </w:r>
      <w:r w:rsidRPr="002D5842">
        <w:rPr>
          <w:i/>
          <w:lang w:eastAsia="cs-CZ"/>
        </w:rPr>
        <w:t xml:space="preserve">Mycoplasma </w:t>
      </w:r>
      <w:r w:rsidRPr="002D5842">
        <w:rPr>
          <w:lang w:eastAsia="cs-CZ"/>
        </w:rPr>
        <w:t>spp. nebyly doposud určeny žádné klinické hraniční hodnoty.</w:t>
      </w:r>
    </w:p>
    <w:p w14:paraId="40DA7375" w14:textId="77777777" w:rsidR="005C5648" w:rsidRPr="002D5842" w:rsidRDefault="005C5648" w:rsidP="005C5648">
      <w:pPr>
        <w:jc w:val="both"/>
        <w:rPr>
          <w:lang w:eastAsia="cs-CZ"/>
        </w:rPr>
      </w:pPr>
    </w:p>
    <w:p w14:paraId="178C1CE8" w14:textId="70FD1CFB" w:rsidR="005C5648" w:rsidRPr="002D5842" w:rsidRDefault="005C5648" w:rsidP="005C5648">
      <w:pPr>
        <w:jc w:val="both"/>
        <w:rPr>
          <w:lang w:eastAsia="cs-CZ"/>
        </w:rPr>
      </w:pPr>
      <w:r w:rsidRPr="002D5842">
        <w:rPr>
          <w:szCs w:val="24"/>
          <w:lang w:eastAsia="cs-CZ"/>
        </w:rPr>
        <w:t xml:space="preserve">Rezistence </w:t>
      </w:r>
      <w:r w:rsidR="00BB0BBB" w:rsidRPr="002D5842">
        <w:rPr>
          <w:szCs w:val="24"/>
          <w:lang w:eastAsia="cs-CZ"/>
        </w:rPr>
        <w:t xml:space="preserve">vůči </w:t>
      </w:r>
      <w:proofErr w:type="spellStart"/>
      <w:r w:rsidRPr="002D5842">
        <w:rPr>
          <w:szCs w:val="24"/>
          <w:lang w:eastAsia="cs-CZ"/>
        </w:rPr>
        <w:t>fluorochinolonům</w:t>
      </w:r>
      <w:proofErr w:type="spellEnd"/>
      <w:r w:rsidRPr="002D5842">
        <w:rPr>
          <w:szCs w:val="24"/>
          <w:lang w:eastAsia="cs-CZ"/>
        </w:rPr>
        <w:t xml:space="preserve"> vzniká zejména v důsledku mutací v rámci chromozomů a je charakterizována třemi mechanismy: snížením permeability bakteriální buněčné stěny, změnou v expresi genů kódujících </w:t>
      </w:r>
      <w:proofErr w:type="spellStart"/>
      <w:r w:rsidRPr="002D5842">
        <w:rPr>
          <w:szCs w:val="24"/>
          <w:lang w:eastAsia="cs-CZ"/>
        </w:rPr>
        <w:t>efluxní</w:t>
      </w:r>
      <w:proofErr w:type="spellEnd"/>
      <w:r w:rsidRPr="002D5842">
        <w:rPr>
          <w:szCs w:val="24"/>
          <w:lang w:eastAsia="cs-CZ"/>
        </w:rPr>
        <w:t xml:space="preserve"> pumpy nebo mutací genů kódujících cílové enzymy. Rezistence k </w:t>
      </w:r>
      <w:proofErr w:type="spellStart"/>
      <w:r w:rsidRPr="002D5842">
        <w:rPr>
          <w:szCs w:val="24"/>
          <w:lang w:eastAsia="cs-CZ"/>
        </w:rPr>
        <w:t>chinolonům</w:t>
      </w:r>
      <w:proofErr w:type="spellEnd"/>
      <w:r w:rsidRPr="002D5842">
        <w:rPr>
          <w:szCs w:val="24"/>
          <w:lang w:eastAsia="cs-CZ"/>
        </w:rPr>
        <w:t xml:space="preserve"> zprostředkovaná </w:t>
      </w:r>
      <w:proofErr w:type="spellStart"/>
      <w:r w:rsidRPr="002D5842">
        <w:rPr>
          <w:szCs w:val="24"/>
          <w:lang w:eastAsia="cs-CZ"/>
        </w:rPr>
        <w:t>plasmidy</w:t>
      </w:r>
      <w:proofErr w:type="spellEnd"/>
      <w:r w:rsidRPr="002D5842">
        <w:rPr>
          <w:szCs w:val="24"/>
          <w:lang w:eastAsia="cs-CZ"/>
        </w:rPr>
        <w:t xml:space="preserve"> je samostatným mechanismem, na základě kterého se může rezistence rozvinout. Tento mechanismus rezistence může vzniknout třemi různými způsoby: prostřednictvím genů na </w:t>
      </w:r>
      <w:proofErr w:type="spellStart"/>
      <w:r w:rsidRPr="002D5842">
        <w:rPr>
          <w:szCs w:val="24"/>
          <w:lang w:eastAsia="cs-CZ"/>
        </w:rPr>
        <w:t>plazmidech</w:t>
      </w:r>
      <w:proofErr w:type="spellEnd"/>
      <w:r w:rsidRPr="002D5842">
        <w:rPr>
          <w:szCs w:val="24"/>
          <w:lang w:eastAsia="cs-CZ"/>
        </w:rPr>
        <w:t xml:space="preserve"> kódujících proteiny, které chrání DNA </w:t>
      </w:r>
      <w:proofErr w:type="spellStart"/>
      <w:r w:rsidRPr="002D5842">
        <w:rPr>
          <w:szCs w:val="24"/>
          <w:lang w:eastAsia="cs-CZ"/>
        </w:rPr>
        <w:t>gyrázu</w:t>
      </w:r>
      <w:proofErr w:type="spellEnd"/>
      <w:r w:rsidRPr="002D5842">
        <w:rPr>
          <w:szCs w:val="24"/>
          <w:lang w:eastAsia="cs-CZ"/>
        </w:rPr>
        <w:t xml:space="preserve"> a </w:t>
      </w:r>
      <w:proofErr w:type="spellStart"/>
      <w:r w:rsidRPr="002D5842">
        <w:rPr>
          <w:szCs w:val="24"/>
          <w:lang w:eastAsia="cs-CZ"/>
        </w:rPr>
        <w:t>topoizomerázu</w:t>
      </w:r>
      <w:proofErr w:type="spellEnd"/>
      <w:r w:rsidRPr="002D5842">
        <w:rPr>
          <w:szCs w:val="24"/>
          <w:lang w:eastAsia="cs-CZ"/>
        </w:rPr>
        <w:t xml:space="preserve"> IV před inhibicí </w:t>
      </w:r>
      <w:proofErr w:type="spellStart"/>
      <w:r w:rsidRPr="002D5842">
        <w:rPr>
          <w:szCs w:val="24"/>
          <w:lang w:eastAsia="cs-CZ"/>
        </w:rPr>
        <w:t>chinolony</w:t>
      </w:r>
      <w:proofErr w:type="spellEnd"/>
      <w:r w:rsidRPr="002D5842">
        <w:rPr>
          <w:szCs w:val="24"/>
          <w:lang w:eastAsia="cs-CZ"/>
        </w:rPr>
        <w:t xml:space="preserve">, acetylací určitých </w:t>
      </w:r>
      <w:proofErr w:type="spellStart"/>
      <w:r w:rsidRPr="002D5842">
        <w:rPr>
          <w:szCs w:val="24"/>
          <w:lang w:eastAsia="cs-CZ"/>
        </w:rPr>
        <w:t>chinolonů</w:t>
      </w:r>
      <w:proofErr w:type="spellEnd"/>
      <w:r w:rsidRPr="002D5842">
        <w:rPr>
          <w:szCs w:val="24"/>
          <w:lang w:eastAsia="cs-CZ"/>
        </w:rPr>
        <w:t xml:space="preserve"> variantou </w:t>
      </w:r>
      <w:proofErr w:type="spellStart"/>
      <w:r w:rsidRPr="002D5842">
        <w:rPr>
          <w:lang w:eastAsia="cs-CZ"/>
        </w:rPr>
        <w:t>acetyltransferázy</w:t>
      </w:r>
      <w:proofErr w:type="spellEnd"/>
      <w:r w:rsidRPr="002D5842">
        <w:rPr>
          <w:lang w:eastAsia="cs-CZ"/>
        </w:rPr>
        <w:t xml:space="preserve"> AAC(6′)-</w:t>
      </w:r>
      <w:proofErr w:type="spellStart"/>
      <w:r w:rsidRPr="002D5842">
        <w:rPr>
          <w:lang w:eastAsia="cs-CZ"/>
        </w:rPr>
        <w:t>Ib</w:t>
      </w:r>
      <w:proofErr w:type="spellEnd"/>
      <w:r w:rsidRPr="002D5842">
        <w:rPr>
          <w:lang w:eastAsia="cs-CZ"/>
        </w:rPr>
        <w:t xml:space="preserve">, nebo prostřednictvím genů na </w:t>
      </w:r>
      <w:proofErr w:type="spellStart"/>
      <w:r w:rsidRPr="002D5842">
        <w:rPr>
          <w:lang w:eastAsia="cs-CZ"/>
        </w:rPr>
        <w:t>plazmidech</w:t>
      </w:r>
      <w:proofErr w:type="spellEnd"/>
      <w:r w:rsidRPr="002D5842">
        <w:rPr>
          <w:lang w:eastAsia="cs-CZ"/>
        </w:rPr>
        <w:t xml:space="preserve"> kódujících širokospektré </w:t>
      </w:r>
      <w:proofErr w:type="spellStart"/>
      <w:r w:rsidRPr="002D5842">
        <w:rPr>
          <w:lang w:eastAsia="cs-CZ"/>
        </w:rPr>
        <w:t>efluxní</w:t>
      </w:r>
      <w:proofErr w:type="spellEnd"/>
      <w:r w:rsidRPr="002D5842">
        <w:rPr>
          <w:lang w:eastAsia="cs-CZ"/>
        </w:rPr>
        <w:t xml:space="preserve"> pumpy. Zatímco tyto geny zajišťují nízkou úroveň rezistence, která by neměla překročit klinické hraniční hodnoty pro citlivost, může přítomnost těchto genů umožnit selekci vyšší úrovně rezistence.</w:t>
      </w:r>
    </w:p>
    <w:p w14:paraId="7ADCE86E" w14:textId="77777777" w:rsidR="005C5648" w:rsidRPr="002D5842" w:rsidRDefault="005C5648" w:rsidP="00B13B6D">
      <w:pPr>
        <w:pStyle w:val="Style1"/>
      </w:pPr>
    </w:p>
    <w:p w14:paraId="2BE4D04A" w14:textId="105F7C79" w:rsidR="00C114FF" w:rsidRPr="002D5842" w:rsidRDefault="00FE5527" w:rsidP="00B13B6D">
      <w:pPr>
        <w:pStyle w:val="Style1"/>
      </w:pPr>
      <w:r w:rsidRPr="002D5842">
        <w:t>4.3</w:t>
      </w:r>
      <w:r w:rsidRPr="002D5842">
        <w:tab/>
        <w:t>Farmakokinetika</w:t>
      </w:r>
    </w:p>
    <w:p w14:paraId="484E9B59" w14:textId="77777777" w:rsidR="00E64CE1" w:rsidRPr="002D5842" w:rsidRDefault="00E64CE1" w:rsidP="005C5648">
      <w:pPr>
        <w:rPr>
          <w:szCs w:val="24"/>
          <w:lang w:eastAsia="cs-CZ"/>
        </w:rPr>
      </w:pPr>
    </w:p>
    <w:p w14:paraId="36874697" w14:textId="4E69B4EC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Po subkutánním nebo intramuskulárním podání u skotu a po intramuskulárním podání u prasat, v doporučené dávce 2 mg/kg ž.hm. se marbofloxacin snadno absorbuje a dosahuje maximální plazmatické koncentrace 1,5 </w:t>
      </w:r>
      <w:proofErr w:type="spellStart"/>
      <w:r w:rsidRPr="002D5842">
        <w:rPr>
          <w:szCs w:val="24"/>
          <w:lang w:eastAsia="cs-CZ"/>
        </w:rPr>
        <w:t>μg</w:t>
      </w:r>
      <w:proofErr w:type="spellEnd"/>
      <w:r w:rsidRPr="002D5842">
        <w:rPr>
          <w:szCs w:val="24"/>
          <w:lang w:eastAsia="cs-CZ"/>
        </w:rPr>
        <w:t xml:space="preserve">/ml v průběhu 1 hodiny. Biologická dostupnost </w:t>
      </w:r>
      <w:proofErr w:type="spellStart"/>
      <w:r w:rsidRPr="002D5842">
        <w:rPr>
          <w:szCs w:val="24"/>
          <w:lang w:eastAsia="cs-CZ"/>
        </w:rPr>
        <w:t>marbofloxacinu</w:t>
      </w:r>
      <w:proofErr w:type="spellEnd"/>
      <w:r w:rsidRPr="002D5842">
        <w:rPr>
          <w:szCs w:val="24"/>
          <w:lang w:eastAsia="cs-CZ"/>
        </w:rPr>
        <w:t xml:space="preserve"> je téměř 100 %.</w:t>
      </w:r>
    </w:p>
    <w:p w14:paraId="7EABDB47" w14:textId="77777777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Marbofloxacin se slabě váže na plazmatické bílkoviny (méně než 10 % u prasat a 30 % u skotu), je široce distribuován a dosahuje vyšší koncentrace ve většině tkání (játra, ledviny, kůže, plíce, močový měchýř, děloha a trávicí trakt) než v plazmě.</w:t>
      </w:r>
    </w:p>
    <w:p w14:paraId="22083D7D" w14:textId="394DABDD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U skotu se marbofloxacin vylučuje pomalu u </w:t>
      </w:r>
      <w:proofErr w:type="spellStart"/>
      <w:r w:rsidRPr="002D5842">
        <w:rPr>
          <w:szCs w:val="24"/>
          <w:lang w:eastAsia="cs-CZ"/>
        </w:rPr>
        <w:t>neruminujících</w:t>
      </w:r>
      <w:proofErr w:type="spellEnd"/>
      <w:r w:rsidRPr="002D5842">
        <w:rPr>
          <w:szCs w:val="24"/>
          <w:lang w:eastAsia="cs-CZ"/>
        </w:rPr>
        <w:t xml:space="preserve"> telat, ale rychleji u </w:t>
      </w:r>
      <w:proofErr w:type="spellStart"/>
      <w:r w:rsidRPr="002D5842">
        <w:rPr>
          <w:szCs w:val="24"/>
          <w:lang w:eastAsia="cs-CZ"/>
        </w:rPr>
        <w:t>ruminujícího</w:t>
      </w:r>
      <w:proofErr w:type="spellEnd"/>
      <w:r w:rsidRPr="002D5842">
        <w:rPr>
          <w:szCs w:val="24"/>
          <w:lang w:eastAsia="cs-CZ"/>
        </w:rPr>
        <w:t xml:space="preserve"> skotu (t</w:t>
      </w:r>
      <w:r w:rsidRPr="002D5842">
        <w:rPr>
          <w:sz w:val="16"/>
          <w:szCs w:val="16"/>
          <w:vertAlign w:val="subscript"/>
          <w:lang w:eastAsia="cs-CZ"/>
        </w:rPr>
        <w:t>1/2</w:t>
      </w:r>
      <w:r w:rsidRPr="002D5842">
        <w:rPr>
          <w:szCs w:val="24"/>
          <w:lang w:eastAsia="cs-CZ"/>
        </w:rPr>
        <w:t>=5-9 hodin oproti 4-7 hodinám). U </w:t>
      </w:r>
      <w:proofErr w:type="spellStart"/>
      <w:r w:rsidRPr="002D5842">
        <w:rPr>
          <w:szCs w:val="24"/>
          <w:lang w:eastAsia="cs-CZ"/>
        </w:rPr>
        <w:t>neruminujících</w:t>
      </w:r>
      <w:proofErr w:type="spellEnd"/>
      <w:r w:rsidRPr="002D5842">
        <w:rPr>
          <w:szCs w:val="24"/>
          <w:lang w:eastAsia="cs-CZ"/>
        </w:rPr>
        <w:t xml:space="preserve"> telat se vylučuje v aktivní formě převážně močí (3/4 močí, 1/4 trusem). U </w:t>
      </w:r>
      <w:proofErr w:type="spellStart"/>
      <w:r w:rsidRPr="002D5842">
        <w:rPr>
          <w:szCs w:val="24"/>
          <w:lang w:eastAsia="cs-CZ"/>
        </w:rPr>
        <w:t>ruminujícího</w:t>
      </w:r>
      <w:proofErr w:type="spellEnd"/>
      <w:r w:rsidRPr="002D5842">
        <w:rPr>
          <w:szCs w:val="24"/>
          <w:lang w:eastAsia="cs-CZ"/>
        </w:rPr>
        <w:t xml:space="preserve"> skotu se aktivní forma vylučuje stejným podílem močí a trusem.</w:t>
      </w:r>
    </w:p>
    <w:p w14:paraId="312BA047" w14:textId="77777777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U prasat je aktivní forma </w:t>
      </w:r>
      <w:proofErr w:type="spellStart"/>
      <w:r w:rsidRPr="002D5842">
        <w:rPr>
          <w:szCs w:val="24"/>
          <w:lang w:eastAsia="cs-CZ"/>
        </w:rPr>
        <w:t>marbofloxacinu</w:t>
      </w:r>
      <w:proofErr w:type="spellEnd"/>
      <w:r w:rsidRPr="002D5842">
        <w:rPr>
          <w:szCs w:val="24"/>
          <w:lang w:eastAsia="cs-CZ"/>
        </w:rPr>
        <w:t xml:space="preserve"> vylučovaná pomalu (t</w:t>
      </w:r>
      <w:r w:rsidRPr="002D5842">
        <w:rPr>
          <w:sz w:val="16"/>
          <w:szCs w:val="16"/>
          <w:vertAlign w:val="subscript"/>
          <w:lang w:eastAsia="cs-CZ"/>
        </w:rPr>
        <w:t>1/2</w:t>
      </w:r>
      <w:r w:rsidRPr="002D5842">
        <w:rPr>
          <w:szCs w:val="24"/>
          <w:lang w:eastAsia="cs-CZ"/>
        </w:rPr>
        <w:t>= 8-10 hodin) převážně močí (2/3) a trusem (1/3).</w:t>
      </w:r>
    </w:p>
    <w:p w14:paraId="35AFBD8B" w14:textId="77777777" w:rsidR="005C5648" w:rsidRPr="002D5842" w:rsidRDefault="005C56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2D5842" w:rsidRDefault="00FE5527" w:rsidP="00E64CE1">
      <w:pPr>
        <w:pStyle w:val="Style1"/>
        <w:keepNext/>
      </w:pPr>
      <w:r w:rsidRPr="002D5842">
        <w:lastRenderedPageBreak/>
        <w:t>5.</w:t>
      </w:r>
      <w:r w:rsidRPr="002D5842">
        <w:tab/>
        <w:t>FARMACEUTICKÉ ÚDAJE</w:t>
      </w:r>
    </w:p>
    <w:p w14:paraId="7BC53755" w14:textId="77777777" w:rsidR="00C114FF" w:rsidRPr="002D5842" w:rsidRDefault="00C114FF" w:rsidP="00E64C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D5842" w:rsidRDefault="00FE5527" w:rsidP="00E64CE1">
      <w:pPr>
        <w:pStyle w:val="Style1"/>
        <w:keepNext/>
      </w:pPr>
      <w:r w:rsidRPr="002D5842">
        <w:t>5.1</w:t>
      </w:r>
      <w:r w:rsidRPr="002D5842">
        <w:tab/>
        <w:t>Hlavní inkompatibility</w:t>
      </w:r>
    </w:p>
    <w:p w14:paraId="288F0D5C" w14:textId="77777777" w:rsidR="00C114FF" w:rsidRPr="002D5842" w:rsidRDefault="00C114FF" w:rsidP="00E64C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6ACD690" w14:textId="77777777" w:rsidR="005C5648" w:rsidRPr="002D5842" w:rsidRDefault="005C5648" w:rsidP="005C5648">
      <w:pPr>
        <w:rPr>
          <w:lang w:eastAsia="cs-CZ"/>
        </w:rPr>
      </w:pPr>
      <w:r w:rsidRPr="002D5842">
        <w:rPr>
          <w:lang w:eastAsia="cs-CZ"/>
        </w:rPr>
        <w:t>Studie kompatibility nejsou k dispozici, a proto tento veterinární léčivý přípravek nesmí být mísen s žádnými dalšími veterinárními léčivými přípravky.</w:t>
      </w:r>
    </w:p>
    <w:p w14:paraId="3AC37002" w14:textId="77777777" w:rsidR="005C5648" w:rsidRPr="002D5842" w:rsidRDefault="005C56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D5842" w:rsidRDefault="00FE5527" w:rsidP="00B13B6D">
      <w:pPr>
        <w:pStyle w:val="Style1"/>
      </w:pPr>
      <w:r w:rsidRPr="002D5842">
        <w:t>5.2</w:t>
      </w:r>
      <w:r w:rsidRPr="002D5842">
        <w:tab/>
        <w:t>Doba použitelnosti</w:t>
      </w:r>
    </w:p>
    <w:p w14:paraId="100B6613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8E25D4" w14:textId="77777777" w:rsidR="005C5648" w:rsidRPr="002D5842" w:rsidRDefault="005C5648" w:rsidP="005C5648">
      <w:pPr>
        <w:ind w:right="-318"/>
        <w:rPr>
          <w:bCs/>
          <w:szCs w:val="24"/>
          <w:lang w:eastAsia="cs-CZ"/>
        </w:rPr>
      </w:pPr>
      <w:r w:rsidRPr="002D5842">
        <w:rPr>
          <w:bCs/>
          <w:szCs w:val="24"/>
          <w:lang w:eastAsia="cs-CZ"/>
        </w:rPr>
        <w:t xml:space="preserve">Doba použitelnosti veterinárního léčivého přípravku v neporušeném obalu: 2 roky </w:t>
      </w:r>
    </w:p>
    <w:p w14:paraId="554E22F6" w14:textId="77777777" w:rsidR="005C5648" w:rsidRPr="002D5842" w:rsidRDefault="005C5648" w:rsidP="005C5648">
      <w:pPr>
        <w:ind w:right="-318"/>
        <w:rPr>
          <w:bCs/>
          <w:szCs w:val="24"/>
          <w:lang w:eastAsia="cs-CZ"/>
        </w:rPr>
      </w:pPr>
      <w:r w:rsidRPr="002D5842">
        <w:rPr>
          <w:bCs/>
          <w:szCs w:val="24"/>
          <w:lang w:eastAsia="cs-CZ"/>
        </w:rPr>
        <w:t>Doba použitelnosti po prvním otevření vnitřního obalu:</w:t>
      </w:r>
      <w:r w:rsidRPr="002D5842">
        <w:rPr>
          <w:b/>
          <w:szCs w:val="24"/>
          <w:lang w:eastAsia="cs-CZ"/>
        </w:rPr>
        <w:t xml:space="preserve"> </w:t>
      </w:r>
      <w:r w:rsidRPr="002D5842">
        <w:rPr>
          <w:bCs/>
          <w:szCs w:val="24"/>
          <w:lang w:eastAsia="cs-CZ"/>
        </w:rPr>
        <w:t>28 dnů</w:t>
      </w:r>
    </w:p>
    <w:p w14:paraId="4CD9C987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D5842" w:rsidRDefault="00FE5527" w:rsidP="00B13B6D">
      <w:pPr>
        <w:pStyle w:val="Style1"/>
      </w:pPr>
      <w:r w:rsidRPr="002D5842">
        <w:t>5.3</w:t>
      </w:r>
      <w:r w:rsidRPr="002D5842">
        <w:tab/>
        <w:t>Zvláštní opatření pro uchovávání</w:t>
      </w:r>
    </w:p>
    <w:p w14:paraId="7826F268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86974C" w14:textId="77777777" w:rsidR="005C5648" w:rsidRPr="002D5842" w:rsidRDefault="005C5648" w:rsidP="005C5648">
      <w:pPr>
        <w:rPr>
          <w:bCs/>
          <w:szCs w:val="24"/>
          <w:lang w:eastAsia="cs-CZ"/>
        </w:rPr>
      </w:pPr>
      <w:r w:rsidRPr="002D5842">
        <w:rPr>
          <w:bCs/>
          <w:szCs w:val="24"/>
          <w:lang w:eastAsia="cs-CZ"/>
        </w:rPr>
        <w:t>Uchovávejte při teplotě do 25 </w:t>
      </w:r>
      <w:r w:rsidRPr="002D5842">
        <w:rPr>
          <w:bCs/>
          <w:lang w:eastAsia="cs-CZ"/>
        </w:rPr>
        <w:sym w:font="Symbol" w:char="F0B0"/>
      </w:r>
      <w:r w:rsidRPr="002D5842">
        <w:rPr>
          <w:bCs/>
          <w:szCs w:val="24"/>
          <w:lang w:eastAsia="cs-CZ"/>
        </w:rPr>
        <w:t xml:space="preserve">C. </w:t>
      </w:r>
    </w:p>
    <w:p w14:paraId="2C66EEB7" w14:textId="77777777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Chraňte před světlem.</w:t>
      </w:r>
    </w:p>
    <w:p w14:paraId="205A4A8C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D5842" w:rsidRDefault="00FE5527" w:rsidP="00B13B6D">
      <w:pPr>
        <w:pStyle w:val="Style1"/>
      </w:pPr>
      <w:r w:rsidRPr="002D5842">
        <w:t>5.4</w:t>
      </w:r>
      <w:r w:rsidRPr="002D5842">
        <w:tab/>
        <w:t>Druh a složení vnitřního obalu</w:t>
      </w:r>
    </w:p>
    <w:p w14:paraId="20086924" w14:textId="77777777" w:rsidR="00E64CE1" w:rsidRPr="002D5842" w:rsidRDefault="00E64CE1" w:rsidP="00B13B6D">
      <w:pPr>
        <w:pStyle w:val="Style1"/>
      </w:pPr>
    </w:p>
    <w:p w14:paraId="5AB483D2" w14:textId="73C71FAA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>20 ml, 50 ml, 100 ml, 250 ml a 500 ml injekční lahvičky z hnědého skla typu II a 60 ml, 100 ml, 250 ml a 500 ml hnědé co-ex plastové (polypropylenové) injekční lahvičky.</w:t>
      </w:r>
    </w:p>
    <w:p w14:paraId="5A32041A" w14:textId="77777777" w:rsidR="005C5648" w:rsidRPr="002D5842" w:rsidRDefault="005C5648" w:rsidP="005C5648">
      <w:pPr>
        <w:rPr>
          <w:szCs w:val="24"/>
          <w:lang w:eastAsia="cs-CZ"/>
        </w:rPr>
      </w:pPr>
      <w:r w:rsidRPr="002D5842">
        <w:rPr>
          <w:szCs w:val="24"/>
          <w:lang w:eastAsia="cs-CZ"/>
        </w:rPr>
        <w:t xml:space="preserve">Lahvičky jsou uzavřeny </w:t>
      </w:r>
      <w:proofErr w:type="spellStart"/>
      <w:r w:rsidRPr="002D5842">
        <w:rPr>
          <w:szCs w:val="24"/>
          <w:lang w:eastAsia="cs-CZ"/>
        </w:rPr>
        <w:t>chlorobutylovou</w:t>
      </w:r>
      <w:proofErr w:type="spellEnd"/>
      <w:r w:rsidRPr="002D5842">
        <w:rPr>
          <w:szCs w:val="24"/>
          <w:lang w:eastAsia="cs-CZ"/>
        </w:rPr>
        <w:t xml:space="preserve"> gumovou zátkou s hliníkovou </w:t>
      </w:r>
      <w:proofErr w:type="spellStart"/>
      <w:r w:rsidRPr="002D5842">
        <w:rPr>
          <w:szCs w:val="24"/>
          <w:lang w:eastAsia="cs-CZ"/>
        </w:rPr>
        <w:t>pertlí</w:t>
      </w:r>
      <w:proofErr w:type="spellEnd"/>
      <w:r w:rsidRPr="002D5842">
        <w:rPr>
          <w:szCs w:val="24"/>
          <w:lang w:eastAsia="cs-CZ"/>
        </w:rPr>
        <w:t>.</w:t>
      </w:r>
    </w:p>
    <w:p w14:paraId="4BD43A1A" w14:textId="77777777" w:rsidR="005C5648" w:rsidRPr="002D5842" w:rsidRDefault="005C5648" w:rsidP="005C5648">
      <w:pPr>
        <w:rPr>
          <w:szCs w:val="24"/>
          <w:lang w:eastAsia="cs-CZ"/>
        </w:rPr>
      </w:pPr>
    </w:p>
    <w:p w14:paraId="27C5DD6D" w14:textId="77777777" w:rsidR="005C5648" w:rsidRPr="002D5842" w:rsidRDefault="005C5648" w:rsidP="005C5648">
      <w:pPr>
        <w:tabs>
          <w:tab w:val="left" w:pos="720"/>
        </w:tabs>
        <w:ind w:left="1440" w:right="317" w:hanging="1440"/>
        <w:jc w:val="both"/>
        <w:rPr>
          <w:lang w:eastAsia="cs-CZ"/>
        </w:rPr>
      </w:pPr>
      <w:r w:rsidRPr="002D5842">
        <w:rPr>
          <w:szCs w:val="24"/>
          <w:lang w:eastAsia="cs-CZ"/>
        </w:rPr>
        <w:t>Na trhu nemusí být všechny velikosti balení.</w:t>
      </w:r>
    </w:p>
    <w:p w14:paraId="3EB26241" w14:textId="77777777" w:rsidR="00C114FF" w:rsidRPr="002D5842" w:rsidRDefault="00C114FF" w:rsidP="005E66FC">
      <w:pPr>
        <w:pStyle w:val="Style1"/>
      </w:pPr>
    </w:p>
    <w:p w14:paraId="580835CC" w14:textId="74323501" w:rsidR="00C114FF" w:rsidRPr="002D5842" w:rsidRDefault="00FE5527" w:rsidP="006A51A1">
      <w:pPr>
        <w:pStyle w:val="Style1"/>
        <w:keepNext/>
      </w:pPr>
      <w:r w:rsidRPr="002D5842">
        <w:t>5.5</w:t>
      </w:r>
      <w:r w:rsidRPr="002D5842">
        <w:tab/>
        <w:t xml:space="preserve">Zvláštní opatření pro </w:t>
      </w:r>
      <w:r w:rsidR="00CF069C" w:rsidRPr="002D5842">
        <w:t xml:space="preserve">likvidaci </w:t>
      </w:r>
      <w:r w:rsidRPr="002D5842">
        <w:t>nepoužit</w:t>
      </w:r>
      <w:r w:rsidR="002F64C6" w:rsidRPr="002D5842">
        <w:t>ých</w:t>
      </w:r>
      <w:r w:rsidR="00905CAB" w:rsidRPr="002D5842">
        <w:t xml:space="preserve"> </w:t>
      </w:r>
      <w:r w:rsidRPr="002D5842">
        <w:t>veterinární</w:t>
      </w:r>
      <w:r w:rsidR="002F64C6" w:rsidRPr="002D5842">
        <w:t>ch</w:t>
      </w:r>
      <w:r w:rsidRPr="002D5842">
        <w:t xml:space="preserve"> léčiv</w:t>
      </w:r>
      <w:r w:rsidR="002F64C6" w:rsidRPr="002D5842">
        <w:t>ých</w:t>
      </w:r>
      <w:r w:rsidRPr="002D5842">
        <w:t xml:space="preserve"> přípravk</w:t>
      </w:r>
      <w:r w:rsidR="002F64C6" w:rsidRPr="002D5842">
        <w:t>ů</w:t>
      </w:r>
      <w:r w:rsidRPr="002D5842">
        <w:t xml:space="preserve"> nebo odpad</w:t>
      </w:r>
      <w:r w:rsidR="00F84AED" w:rsidRPr="002D5842">
        <w:t>ů</w:t>
      </w:r>
      <w:r w:rsidR="00B36E65" w:rsidRPr="002D5842">
        <w:t>, kter</w:t>
      </w:r>
      <w:r w:rsidR="00F84AED" w:rsidRPr="002D5842">
        <w:t>é</w:t>
      </w:r>
      <w:r w:rsidRPr="002D5842">
        <w:t xml:space="preserve"> pocház</w:t>
      </w:r>
      <w:r w:rsidR="00B36E65" w:rsidRPr="002D5842">
        <w:t>í</w:t>
      </w:r>
      <w:r w:rsidRPr="002D5842">
        <w:t xml:space="preserve"> z</w:t>
      </w:r>
      <w:r w:rsidR="002F64C6" w:rsidRPr="002D5842">
        <w:t> </w:t>
      </w:r>
      <w:r w:rsidRPr="002D5842">
        <w:t>t</w:t>
      </w:r>
      <w:r w:rsidR="002F64C6" w:rsidRPr="002D5842">
        <w:t xml:space="preserve">ěchto </w:t>
      </w:r>
      <w:r w:rsidRPr="002D5842">
        <w:t>přípravk</w:t>
      </w:r>
      <w:r w:rsidR="002F64C6" w:rsidRPr="002D5842">
        <w:t>ů</w:t>
      </w:r>
    </w:p>
    <w:p w14:paraId="4E04C78C" w14:textId="77777777" w:rsidR="00C114FF" w:rsidRPr="002D5842" w:rsidRDefault="00C114FF" w:rsidP="006A51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27CBF7E4" w:rsidR="00FD1E45" w:rsidRPr="002D5842" w:rsidRDefault="00FE5527" w:rsidP="00FD1E45">
      <w:pPr>
        <w:rPr>
          <w:szCs w:val="22"/>
        </w:rPr>
      </w:pPr>
      <w:r w:rsidRPr="002D5842">
        <w:t>Léčivé přípravky se nesmí likvidovat prostřednictvím odpadní vody či domovního odpadu.</w:t>
      </w:r>
    </w:p>
    <w:p w14:paraId="44A5EE14" w14:textId="77777777" w:rsidR="00FD1E45" w:rsidRPr="002D5842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2D5842" w:rsidRDefault="00FE5527" w:rsidP="00FD1E45">
      <w:pPr>
        <w:tabs>
          <w:tab w:val="clear" w:pos="567"/>
        </w:tabs>
        <w:spacing w:line="240" w:lineRule="auto"/>
        <w:rPr>
          <w:szCs w:val="22"/>
        </w:rPr>
      </w:pPr>
      <w:r w:rsidRPr="002D5842">
        <w:t>Všechen n</w:t>
      </w:r>
      <w:r w:rsidR="00DA2A06" w:rsidRPr="002D5842">
        <w:t xml:space="preserve">epoužitý veterinární léčivý přípravek nebo </w:t>
      </w:r>
      <w:r w:rsidR="00905CAB" w:rsidRPr="002D5842">
        <w:t>odpad, který pochází z tohoto přípravku,</w:t>
      </w:r>
      <w:r w:rsidR="00DA2A06" w:rsidRPr="002D5842">
        <w:t xml:space="preserve"> </w:t>
      </w:r>
      <w:r w:rsidR="004C0568" w:rsidRPr="002D5842">
        <w:t xml:space="preserve">likvidujte </w:t>
      </w:r>
      <w:r w:rsidR="007464DA" w:rsidRPr="002D5842">
        <w:t>odevzdáním</w:t>
      </w:r>
      <w:r w:rsidR="00730908" w:rsidRPr="002D5842">
        <w:t xml:space="preserve"> </w:t>
      </w:r>
      <w:r w:rsidR="00DA2A06" w:rsidRPr="002D5842">
        <w:t>v souladu s místními požadavky a národními systémy sběru, které jsou platné pro příslušný veterinární léčivý přípravek.</w:t>
      </w:r>
    </w:p>
    <w:p w14:paraId="42D2D2CF" w14:textId="77777777" w:rsidR="0078538F" w:rsidRPr="002D5842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D5842" w:rsidRDefault="00FE5527" w:rsidP="00B13B6D">
      <w:pPr>
        <w:pStyle w:val="Style1"/>
      </w:pPr>
      <w:r w:rsidRPr="002D5842">
        <w:t>6.</w:t>
      </w:r>
      <w:r w:rsidRPr="002D5842">
        <w:tab/>
        <w:t>JMÉNO DRŽITELE ROZHODNUTÍ O REGISTRACI</w:t>
      </w:r>
    </w:p>
    <w:p w14:paraId="2E652F1A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345A2C0A" w:rsidR="00C114FF" w:rsidRPr="002D5842" w:rsidRDefault="005C5648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D5842">
        <w:t>Norbrook</w:t>
      </w:r>
      <w:proofErr w:type="spellEnd"/>
      <w:r w:rsidRPr="002D5842">
        <w:t xml:space="preserve"> </w:t>
      </w:r>
      <w:proofErr w:type="spellStart"/>
      <w:r w:rsidRPr="002D5842">
        <w:t>Laboratories</w:t>
      </w:r>
      <w:proofErr w:type="spellEnd"/>
      <w:r w:rsidRPr="002D5842">
        <w:t xml:space="preserve"> (</w:t>
      </w:r>
      <w:proofErr w:type="spellStart"/>
      <w:r w:rsidRPr="002D5842">
        <w:t>Ireland</w:t>
      </w:r>
      <w:proofErr w:type="spellEnd"/>
      <w:r w:rsidRPr="002D5842">
        <w:t>) Limited</w:t>
      </w:r>
    </w:p>
    <w:p w14:paraId="6CB09C60" w14:textId="55DD2E0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3B981D" w14:textId="77777777" w:rsidR="00E64CE1" w:rsidRPr="002D5842" w:rsidRDefault="00E64C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D5842" w:rsidRDefault="00FE5527" w:rsidP="00B13B6D">
      <w:pPr>
        <w:pStyle w:val="Style1"/>
      </w:pPr>
      <w:r w:rsidRPr="002D5842">
        <w:t>7.</w:t>
      </w:r>
      <w:r w:rsidRPr="002D5842">
        <w:tab/>
        <w:t>REGISTRAČNÍ ČÍSLO(A)</w:t>
      </w:r>
    </w:p>
    <w:p w14:paraId="1FA2C56F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FD51A" w14:textId="77777777" w:rsidR="005C5648" w:rsidRPr="002D5842" w:rsidRDefault="005C5648" w:rsidP="005C5648">
      <w:pPr>
        <w:rPr>
          <w:bCs/>
          <w:lang w:eastAsia="cs-CZ"/>
        </w:rPr>
      </w:pPr>
      <w:r w:rsidRPr="002D5842">
        <w:rPr>
          <w:bCs/>
          <w:lang w:eastAsia="cs-CZ"/>
        </w:rPr>
        <w:t>96/120/12-C</w:t>
      </w:r>
    </w:p>
    <w:p w14:paraId="427D05E5" w14:textId="064754A6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871C0C" w14:textId="77777777" w:rsidR="00E64CE1" w:rsidRPr="002D5842" w:rsidRDefault="00E64C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D5842" w:rsidRDefault="00FE5527" w:rsidP="00B13B6D">
      <w:pPr>
        <w:pStyle w:val="Style1"/>
      </w:pPr>
      <w:r w:rsidRPr="002D5842">
        <w:t>8.</w:t>
      </w:r>
      <w:r w:rsidRPr="002D5842">
        <w:tab/>
        <w:t>DATUM PRVNÍ REGISTRACE</w:t>
      </w:r>
    </w:p>
    <w:p w14:paraId="3863C575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FDC964" w14:textId="77777777" w:rsidR="00DD60F2" w:rsidRPr="002D5842" w:rsidRDefault="00FE5527" w:rsidP="00DD60F2">
      <w:pPr>
        <w:rPr>
          <w:szCs w:val="24"/>
          <w:lang w:eastAsia="cs-CZ"/>
        </w:rPr>
      </w:pPr>
      <w:r w:rsidRPr="002D5842">
        <w:t>Datum první registrace:</w:t>
      </w:r>
      <w:r w:rsidR="00DD60F2" w:rsidRPr="002D5842">
        <w:t xml:space="preserve"> </w:t>
      </w:r>
      <w:r w:rsidR="00DD60F2" w:rsidRPr="002D5842">
        <w:rPr>
          <w:szCs w:val="24"/>
          <w:lang w:eastAsia="cs-CZ"/>
        </w:rPr>
        <w:t>18. 12. 2012/ 16. 4. 2018</w:t>
      </w:r>
    </w:p>
    <w:p w14:paraId="6E98A2F6" w14:textId="77777777" w:rsidR="00D65777" w:rsidRPr="002D584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2D584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D5842" w:rsidRDefault="00FE5527" w:rsidP="00B13B6D">
      <w:pPr>
        <w:pStyle w:val="Style1"/>
      </w:pPr>
      <w:r w:rsidRPr="002D5842">
        <w:t>9.</w:t>
      </w:r>
      <w:r w:rsidRPr="002D5842">
        <w:tab/>
        <w:t>DATUM POSLEDNÍ AKTUALIZACE SOUHRNU ÚDAJŮ O PŘÍPRAVKU</w:t>
      </w:r>
    </w:p>
    <w:p w14:paraId="30326986" w14:textId="77777777" w:rsidR="00C114FF" w:rsidRPr="002D584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57B19A89" w:rsidR="00C114FF" w:rsidRPr="002D5842" w:rsidRDefault="00BB0BBB" w:rsidP="00A9226B">
      <w:pPr>
        <w:tabs>
          <w:tab w:val="clear" w:pos="567"/>
        </w:tabs>
        <w:spacing w:line="240" w:lineRule="auto"/>
        <w:rPr>
          <w:szCs w:val="22"/>
        </w:rPr>
      </w:pPr>
      <w:r w:rsidRPr="002D5842">
        <w:t>0</w:t>
      </w:r>
      <w:r w:rsidR="00A84042">
        <w:t>9</w:t>
      </w:r>
      <w:r w:rsidRPr="002D5842">
        <w:t>/2025</w:t>
      </w:r>
    </w:p>
    <w:p w14:paraId="6FC60129" w14:textId="77777777" w:rsidR="00C114FF" w:rsidRPr="002D58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2D584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D5842" w:rsidRDefault="00FE5527" w:rsidP="00E64CE1">
      <w:pPr>
        <w:pStyle w:val="Style1"/>
        <w:keepNext/>
      </w:pPr>
      <w:r w:rsidRPr="002D5842">
        <w:lastRenderedPageBreak/>
        <w:t>10.</w:t>
      </w:r>
      <w:r w:rsidRPr="002D5842">
        <w:tab/>
        <w:t>KLASIFIKACE VETERINÁRNÍCH LÉČIVÝCH PŘÍPRAVKŮ</w:t>
      </w:r>
    </w:p>
    <w:p w14:paraId="1F12B426" w14:textId="77777777" w:rsidR="0078538F" w:rsidRPr="002D5842" w:rsidRDefault="0078538F" w:rsidP="00E64CE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B95E980" w14:textId="5A50AD7F" w:rsidR="0078538F" w:rsidRPr="002D5842" w:rsidRDefault="00FE5527" w:rsidP="0078538F">
      <w:pPr>
        <w:numPr>
          <w:ilvl w:val="12"/>
          <w:numId w:val="0"/>
        </w:numPr>
      </w:pPr>
      <w:r w:rsidRPr="002D5842">
        <w:t>Veterinární léčivý přípravek je vydáván pouze na předpis.</w:t>
      </w:r>
    </w:p>
    <w:p w14:paraId="0B2527E7" w14:textId="2B787ABF" w:rsidR="00D31657" w:rsidRPr="002D5842" w:rsidRDefault="00D31657" w:rsidP="0078538F">
      <w:pPr>
        <w:numPr>
          <w:ilvl w:val="12"/>
          <w:numId w:val="0"/>
        </w:numPr>
        <w:rPr>
          <w:szCs w:val="22"/>
        </w:rPr>
      </w:pPr>
    </w:p>
    <w:p w14:paraId="4809C335" w14:textId="1DCCA16D" w:rsidR="00D31657" w:rsidRPr="002D5842" w:rsidRDefault="00D31657" w:rsidP="0078538F">
      <w:pPr>
        <w:numPr>
          <w:ilvl w:val="12"/>
          <w:numId w:val="0"/>
        </w:numPr>
        <w:rPr>
          <w:szCs w:val="22"/>
        </w:rPr>
      </w:pPr>
      <w:r w:rsidRPr="002D5842">
        <w:rPr>
          <w:szCs w:val="22"/>
        </w:rPr>
        <w:t>Přípravek s indikačním omezením.</w:t>
      </w:r>
    </w:p>
    <w:p w14:paraId="05E12133" w14:textId="77777777" w:rsidR="0078538F" w:rsidRPr="002D5842" w:rsidRDefault="0078538F" w:rsidP="0078538F">
      <w:pPr>
        <w:ind w:right="-318"/>
        <w:rPr>
          <w:szCs w:val="22"/>
        </w:rPr>
      </w:pPr>
    </w:p>
    <w:p w14:paraId="28C35B4C" w14:textId="5D07ABCB" w:rsidR="0078538F" w:rsidRPr="002D5842" w:rsidRDefault="00FE5527" w:rsidP="005C4E23">
      <w:pPr>
        <w:ind w:right="-1"/>
        <w:rPr>
          <w:szCs w:val="22"/>
        </w:rPr>
      </w:pPr>
      <w:bookmarkStart w:id="3" w:name="_Hlk73467306"/>
      <w:r w:rsidRPr="002D5842">
        <w:t xml:space="preserve">Podrobné informace o tomto veterinárním léčivém přípravku jsou k dispozici v databázi přípravků Unie </w:t>
      </w:r>
      <w:r w:rsidRPr="002D5842">
        <w:rPr>
          <w:szCs w:val="22"/>
        </w:rPr>
        <w:t>(</w:t>
      </w:r>
      <w:hyperlink r:id="rId8" w:history="1">
        <w:r w:rsidRPr="002D5842">
          <w:rPr>
            <w:rStyle w:val="Hypertextovodkaz"/>
            <w:szCs w:val="22"/>
          </w:rPr>
          <w:t>https://medicines.health.europa.eu/veterinary</w:t>
        </w:r>
      </w:hyperlink>
      <w:r w:rsidRPr="002D5842">
        <w:rPr>
          <w:szCs w:val="22"/>
        </w:rPr>
        <w:t>)</w:t>
      </w:r>
      <w:r w:rsidRPr="002D5842">
        <w:rPr>
          <w:i/>
          <w:szCs w:val="22"/>
        </w:rPr>
        <w:t>.</w:t>
      </w:r>
    </w:p>
    <w:bookmarkEnd w:id="3"/>
    <w:p w14:paraId="72BBFD3F" w14:textId="5FFE09D6" w:rsidR="005F346D" w:rsidRPr="002D5842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4C18BEF6" w14:textId="4039F638" w:rsidR="00A84042" w:rsidRDefault="00BB0BBB" w:rsidP="006D075E">
      <w:pPr>
        <w:tabs>
          <w:tab w:val="clear" w:pos="567"/>
        </w:tabs>
        <w:spacing w:line="240" w:lineRule="auto"/>
        <w:rPr>
          <w:szCs w:val="22"/>
        </w:rPr>
      </w:pPr>
      <w:bookmarkStart w:id="4" w:name="_Hlk201227032"/>
      <w:r w:rsidRPr="002D5842">
        <w:rPr>
          <w:szCs w:val="22"/>
        </w:rPr>
        <w:t>Podrobné informace o tomto veterinárním léčivém přípravku naleznete také v národní databázi (</w:t>
      </w:r>
      <w:hyperlink r:id="rId9" w:history="1">
        <w:r w:rsidR="00A84042" w:rsidRPr="00FE6B22">
          <w:rPr>
            <w:rStyle w:val="Hypertextovodkaz"/>
            <w:szCs w:val="22"/>
          </w:rPr>
          <w:t>https://www.uskvbl.cz</w:t>
        </w:r>
      </w:hyperlink>
      <w:r w:rsidR="00A84042">
        <w:rPr>
          <w:szCs w:val="22"/>
        </w:rPr>
        <w:t>).</w:t>
      </w:r>
      <w:bookmarkStart w:id="5" w:name="_GoBack"/>
      <w:bookmarkEnd w:id="4"/>
      <w:bookmarkEnd w:id="5"/>
    </w:p>
    <w:sectPr w:rsidR="00A84042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5097B" w14:textId="77777777" w:rsidR="00515945" w:rsidRDefault="00515945">
      <w:pPr>
        <w:spacing w:line="240" w:lineRule="auto"/>
      </w:pPr>
      <w:r>
        <w:separator/>
      </w:r>
    </w:p>
  </w:endnote>
  <w:endnote w:type="continuationSeparator" w:id="0">
    <w:p w14:paraId="223C014B" w14:textId="77777777" w:rsidR="00515945" w:rsidRDefault="00515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FE55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FE55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405E" w14:textId="77777777" w:rsidR="00515945" w:rsidRDefault="00515945">
      <w:pPr>
        <w:spacing w:line="240" w:lineRule="auto"/>
      </w:pPr>
      <w:r>
        <w:separator/>
      </w:r>
    </w:p>
  </w:footnote>
  <w:footnote w:type="continuationSeparator" w:id="0">
    <w:p w14:paraId="629925EB" w14:textId="77777777" w:rsidR="00515945" w:rsidRDefault="00515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3F16" w14:textId="6CFF0ED7" w:rsidR="00C002AD" w:rsidRDefault="00D7412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7FC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E1D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01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C8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01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4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E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7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07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DAA057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4C9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86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85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A2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DAA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E9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48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61CB7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9FCA9C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1EDC6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E8E6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3CE72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C0A2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0F6E4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84654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988C6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2CE30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C86B67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1C436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192AA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0C80BF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06C1B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A2076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56F88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58E0D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20EE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C0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2F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8EE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C4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CA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8C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8C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CE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EB06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9C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4C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EF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09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8AE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E3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2F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6E8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AC24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B68F2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65E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88C5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4EA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9AFF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3873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34E2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8694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A7C79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B223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8E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02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04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66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A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9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C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17A3B5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30C5F2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3082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38D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C7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7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D4C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49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AC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4D43E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BC8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ED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03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43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6A2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43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9AF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58600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85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C3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4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2B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E0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8A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6E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0C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4858E2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4A83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61CD2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32D7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34CE5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9AC20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F895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58BE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AC69C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1D04C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207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606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CD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8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C6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C6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A1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EF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E0A785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90EAC72" w:tentative="1">
      <w:start w:val="1"/>
      <w:numFmt w:val="lowerLetter"/>
      <w:lvlText w:val="%2."/>
      <w:lvlJc w:val="left"/>
      <w:pPr>
        <w:ind w:left="1440" w:hanging="360"/>
      </w:pPr>
    </w:lvl>
    <w:lvl w:ilvl="2" w:tplc="3938AC9E" w:tentative="1">
      <w:start w:val="1"/>
      <w:numFmt w:val="lowerRoman"/>
      <w:lvlText w:val="%3."/>
      <w:lvlJc w:val="right"/>
      <w:pPr>
        <w:ind w:left="2160" w:hanging="180"/>
      </w:pPr>
    </w:lvl>
    <w:lvl w:ilvl="3" w:tplc="A316059A" w:tentative="1">
      <w:start w:val="1"/>
      <w:numFmt w:val="decimal"/>
      <w:lvlText w:val="%4."/>
      <w:lvlJc w:val="left"/>
      <w:pPr>
        <w:ind w:left="2880" w:hanging="360"/>
      </w:pPr>
    </w:lvl>
    <w:lvl w:ilvl="4" w:tplc="45B81B98" w:tentative="1">
      <w:start w:val="1"/>
      <w:numFmt w:val="lowerLetter"/>
      <w:lvlText w:val="%5."/>
      <w:lvlJc w:val="left"/>
      <w:pPr>
        <w:ind w:left="3600" w:hanging="360"/>
      </w:pPr>
    </w:lvl>
    <w:lvl w:ilvl="5" w:tplc="05D4F21E" w:tentative="1">
      <w:start w:val="1"/>
      <w:numFmt w:val="lowerRoman"/>
      <w:lvlText w:val="%6."/>
      <w:lvlJc w:val="right"/>
      <w:pPr>
        <w:ind w:left="4320" w:hanging="180"/>
      </w:pPr>
    </w:lvl>
    <w:lvl w:ilvl="6" w:tplc="F1F6ED96" w:tentative="1">
      <w:start w:val="1"/>
      <w:numFmt w:val="decimal"/>
      <w:lvlText w:val="%7."/>
      <w:lvlJc w:val="left"/>
      <w:pPr>
        <w:ind w:left="5040" w:hanging="360"/>
      </w:pPr>
    </w:lvl>
    <w:lvl w:ilvl="7" w:tplc="4FC24BC4" w:tentative="1">
      <w:start w:val="1"/>
      <w:numFmt w:val="lowerLetter"/>
      <w:lvlText w:val="%8."/>
      <w:lvlJc w:val="left"/>
      <w:pPr>
        <w:ind w:left="5760" w:hanging="360"/>
      </w:pPr>
    </w:lvl>
    <w:lvl w:ilvl="8" w:tplc="FDDA5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8E480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D8E4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04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86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0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F06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25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0E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E0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B445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6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8E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DE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8B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4E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83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CC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2AB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9C80D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4F85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CF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20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A7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A8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8D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A0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05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B67B04">
      <w:start w:val="1"/>
      <w:numFmt w:val="decimal"/>
      <w:lvlText w:val="%1."/>
      <w:lvlJc w:val="left"/>
      <w:pPr>
        <w:ind w:left="720" w:hanging="360"/>
      </w:pPr>
    </w:lvl>
    <w:lvl w:ilvl="1" w:tplc="ACB89E64" w:tentative="1">
      <w:start w:val="1"/>
      <w:numFmt w:val="lowerLetter"/>
      <w:lvlText w:val="%2."/>
      <w:lvlJc w:val="left"/>
      <w:pPr>
        <w:ind w:left="1440" w:hanging="360"/>
      </w:pPr>
    </w:lvl>
    <w:lvl w:ilvl="2" w:tplc="CDB2B19E" w:tentative="1">
      <w:start w:val="1"/>
      <w:numFmt w:val="lowerRoman"/>
      <w:lvlText w:val="%3."/>
      <w:lvlJc w:val="right"/>
      <w:pPr>
        <w:ind w:left="2160" w:hanging="180"/>
      </w:pPr>
    </w:lvl>
    <w:lvl w:ilvl="3" w:tplc="AAE48482" w:tentative="1">
      <w:start w:val="1"/>
      <w:numFmt w:val="decimal"/>
      <w:lvlText w:val="%4."/>
      <w:lvlJc w:val="left"/>
      <w:pPr>
        <w:ind w:left="2880" w:hanging="360"/>
      </w:pPr>
    </w:lvl>
    <w:lvl w:ilvl="4" w:tplc="167E3D0C" w:tentative="1">
      <w:start w:val="1"/>
      <w:numFmt w:val="lowerLetter"/>
      <w:lvlText w:val="%5."/>
      <w:lvlJc w:val="left"/>
      <w:pPr>
        <w:ind w:left="3600" w:hanging="360"/>
      </w:pPr>
    </w:lvl>
    <w:lvl w:ilvl="5" w:tplc="73889634" w:tentative="1">
      <w:start w:val="1"/>
      <w:numFmt w:val="lowerRoman"/>
      <w:lvlText w:val="%6."/>
      <w:lvlJc w:val="right"/>
      <w:pPr>
        <w:ind w:left="4320" w:hanging="180"/>
      </w:pPr>
    </w:lvl>
    <w:lvl w:ilvl="6" w:tplc="CFC69F1C" w:tentative="1">
      <w:start w:val="1"/>
      <w:numFmt w:val="decimal"/>
      <w:lvlText w:val="%7."/>
      <w:lvlJc w:val="left"/>
      <w:pPr>
        <w:ind w:left="5040" w:hanging="360"/>
      </w:pPr>
    </w:lvl>
    <w:lvl w:ilvl="7" w:tplc="9BAA5C52" w:tentative="1">
      <w:start w:val="1"/>
      <w:numFmt w:val="lowerLetter"/>
      <w:lvlText w:val="%8."/>
      <w:lvlJc w:val="left"/>
      <w:pPr>
        <w:ind w:left="5760" w:hanging="360"/>
      </w:pPr>
    </w:lvl>
    <w:lvl w:ilvl="8" w:tplc="2C783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79E47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04A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8A0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28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A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7A4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6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CC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787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7FC"/>
    <w:rsid w:val="00020BC0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71030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07976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F73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15C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5842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3CD3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25A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91F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12B8"/>
    <w:rsid w:val="003E26C3"/>
    <w:rsid w:val="003E2AF8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64A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E76"/>
    <w:rsid w:val="004E623E"/>
    <w:rsid w:val="004E7092"/>
    <w:rsid w:val="004E7ECE"/>
    <w:rsid w:val="004F4DB1"/>
    <w:rsid w:val="004F6F64"/>
    <w:rsid w:val="005004EC"/>
    <w:rsid w:val="00506AAE"/>
    <w:rsid w:val="00515945"/>
    <w:rsid w:val="00517756"/>
    <w:rsid w:val="005202C6"/>
    <w:rsid w:val="00523C53"/>
    <w:rsid w:val="005272F4"/>
    <w:rsid w:val="00527B8F"/>
    <w:rsid w:val="00532552"/>
    <w:rsid w:val="00536031"/>
    <w:rsid w:val="00540D25"/>
    <w:rsid w:val="0054134B"/>
    <w:rsid w:val="00542012"/>
    <w:rsid w:val="00543DF5"/>
    <w:rsid w:val="00545A61"/>
    <w:rsid w:val="0055260D"/>
    <w:rsid w:val="00554C27"/>
    <w:rsid w:val="00555422"/>
    <w:rsid w:val="00555810"/>
    <w:rsid w:val="00557926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0A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C5648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1A1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C97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270F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099F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0A4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0E4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1A36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9F6643"/>
    <w:rsid w:val="00A00281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2E40"/>
    <w:rsid w:val="00A63015"/>
    <w:rsid w:val="00A6387B"/>
    <w:rsid w:val="00A6482F"/>
    <w:rsid w:val="00A66254"/>
    <w:rsid w:val="00A678B4"/>
    <w:rsid w:val="00A704A3"/>
    <w:rsid w:val="00A75C6A"/>
    <w:rsid w:val="00A75E23"/>
    <w:rsid w:val="00A82AA0"/>
    <w:rsid w:val="00A82F8A"/>
    <w:rsid w:val="00A84042"/>
    <w:rsid w:val="00A84622"/>
    <w:rsid w:val="00A84BF0"/>
    <w:rsid w:val="00A853B2"/>
    <w:rsid w:val="00A9226B"/>
    <w:rsid w:val="00A9575C"/>
    <w:rsid w:val="00A95B56"/>
    <w:rsid w:val="00A95E81"/>
    <w:rsid w:val="00A969AF"/>
    <w:rsid w:val="00AA308A"/>
    <w:rsid w:val="00AB1A2E"/>
    <w:rsid w:val="00AB299C"/>
    <w:rsid w:val="00AB328A"/>
    <w:rsid w:val="00AB4918"/>
    <w:rsid w:val="00AB4BC8"/>
    <w:rsid w:val="00AB6BA7"/>
    <w:rsid w:val="00AB7BE8"/>
    <w:rsid w:val="00AD0710"/>
    <w:rsid w:val="00AD4DB9"/>
    <w:rsid w:val="00AD63C0"/>
    <w:rsid w:val="00AE3450"/>
    <w:rsid w:val="00AE35B2"/>
    <w:rsid w:val="00AE6AA0"/>
    <w:rsid w:val="00AF406C"/>
    <w:rsid w:val="00AF45ED"/>
    <w:rsid w:val="00AF6089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A1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960"/>
    <w:rsid w:val="00B9784D"/>
    <w:rsid w:val="00BA5C89"/>
    <w:rsid w:val="00BB04EB"/>
    <w:rsid w:val="00BB0BB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02A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604"/>
    <w:rsid w:val="00CC1E65"/>
    <w:rsid w:val="00CC567A"/>
    <w:rsid w:val="00CD1F8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4A74"/>
    <w:rsid w:val="00D16FE0"/>
    <w:rsid w:val="00D2001A"/>
    <w:rsid w:val="00D20684"/>
    <w:rsid w:val="00D26B62"/>
    <w:rsid w:val="00D3135F"/>
    <w:rsid w:val="00D31657"/>
    <w:rsid w:val="00D32624"/>
    <w:rsid w:val="00D3691A"/>
    <w:rsid w:val="00D36A0E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4124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0F2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4CE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27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20A"/>
    <w:rsid w:val="00F354C5"/>
    <w:rsid w:val="00F37108"/>
    <w:rsid w:val="00F40449"/>
    <w:rsid w:val="00F45B8E"/>
    <w:rsid w:val="00F475CB"/>
    <w:rsid w:val="00F47BAA"/>
    <w:rsid w:val="00F50315"/>
    <w:rsid w:val="00F520FE"/>
    <w:rsid w:val="00F52EAB"/>
    <w:rsid w:val="00F55A04"/>
    <w:rsid w:val="00F572EF"/>
    <w:rsid w:val="00F617AD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27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5EA3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B9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CD905-FA9C-4392-A14C-BECCBF91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1726</Words>
  <Characters>10190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veterinary-product-information-qrd-templates_cs</vt:lpstr>
    </vt:vector>
  </TitlesOfParts>
  <Company>CDT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24</cp:revision>
  <cp:lastPrinted>2025-09-23T08:54:00Z</cp:lastPrinted>
  <dcterms:created xsi:type="dcterms:W3CDTF">2025-05-07T11:11:00Z</dcterms:created>
  <dcterms:modified xsi:type="dcterms:W3CDTF">2025-09-23T08:55:00Z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