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2D1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4E3418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562CD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E03088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56BD7E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54661C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2102B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5727CB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426C4C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E57F9C2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0155DC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EBC182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0F8519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15FBE4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113F6F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5F588A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787D68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13E652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BAFD5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D9564E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74C75D1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B50977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D0519B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BD76DF8" w14:textId="77777777" w:rsidR="002B0A4E" w:rsidRPr="001B180B" w:rsidRDefault="00F85ED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B180B">
        <w:rPr>
          <w:b/>
          <w:szCs w:val="22"/>
        </w:rPr>
        <w:t>PŘÍLOHA I</w:t>
      </w:r>
    </w:p>
    <w:p w14:paraId="62A2819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F521DB4" w14:textId="77777777" w:rsidR="002B0A4E" w:rsidRPr="001B180B" w:rsidRDefault="00F85EDF">
      <w:pPr>
        <w:pStyle w:val="TITLEA1"/>
      </w:pPr>
      <w:r w:rsidRPr="001B180B">
        <w:t>SOUHRN ÚDAJŮ O PŘÍPRAVKU</w:t>
      </w:r>
    </w:p>
    <w:p w14:paraId="5C4A3D6F" w14:textId="77777777" w:rsidR="002B0A4E" w:rsidRPr="001B180B" w:rsidRDefault="00F85EDF">
      <w:pPr>
        <w:pStyle w:val="Style1"/>
      </w:pPr>
      <w:r w:rsidRPr="001B180B">
        <w:br w:type="page"/>
      </w:r>
      <w:r w:rsidRPr="001B180B">
        <w:lastRenderedPageBreak/>
        <w:t>1.</w:t>
      </w:r>
      <w:r w:rsidRPr="001B180B">
        <w:tab/>
        <w:t>NÁZEV VETERINÁRNÍHO LÉČIVÉHO PŘÍPRAVKU</w:t>
      </w:r>
    </w:p>
    <w:p w14:paraId="2723AA4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E478523" w14:textId="3063A43A" w:rsidR="002B0A4E" w:rsidRPr="001B180B" w:rsidRDefault="00F85EDF">
      <w:proofErr w:type="spellStart"/>
      <w:r w:rsidRPr="001B180B">
        <w:t>Poulvac</w:t>
      </w:r>
      <w:proofErr w:type="spellEnd"/>
      <w:r w:rsidRPr="001B180B">
        <w:t xml:space="preserve"> IB QX</w:t>
      </w:r>
      <w:r w:rsidR="006625CE">
        <w:t>.</w:t>
      </w:r>
    </w:p>
    <w:p w14:paraId="38CB5D6B" w14:textId="74DE0D37" w:rsidR="002B0A4E" w:rsidRPr="001B180B" w:rsidRDefault="00F85EDF">
      <w:proofErr w:type="spellStart"/>
      <w:r w:rsidRPr="001B180B">
        <w:t>Lyofilizát</w:t>
      </w:r>
      <w:proofErr w:type="spellEnd"/>
      <w:r w:rsidRPr="001B180B">
        <w:t xml:space="preserve"> pro </w:t>
      </w:r>
      <w:proofErr w:type="spellStart"/>
      <w:r w:rsidR="00F67378" w:rsidRPr="001B180B">
        <w:t>okulonazální</w:t>
      </w:r>
      <w:proofErr w:type="spellEnd"/>
      <w:r w:rsidR="00F67378" w:rsidRPr="001B180B">
        <w:t xml:space="preserve"> </w:t>
      </w:r>
      <w:r w:rsidRPr="001B180B">
        <w:t>suspenzi pro kura domácího.</w:t>
      </w:r>
    </w:p>
    <w:p w14:paraId="6CCB933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8DB411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E5C7A99" w14:textId="77777777" w:rsidR="002B0A4E" w:rsidRPr="001B180B" w:rsidRDefault="00F85EDF">
      <w:pPr>
        <w:pStyle w:val="Style1"/>
      </w:pPr>
      <w:r w:rsidRPr="001B180B">
        <w:t>2.</w:t>
      </w:r>
      <w:r w:rsidRPr="001B180B">
        <w:tab/>
        <w:t>KVALITATIVNÍ A KVANTITATIVNÍ SLOŽENÍ</w:t>
      </w:r>
    </w:p>
    <w:p w14:paraId="6CD833B8" w14:textId="77777777" w:rsidR="002B0A4E" w:rsidRPr="001B180B" w:rsidRDefault="002B0A4E"/>
    <w:p w14:paraId="3D4508AA" w14:textId="7AB82FCB" w:rsidR="002B0A4E" w:rsidRPr="001B180B" w:rsidRDefault="00F85EDF">
      <w:r w:rsidRPr="001B180B">
        <w:t>Každá dávka obsahuje:</w:t>
      </w:r>
    </w:p>
    <w:p w14:paraId="1C6A2E1D" w14:textId="77777777" w:rsidR="002B0A4E" w:rsidRPr="001B180B" w:rsidRDefault="002B0A4E"/>
    <w:p w14:paraId="3077C589" w14:textId="77777777" w:rsidR="002B0A4E" w:rsidRPr="001B180B" w:rsidRDefault="00F85EDF">
      <w:pPr>
        <w:rPr>
          <w:b/>
        </w:rPr>
      </w:pPr>
      <w:r w:rsidRPr="001B180B">
        <w:rPr>
          <w:b/>
        </w:rPr>
        <w:t>Léčivá látka:</w:t>
      </w:r>
    </w:p>
    <w:p w14:paraId="7DE1D8AE" w14:textId="799B09BD" w:rsidR="002B0A4E" w:rsidRPr="001B180B" w:rsidRDefault="00F85EDF">
      <w:pPr>
        <w:tabs>
          <w:tab w:val="left" w:pos="1701"/>
        </w:tabs>
        <w:rPr>
          <w:iCs/>
        </w:rPr>
      </w:pPr>
      <w:r w:rsidRPr="001B180B">
        <w:rPr>
          <w:iCs/>
        </w:rPr>
        <w:t xml:space="preserve">Virus </w:t>
      </w:r>
      <w:proofErr w:type="spellStart"/>
      <w:r w:rsidRPr="001B180B">
        <w:rPr>
          <w:iCs/>
        </w:rPr>
        <w:t>bronchitidis</w:t>
      </w:r>
      <w:proofErr w:type="spellEnd"/>
      <w:r w:rsidRPr="001B180B">
        <w:rPr>
          <w:iCs/>
        </w:rPr>
        <w:t xml:space="preserve"> </w:t>
      </w:r>
      <w:proofErr w:type="spellStart"/>
      <w:r w:rsidRPr="001B180B">
        <w:rPr>
          <w:iCs/>
        </w:rPr>
        <w:t>infectiosae</w:t>
      </w:r>
      <w:proofErr w:type="spellEnd"/>
      <w:r w:rsidRPr="001B180B">
        <w:rPr>
          <w:iCs/>
        </w:rPr>
        <w:t xml:space="preserve"> </w:t>
      </w:r>
      <w:proofErr w:type="spellStart"/>
      <w:r w:rsidRPr="001B180B">
        <w:rPr>
          <w:iCs/>
        </w:rPr>
        <w:t>avium</w:t>
      </w:r>
      <w:proofErr w:type="spellEnd"/>
      <w:r w:rsidRPr="001B180B">
        <w:rPr>
          <w:iCs/>
        </w:rPr>
        <w:t>, živý</w:t>
      </w:r>
      <w:r w:rsidR="00012586" w:rsidRPr="001B180B">
        <w:rPr>
          <w:iCs/>
        </w:rPr>
        <w:t xml:space="preserve"> </w:t>
      </w:r>
      <w:proofErr w:type="spellStart"/>
      <w:r w:rsidR="00012586" w:rsidRPr="001B180B">
        <w:rPr>
          <w:iCs/>
        </w:rPr>
        <w:t>atenuovaný</w:t>
      </w:r>
      <w:proofErr w:type="spellEnd"/>
      <w:r w:rsidR="00C64857" w:rsidRPr="001B180B">
        <w:rPr>
          <w:iCs/>
        </w:rPr>
        <w:t>,</w:t>
      </w:r>
      <w:r w:rsidRPr="001B180B">
        <w:rPr>
          <w:iCs/>
        </w:rPr>
        <w:t xml:space="preserve"> kmen L1148</w:t>
      </w:r>
      <w:r w:rsidRPr="001B180B">
        <w:rPr>
          <w:iCs/>
        </w:rPr>
        <w:tab/>
      </w:r>
      <w:r w:rsidRPr="001B180B">
        <w:rPr>
          <w:iCs/>
        </w:rPr>
        <w:tab/>
      </w:r>
      <w:r w:rsidRPr="001B180B">
        <w:rPr>
          <w:szCs w:val="22"/>
        </w:rPr>
        <w:t>10</w:t>
      </w:r>
      <w:r w:rsidRPr="001B180B">
        <w:rPr>
          <w:szCs w:val="22"/>
          <w:vertAlign w:val="superscript"/>
        </w:rPr>
        <w:t>3,0</w:t>
      </w:r>
      <w:r w:rsidRPr="001B180B">
        <w:rPr>
          <w:szCs w:val="22"/>
        </w:rPr>
        <w:t xml:space="preserve"> –10</w:t>
      </w:r>
      <w:r w:rsidRPr="001B180B">
        <w:rPr>
          <w:szCs w:val="22"/>
          <w:vertAlign w:val="superscript"/>
        </w:rPr>
        <w:t>5,0</w:t>
      </w:r>
      <w:r w:rsidRPr="001B180B">
        <w:rPr>
          <w:szCs w:val="22"/>
        </w:rPr>
        <w:t xml:space="preserve"> </w:t>
      </w:r>
      <w:r w:rsidRPr="001B180B">
        <w:rPr>
          <w:iCs/>
        </w:rPr>
        <w:t>EID</w:t>
      </w:r>
      <w:r w:rsidRPr="001B180B">
        <w:rPr>
          <w:iCs/>
          <w:vertAlign w:val="subscript"/>
        </w:rPr>
        <w:t>50</w:t>
      </w:r>
      <w:r w:rsidRPr="001B180B">
        <w:rPr>
          <w:iCs/>
        </w:rPr>
        <w:t>*</w:t>
      </w:r>
    </w:p>
    <w:p w14:paraId="5C428917" w14:textId="77777777" w:rsidR="002B0A4E" w:rsidRPr="001B180B" w:rsidRDefault="00F85EDF">
      <w:pPr>
        <w:tabs>
          <w:tab w:val="left" w:pos="1701"/>
        </w:tabs>
        <w:rPr>
          <w:iCs/>
        </w:rPr>
      </w:pPr>
      <w:r w:rsidRPr="001B180B">
        <w:rPr>
          <w:iCs/>
        </w:rPr>
        <w:t>* EID</w:t>
      </w:r>
      <w:r w:rsidRPr="001B180B">
        <w:rPr>
          <w:iCs/>
          <w:vertAlign w:val="subscript"/>
        </w:rPr>
        <w:t>50</w:t>
      </w:r>
      <w:r w:rsidRPr="001B180B">
        <w:rPr>
          <w:iCs/>
        </w:rPr>
        <w:t xml:space="preserve"> = 50% infekční dávka pro kuřecí embrya</w:t>
      </w:r>
    </w:p>
    <w:p w14:paraId="7F92172F" w14:textId="77777777" w:rsidR="002B0A4E" w:rsidRPr="001B180B" w:rsidRDefault="002B0A4E">
      <w:pPr>
        <w:tabs>
          <w:tab w:val="left" w:pos="1701"/>
        </w:tabs>
        <w:rPr>
          <w:iCs/>
        </w:rPr>
      </w:pPr>
    </w:p>
    <w:p w14:paraId="12995952" w14:textId="77777777" w:rsidR="00DF188A" w:rsidRPr="001B180B" w:rsidRDefault="00DF188A" w:rsidP="00DF188A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b/>
          <w:szCs w:val="22"/>
        </w:rPr>
        <w:t>Pomocné látky:</w:t>
      </w:r>
    </w:p>
    <w:p w14:paraId="20045CAF" w14:textId="77777777" w:rsidR="00DF188A" w:rsidRPr="001B180B" w:rsidRDefault="00DF188A" w:rsidP="00DF188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F188A" w:rsidRPr="001B180B" w14:paraId="3EECD711" w14:textId="77777777" w:rsidTr="00FC490A">
        <w:tc>
          <w:tcPr>
            <w:tcW w:w="4643" w:type="dxa"/>
            <w:shd w:val="clear" w:color="auto" w:fill="auto"/>
            <w:vAlign w:val="center"/>
          </w:tcPr>
          <w:p w14:paraId="62645A66" w14:textId="77777777" w:rsidR="00DF188A" w:rsidRPr="001B180B" w:rsidRDefault="00DF188A" w:rsidP="00FC490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B180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F188A" w:rsidRPr="001B180B" w14:paraId="64C9C480" w14:textId="77777777" w:rsidTr="00FC490A">
        <w:tc>
          <w:tcPr>
            <w:tcW w:w="4643" w:type="dxa"/>
            <w:shd w:val="clear" w:color="auto" w:fill="auto"/>
            <w:vAlign w:val="center"/>
          </w:tcPr>
          <w:p w14:paraId="1F03831D" w14:textId="77777777" w:rsidR="00DF188A" w:rsidRPr="001B180B" w:rsidRDefault="00DF188A" w:rsidP="00FC490A">
            <w:r w:rsidRPr="001B180B">
              <w:t>D-</w:t>
            </w:r>
            <w:proofErr w:type="spellStart"/>
            <w:r w:rsidRPr="001B180B">
              <w:t>mannitol</w:t>
            </w:r>
            <w:proofErr w:type="spellEnd"/>
            <w:r w:rsidRPr="001B180B">
              <w:t xml:space="preserve"> </w:t>
            </w:r>
          </w:p>
        </w:tc>
      </w:tr>
      <w:tr w:rsidR="00DF188A" w:rsidRPr="001B180B" w14:paraId="10AEA65C" w14:textId="77777777" w:rsidTr="00FC490A">
        <w:tc>
          <w:tcPr>
            <w:tcW w:w="4643" w:type="dxa"/>
            <w:shd w:val="clear" w:color="auto" w:fill="auto"/>
            <w:vAlign w:val="center"/>
          </w:tcPr>
          <w:p w14:paraId="2B8461F4" w14:textId="77777777" w:rsidR="00DF188A" w:rsidRPr="001B180B" w:rsidRDefault="00DF188A" w:rsidP="00FC490A">
            <w:r w:rsidRPr="001B180B">
              <w:t>Želatina</w:t>
            </w:r>
          </w:p>
        </w:tc>
      </w:tr>
      <w:tr w:rsidR="00DF188A" w:rsidRPr="001B180B" w14:paraId="4640A717" w14:textId="77777777" w:rsidTr="00FC490A">
        <w:tc>
          <w:tcPr>
            <w:tcW w:w="4643" w:type="dxa"/>
            <w:shd w:val="clear" w:color="auto" w:fill="auto"/>
            <w:vAlign w:val="center"/>
          </w:tcPr>
          <w:p w14:paraId="1730CD4C" w14:textId="77777777" w:rsidR="00DF188A" w:rsidRPr="001B180B" w:rsidRDefault="00DF188A" w:rsidP="00FC490A">
            <w:proofErr w:type="spellStart"/>
            <w:r w:rsidRPr="001B180B">
              <w:t>Myo</w:t>
            </w:r>
            <w:proofErr w:type="spellEnd"/>
            <w:r w:rsidRPr="001B180B">
              <w:t>-Inositol</w:t>
            </w:r>
          </w:p>
        </w:tc>
      </w:tr>
      <w:tr w:rsidR="00DF188A" w:rsidRPr="001B180B" w14:paraId="55C0E894" w14:textId="77777777" w:rsidTr="00FC490A">
        <w:tc>
          <w:tcPr>
            <w:tcW w:w="4643" w:type="dxa"/>
            <w:shd w:val="clear" w:color="auto" w:fill="auto"/>
            <w:vAlign w:val="center"/>
          </w:tcPr>
          <w:p w14:paraId="3956E5F6" w14:textId="77777777" w:rsidR="00DF188A" w:rsidRPr="001B180B" w:rsidRDefault="00DF188A" w:rsidP="00FC490A">
            <w:r w:rsidRPr="001B180B">
              <w:t>Pepton</w:t>
            </w:r>
          </w:p>
        </w:tc>
      </w:tr>
      <w:tr w:rsidR="00DF188A" w:rsidRPr="001B180B" w14:paraId="05A510F2" w14:textId="77777777" w:rsidTr="00FC490A">
        <w:tc>
          <w:tcPr>
            <w:tcW w:w="4643" w:type="dxa"/>
            <w:shd w:val="clear" w:color="auto" w:fill="auto"/>
            <w:vAlign w:val="center"/>
          </w:tcPr>
          <w:p w14:paraId="64A76A47" w14:textId="77777777" w:rsidR="00DF188A" w:rsidRPr="001B180B" w:rsidRDefault="00DF188A" w:rsidP="00FC490A">
            <w:r w:rsidRPr="001B180B">
              <w:t>Voda pro injekci</w:t>
            </w:r>
          </w:p>
        </w:tc>
      </w:tr>
    </w:tbl>
    <w:p w14:paraId="2B257BD9" w14:textId="77777777" w:rsidR="002B0A4E" w:rsidRPr="001B180B" w:rsidRDefault="002B0A4E"/>
    <w:p w14:paraId="580CF6AB" w14:textId="49EC35FA" w:rsidR="002B0A4E" w:rsidRPr="001B180B" w:rsidRDefault="00F85EDF">
      <w:r w:rsidRPr="001B180B">
        <w:t>Bělav</w:t>
      </w:r>
      <w:r w:rsidR="008F6EEC" w:rsidRPr="001B180B">
        <w:t>ý</w:t>
      </w:r>
      <w:r w:rsidRPr="001B180B">
        <w:t>, béžov</w:t>
      </w:r>
      <w:r w:rsidR="008F6EEC" w:rsidRPr="001B180B">
        <w:t>ě</w:t>
      </w:r>
      <w:r w:rsidRPr="001B180B">
        <w:t xml:space="preserve"> zbarven</w:t>
      </w:r>
      <w:r w:rsidR="008F6EEC" w:rsidRPr="001B180B">
        <w:t xml:space="preserve">ý </w:t>
      </w:r>
      <w:proofErr w:type="spellStart"/>
      <w:r w:rsidR="008F6EEC" w:rsidRPr="001B180B">
        <w:t>l</w:t>
      </w:r>
      <w:r w:rsidR="00A57050" w:rsidRPr="001B180B">
        <w:t>yofilizát</w:t>
      </w:r>
      <w:proofErr w:type="spellEnd"/>
      <w:r w:rsidRPr="001B180B">
        <w:t xml:space="preserve">. </w:t>
      </w:r>
    </w:p>
    <w:p w14:paraId="6F81C0C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FCDAE2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09E9416" w14:textId="77777777" w:rsidR="002B0A4E" w:rsidRPr="001B180B" w:rsidRDefault="00F85EDF">
      <w:pPr>
        <w:pStyle w:val="Style1"/>
      </w:pPr>
      <w:r w:rsidRPr="001B180B">
        <w:t>3.</w:t>
      </w:r>
      <w:r w:rsidRPr="001B180B">
        <w:tab/>
        <w:t>KLINICKÉ INFORMACE</w:t>
      </w:r>
    </w:p>
    <w:p w14:paraId="0EA3F73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350EB0D" w14:textId="77777777" w:rsidR="002B0A4E" w:rsidRPr="001B180B" w:rsidRDefault="00F85EDF">
      <w:pPr>
        <w:pStyle w:val="Style1"/>
      </w:pPr>
      <w:r w:rsidRPr="001B180B">
        <w:t>3.1</w:t>
      </w:r>
      <w:r w:rsidRPr="001B180B">
        <w:tab/>
        <w:t>Cílové druhy zvířat</w:t>
      </w:r>
    </w:p>
    <w:p w14:paraId="12563049" w14:textId="77777777" w:rsidR="002B0A4E" w:rsidRPr="001B180B" w:rsidRDefault="002B0A4E"/>
    <w:p w14:paraId="0F871CD7" w14:textId="77777777" w:rsidR="002B0A4E" w:rsidRPr="001B180B" w:rsidRDefault="00F85EDF">
      <w:pPr>
        <w:tabs>
          <w:tab w:val="clear" w:pos="567"/>
        </w:tabs>
        <w:spacing w:line="240" w:lineRule="auto"/>
        <w:rPr>
          <w:szCs w:val="22"/>
        </w:rPr>
      </w:pPr>
      <w:r w:rsidRPr="001B180B">
        <w:t>Kur domácí.</w:t>
      </w:r>
    </w:p>
    <w:p w14:paraId="4D6A200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B5C522F" w14:textId="77777777" w:rsidR="002B0A4E" w:rsidRPr="001B180B" w:rsidRDefault="00F85EDF">
      <w:pPr>
        <w:pStyle w:val="Style1"/>
      </w:pPr>
      <w:r w:rsidRPr="001B180B">
        <w:t>3.2</w:t>
      </w:r>
      <w:r w:rsidRPr="001B180B">
        <w:tab/>
        <w:t>Indikace pro použití pro každý cílový druh zvířat</w:t>
      </w:r>
    </w:p>
    <w:p w14:paraId="1FC9CF82" w14:textId="77777777" w:rsidR="002B0A4E" w:rsidRPr="001B180B" w:rsidRDefault="002B0A4E"/>
    <w:p w14:paraId="1C2A8093" w14:textId="6BA5592E" w:rsidR="002B0A4E" w:rsidRPr="001B180B" w:rsidRDefault="00F85EDF">
      <w:r w:rsidRPr="001B180B">
        <w:t>K aktivní imunizaci kura domácího k redukci respiračních příznaků infekční bronchitidy způsobené QX variantami viru infekční bronchitidy.</w:t>
      </w:r>
    </w:p>
    <w:p w14:paraId="259352C8" w14:textId="77777777" w:rsidR="002B0A4E" w:rsidRPr="001B180B" w:rsidRDefault="002B0A4E"/>
    <w:p w14:paraId="1FDB9228" w14:textId="77777777" w:rsidR="002B0A4E" w:rsidRPr="001B180B" w:rsidRDefault="00F85EDF">
      <w:r w:rsidRPr="001B180B">
        <w:t>Nástup imunity: 3 týdny po vakcinaci.</w:t>
      </w:r>
    </w:p>
    <w:p w14:paraId="4582D7A8" w14:textId="77777777" w:rsidR="002B0A4E" w:rsidRPr="001B180B" w:rsidRDefault="00F85EDF">
      <w:r w:rsidRPr="001B180B">
        <w:t>Trvání imunity: 63 dní po vakcinaci.</w:t>
      </w:r>
    </w:p>
    <w:p w14:paraId="47981AA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44461A" w14:textId="77777777" w:rsidR="002B0A4E" w:rsidRPr="001B180B" w:rsidRDefault="00F85EDF">
      <w:pPr>
        <w:pStyle w:val="Style1"/>
      </w:pPr>
      <w:r w:rsidRPr="001B180B">
        <w:t>3.3</w:t>
      </w:r>
      <w:r w:rsidRPr="001B180B">
        <w:tab/>
        <w:t>Kontraindikace</w:t>
      </w:r>
    </w:p>
    <w:p w14:paraId="2342127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8CB097E" w14:textId="77777777" w:rsidR="002B0A4E" w:rsidRPr="001B180B" w:rsidRDefault="00F85EDF">
      <w:r w:rsidRPr="001B180B">
        <w:t>Nejsou.</w:t>
      </w:r>
    </w:p>
    <w:p w14:paraId="6037EB5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C4BFD6F" w14:textId="77777777" w:rsidR="002B0A4E" w:rsidRPr="001B180B" w:rsidRDefault="00F85EDF">
      <w:pPr>
        <w:pStyle w:val="Style1"/>
      </w:pPr>
      <w:r w:rsidRPr="001B180B">
        <w:t>3.4</w:t>
      </w:r>
      <w:r w:rsidRPr="001B180B">
        <w:tab/>
        <w:t>Zvláštní upozornění</w:t>
      </w:r>
    </w:p>
    <w:p w14:paraId="6A467831" w14:textId="77777777" w:rsidR="002B0A4E" w:rsidRPr="001B180B" w:rsidRDefault="002B0A4E"/>
    <w:p w14:paraId="2C7DED15" w14:textId="77777777" w:rsidR="002B0A4E" w:rsidRPr="001B180B" w:rsidRDefault="00F85EDF">
      <w:r w:rsidRPr="001B180B">
        <w:t>Vakcinační virus se může šířit v hejnu po dobu nejméně 14 dnů po vakcinaci, a proto by měla být přijata náležitá opatření pro oddělení vakcinovaných a nevakcinovaných kuřat. Měla by být přijata vhodná preventivní opatření, aby se zabránilo rozšíření viru na volně žijící zvířata.</w:t>
      </w:r>
    </w:p>
    <w:p w14:paraId="75FD0D13" w14:textId="61D62A3F" w:rsidR="002B0A4E" w:rsidRPr="001B180B" w:rsidRDefault="00F85EDF">
      <w:r w:rsidRPr="001B180B">
        <w:t>Po vakcinaci je vhodné čistit a dezinfikovat prostor.</w:t>
      </w:r>
    </w:p>
    <w:p w14:paraId="07EB98ED" w14:textId="77777777" w:rsidR="002B0A4E" w:rsidRPr="001B180B" w:rsidRDefault="002B0A4E"/>
    <w:p w14:paraId="74567BDC" w14:textId="77777777" w:rsidR="002B0A4E" w:rsidRPr="001B180B" w:rsidRDefault="00F85EDF">
      <w:r w:rsidRPr="001B180B">
        <w:lastRenderedPageBreak/>
        <w:t>Tato vakcína by měla být použita pouze poté, co bylo zjištěno, že QX varianta viru infekční bronchitidy je epidemiologicky relevantní.</w:t>
      </w:r>
    </w:p>
    <w:p w14:paraId="34DA96DE" w14:textId="77777777" w:rsidR="002B0A4E" w:rsidRPr="001B180B" w:rsidRDefault="002B0A4E"/>
    <w:p w14:paraId="40DA8483" w14:textId="77777777" w:rsidR="002B0A4E" w:rsidRPr="001B180B" w:rsidRDefault="00F85EDF">
      <w:r w:rsidRPr="001B180B">
        <w:t>Je důležité zabránit přenosu IB QX vakcinačního viru do prostor, v němž divoký typ kmene není přítomen. IB QX vakcína by měla být použita pouze v líhních s odpovídajícími kontrolními mechanismy, aby se zabránilo šíření vakcinačního viru na ptáky, kteří budou přemístěni do hejn nevystavených IB QX.</w:t>
      </w:r>
    </w:p>
    <w:p w14:paraId="1A1A6278" w14:textId="77777777" w:rsidR="002B0A4E" w:rsidRPr="001B180B" w:rsidRDefault="002B0A4E"/>
    <w:p w14:paraId="01405703" w14:textId="77777777" w:rsidR="002B0A4E" w:rsidRPr="001B180B" w:rsidRDefault="00F85EDF">
      <w:r w:rsidRPr="001B180B">
        <w:t>Bylo prokázáno, že vakcína poskytuje ochranu proti QX variantě viru. Ochrana proti jiným kmenům IB nebyla sledována.</w:t>
      </w:r>
    </w:p>
    <w:p w14:paraId="1C56B129" w14:textId="77777777" w:rsidR="002B0A4E" w:rsidRPr="001B180B" w:rsidRDefault="002B0A4E"/>
    <w:p w14:paraId="7402BB50" w14:textId="77777777" w:rsidR="005B4C4D" w:rsidRPr="001B180B" w:rsidRDefault="005B4C4D" w:rsidP="005B4C4D">
      <w:bookmarkStart w:id="0" w:name="_Hlk80712821"/>
      <w:r w:rsidRPr="001B180B">
        <w:t>Vzhledem k tomu, že rozmezí mezi účinnou a neúčinnou dávkou je malé, dbejte na podání správné dávky.</w:t>
      </w:r>
    </w:p>
    <w:bookmarkEnd w:id="0"/>
    <w:p w14:paraId="4FCEAB31" w14:textId="77777777" w:rsidR="00F166B7" w:rsidRPr="001B180B" w:rsidRDefault="00F166B7" w:rsidP="00F166B7"/>
    <w:p w14:paraId="0C2B172B" w14:textId="6C248351" w:rsidR="00F166B7" w:rsidRPr="001B180B" w:rsidRDefault="00F166B7" w:rsidP="00F166B7">
      <w:r w:rsidRPr="001B180B">
        <w:t xml:space="preserve">Vakcinovat pouze zdravá zvířata. </w:t>
      </w:r>
    </w:p>
    <w:p w14:paraId="0CCD0A2C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10BEB23" w14:textId="77777777" w:rsidR="002B0A4E" w:rsidRPr="001B180B" w:rsidRDefault="00F85EDF">
      <w:pPr>
        <w:pStyle w:val="Style1"/>
      </w:pPr>
      <w:r w:rsidRPr="001B180B">
        <w:t>3.5</w:t>
      </w:r>
      <w:r w:rsidRPr="001B180B">
        <w:tab/>
        <w:t>Zvláštní opatření pro použití</w:t>
      </w:r>
    </w:p>
    <w:p w14:paraId="31487D8D" w14:textId="77777777" w:rsidR="002B0A4E" w:rsidRPr="001B180B" w:rsidRDefault="002B0A4E"/>
    <w:p w14:paraId="450549E9" w14:textId="7AEF32C6" w:rsidR="002B0A4E" w:rsidRPr="001B180B" w:rsidRDefault="00F85EDF">
      <w:pPr>
        <w:rPr>
          <w:u w:val="single"/>
        </w:rPr>
      </w:pPr>
      <w:r w:rsidRPr="001B180B">
        <w:rPr>
          <w:u w:val="single"/>
        </w:rPr>
        <w:t xml:space="preserve">Zvláštní opatření pro </w:t>
      </w:r>
      <w:r w:rsidR="005C75F8" w:rsidRPr="001B180B">
        <w:rPr>
          <w:u w:val="single"/>
        </w:rPr>
        <w:t xml:space="preserve">bezpečné </w:t>
      </w:r>
      <w:r w:rsidR="005C75F8" w:rsidRPr="001B180B">
        <w:rPr>
          <w:szCs w:val="22"/>
          <w:u w:val="single"/>
        </w:rPr>
        <w:t>použití u cílových druhů zvířat:</w:t>
      </w:r>
    </w:p>
    <w:p w14:paraId="23E19199" w14:textId="77777777" w:rsidR="002B0A4E" w:rsidRPr="001B180B" w:rsidRDefault="00F85EDF">
      <w:r w:rsidRPr="001B180B">
        <w:t>Všechna kuřata v chovu by měla být vakcinována najednou.</w:t>
      </w:r>
    </w:p>
    <w:p w14:paraId="1F9B5926" w14:textId="77777777" w:rsidR="002B0A4E" w:rsidRPr="001B180B" w:rsidRDefault="002B0A4E"/>
    <w:p w14:paraId="0E97DEB6" w14:textId="77777777" w:rsidR="00F27961" w:rsidRPr="001B180B" w:rsidRDefault="00F27961" w:rsidP="00F27961">
      <w:r w:rsidRPr="001B180B">
        <w:t xml:space="preserve">Pokud je plánována vakcinace u budoucích nosnic nebo plemenných jedinců mladších 7 dnů, mělo by být rodičovské hejno očkováno vakcínou proti IB, aby se zajistilo potomstvo s mateřskými protilátkami proti IBV. </w:t>
      </w:r>
    </w:p>
    <w:p w14:paraId="184C2179" w14:textId="77777777" w:rsidR="002B0A4E" w:rsidRPr="001B180B" w:rsidRDefault="002B0A4E"/>
    <w:p w14:paraId="3BACD7E7" w14:textId="0A0FAFD7" w:rsidR="002B0A4E" w:rsidRPr="001B180B" w:rsidRDefault="00F85EDF">
      <w:pPr>
        <w:rPr>
          <w:u w:val="single"/>
        </w:rPr>
      </w:pPr>
      <w:r w:rsidRPr="001B180B">
        <w:rPr>
          <w:u w:val="single"/>
        </w:rPr>
        <w:t xml:space="preserve">Zvláštní opatření </w:t>
      </w:r>
      <w:r w:rsidR="003B1574" w:rsidRPr="001B180B">
        <w:rPr>
          <w:szCs w:val="22"/>
          <w:u w:val="single"/>
        </w:rPr>
        <w:t>pro osobu, která podává veterinární léčivý přípravek zvířatům:</w:t>
      </w:r>
    </w:p>
    <w:p w14:paraId="70E3948D" w14:textId="31B440F7" w:rsidR="002B0A4E" w:rsidRPr="001B180B" w:rsidRDefault="00F85EDF">
      <w:r w:rsidRPr="001B180B">
        <w:t>Při rekonstituci a podávání vakcíny je potřebná zvýšená pozornost. Používejte vhodnou respirační masku a ochranu očí, aby se předešlo kontaktu s aerosolem vakcíny. Po manipulaci s vakcínou si umyjte a vydezinfikujte ruce.</w:t>
      </w:r>
    </w:p>
    <w:p w14:paraId="6B2D1194" w14:textId="77777777" w:rsidR="0044007B" w:rsidRPr="001B180B" w:rsidRDefault="0044007B"/>
    <w:p w14:paraId="691CBDF4" w14:textId="77777777" w:rsidR="0013019A" w:rsidRPr="001B180B" w:rsidRDefault="0013019A" w:rsidP="0013019A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B180B">
        <w:rPr>
          <w:szCs w:val="22"/>
          <w:u w:val="single"/>
        </w:rPr>
        <w:t>Zvláštní opatření pro ochranu životního prostředí:</w:t>
      </w:r>
    </w:p>
    <w:p w14:paraId="65C6EB0B" w14:textId="2B1D6B47" w:rsidR="002B0A4E" w:rsidRPr="001B180B" w:rsidRDefault="0013019A" w:rsidP="0013019A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szCs w:val="22"/>
        </w:rPr>
        <w:t>Neuplatňuje se.</w:t>
      </w:r>
    </w:p>
    <w:p w14:paraId="4E22E0F8" w14:textId="77777777" w:rsidR="0013019A" w:rsidRPr="001B180B" w:rsidRDefault="0013019A" w:rsidP="0013019A">
      <w:pPr>
        <w:tabs>
          <w:tab w:val="clear" w:pos="567"/>
        </w:tabs>
        <w:spacing w:line="240" w:lineRule="auto"/>
        <w:rPr>
          <w:szCs w:val="22"/>
        </w:rPr>
      </w:pPr>
    </w:p>
    <w:p w14:paraId="1B33EEB9" w14:textId="52010F29" w:rsidR="002B0A4E" w:rsidRPr="001B180B" w:rsidRDefault="00F85EDF">
      <w:pPr>
        <w:pStyle w:val="Style1"/>
        <w:ind w:left="0" w:firstLine="0"/>
      </w:pPr>
      <w:r w:rsidRPr="001B180B">
        <w:t>3.6</w:t>
      </w:r>
      <w:r w:rsidRPr="001B180B">
        <w:tab/>
        <w:t>Nežádoucí účinky</w:t>
      </w:r>
    </w:p>
    <w:p w14:paraId="0DAF733C" w14:textId="1EE48862" w:rsidR="00D371C8" w:rsidRPr="001B180B" w:rsidRDefault="00D371C8">
      <w:pPr>
        <w:pStyle w:val="Style1"/>
        <w:ind w:left="0" w:firstLine="0"/>
      </w:pPr>
    </w:p>
    <w:p w14:paraId="4050EB4C" w14:textId="42CA105D" w:rsidR="00D371C8" w:rsidRPr="001B180B" w:rsidRDefault="00D371C8">
      <w:pPr>
        <w:pStyle w:val="Style1"/>
        <w:ind w:left="0" w:firstLine="0"/>
        <w:rPr>
          <w:b w:val="0"/>
          <w:bCs/>
        </w:rPr>
      </w:pPr>
      <w:r w:rsidRPr="001B180B">
        <w:rPr>
          <w:b w:val="0"/>
          <w:bCs/>
        </w:rPr>
        <w:t>Kur domácí</w:t>
      </w:r>
      <w:r w:rsidR="00CD7AF9" w:rsidRPr="001B180B">
        <w:rPr>
          <w:b w:val="0"/>
          <w:bCs/>
        </w:rPr>
        <w:t>:</w:t>
      </w:r>
    </w:p>
    <w:p w14:paraId="3259EE0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5653"/>
      </w:tblGrid>
      <w:tr w:rsidR="00937185" w:rsidRPr="001B180B" w14:paraId="1897F006" w14:textId="77777777" w:rsidTr="00FC490A">
        <w:tc>
          <w:tcPr>
            <w:tcW w:w="1957" w:type="pct"/>
          </w:tcPr>
          <w:p w14:paraId="5A01A474" w14:textId="77777777" w:rsidR="00937185" w:rsidRPr="001B180B" w:rsidRDefault="00937185" w:rsidP="00937185">
            <w:pPr>
              <w:spacing w:before="60" w:after="60"/>
              <w:rPr>
                <w:szCs w:val="22"/>
              </w:rPr>
            </w:pPr>
            <w:r w:rsidRPr="001B180B">
              <w:t>Velmi vzácné</w:t>
            </w:r>
          </w:p>
          <w:p w14:paraId="0C0EE5DD" w14:textId="77777777" w:rsidR="00937185" w:rsidRPr="001B180B" w:rsidRDefault="00937185" w:rsidP="00937185">
            <w:pPr>
              <w:spacing w:before="60" w:after="60"/>
              <w:rPr>
                <w:szCs w:val="22"/>
              </w:rPr>
            </w:pPr>
            <w:r w:rsidRPr="001B180B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294FC18" w14:textId="5DD31635" w:rsidR="00937185" w:rsidRPr="001B180B" w:rsidRDefault="004178E0" w:rsidP="00937185">
            <w:pPr>
              <w:spacing w:before="60" w:after="60"/>
              <w:rPr>
                <w:iCs/>
                <w:szCs w:val="22"/>
              </w:rPr>
            </w:pPr>
            <w:r w:rsidRPr="001B180B">
              <w:rPr>
                <w:iCs/>
                <w:szCs w:val="22"/>
              </w:rPr>
              <w:t>r</w:t>
            </w:r>
            <w:r w:rsidR="00937185" w:rsidRPr="001B180B">
              <w:rPr>
                <w:iCs/>
                <w:szCs w:val="22"/>
              </w:rPr>
              <w:t>espirační příznaky</w:t>
            </w:r>
            <w:r w:rsidR="00937185" w:rsidRPr="001B180B">
              <w:rPr>
                <w:vertAlign w:val="superscript"/>
              </w:rPr>
              <w:t>1</w:t>
            </w:r>
          </w:p>
        </w:tc>
      </w:tr>
    </w:tbl>
    <w:p w14:paraId="17DFDEB7" w14:textId="77777777" w:rsidR="00937185" w:rsidRPr="001B180B" w:rsidRDefault="00937185" w:rsidP="00937185">
      <w:pPr>
        <w:spacing w:line="240" w:lineRule="auto"/>
      </w:pPr>
    </w:p>
    <w:p w14:paraId="026FBF5E" w14:textId="5B0B0A9C" w:rsidR="00937185" w:rsidRPr="001B180B" w:rsidRDefault="00937185" w:rsidP="00937185">
      <w:pPr>
        <w:rPr>
          <w:szCs w:val="22"/>
        </w:rPr>
      </w:pPr>
      <w:r w:rsidRPr="001B180B">
        <w:rPr>
          <w:vertAlign w:val="superscript"/>
        </w:rPr>
        <w:t>1</w:t>
      </w:r>
      <w:r w:rsidRPr="001B180B">
        <w:rPr>
          <w:rFonts w:eastAsia="Calibri"/>
        </w:rPr>
        <w:t xml:space="preserve">Obvykle mírné </w:t>
      </w:r>
      <w:r w:rsidRPr="001B180B">
        <w:rPr>
          <w:szCs w:val="22"/>
        </w:rPr>
        <w:t>a trvají několik dní.</w:t>
      </w:r>
    </w:p>
    <w:p w14:paraId="46C5C059" w14:textId="77777777" w:rsidR="00F4541B" w:rsidRPr="001B180B" w:rsidRDefault="00F4541B" w:rsidP="00F4541B">
      <w:bookmarkStart w:id="1" w:name="_Hlk66891708"/>
    </w:p>
    <w:p w14:paraId="66AC3CBF" w14:textId="3D5D12E7" w:rsidR="00F4541B" w:rsidRPr="001B180B" w:rsidRDefault="00F4541B" w:rsidP="00F4541B">
      <w:pPr>
        <w:rPr>
          <w:szCs w:val="22"/>
        </w:rPr>
      </w:pPr>
      <w:r w:rsidRPr="001B180B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1B180B">
        <w:t>,</w:t>
      </w:r>
      <w:r w:rsidRPr="001B180B">
        <w:t xml:space="preserve"> nebo příslušnému vnitrostátnímu orgánu prostřednictvím národního systému hlášení. Podrobné kontaktní údaje naleznete v bodě </w:t>
      </w:r>
      <w:r w:rsidR="009C596C" w:rsidRPr="001B180B">
        <w:t xml:space="preserve">16 </w:t>
      </w:r>
      <w:r w:rsidRPr="001B180B">
        <w:t>příbalové informace.</w:t>
      </w:r>
    </w:p>
    <w:bookmarkEnd w:id="1"/>
    <w:p w14:paraId="010767C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4254B6F" w14:textId="77777777" w:rsidR="002B0A4E" w:rsidRPr="001B180B" w:rsidRDefault="00F85EDF">
      <w:pPr>
        <w:pStyle w:val="Style1"/>
      </w:pPr>
      <w:r w:rsidRPr="001B180B">
        <w:t>3.7</w:t>
      </w:r>
      <w:r w:rsidRPr="001B180B">
        <w:tab/>
        <w:t>Použití v průběhu březosti, laktace nebo snášky</w:t>
      </w:r>
    </w:p>
    <w:p w14:paraId="75CBAAC1" w14:textId="517D7E59" w:rsidR="002B0A4E" w:rsidRPr="001B180B" w:rsidRDefault="002B0A4E"/>
    <w:p w14:paraId="5664FFC3" w14:textId="11D4DB90" w:rsidR="00697EBC" w:rsidRPr="001B180B" w:rsidRDefault="00697EBC">
      <w:pPr>
        <w:rPr>
          <w:u w:val="single"/>
        </w:rPr>
      </w:pPr>
      <w:r w:rsidRPr="001B180B">
        <w:rPr>
          <w:u w:val="single"/>
        </w:rPr>
        <w:t>Nosnice:</w:t>
      </w:r>
    </w:p>
    <w:p w14:paraId="216293C1" w14:textId="2F00B996" w:rsidR="002B0A4E" w:rsidRPr="001B180B" w:rsidRDefault="00F85EDF">
      <w:r w:rsidRPr="001B180B">
        <w:t>Byla stanovena bezpečnost</w:t>
      </w:r>
      <w:r w:rsidR="003D0491" w:rsidRPr="001B180B">
        <w:t xml:space="preserve"> veterinárního léčivého přípravku</w:t>
      </w:r>
      <w:r w:rsidRPr="001B180B">
        <w:t xml:space="preserve"> pro použití během snášky.</w:t>
      </w:r>
    </w:p>
    <w:p w14:paraId="7C44749D" w14:textId="49DC80A4" w:rsidR="00D227E1" w:rsidRPr="001B180B" w:rsidRDefault="00F85EDF">
      <w:r w:rsidRPr="001B180B">
        <w:t xml:space="preserve">Nebyla stanovena účinnost </w:t>
      </w:r>
      <w:r w:rsidR="00286E69" w:rsidRPr="001B180B">
        <w:t xml:space="preserve">veterinárního léčivého přípravku </w:t>
      </w:r>
      <w:r w:rsidRPr="001B180B">
        <w:t>při použití během snášky.</w:t>
      </w:r>
    </w:p>
    <w:p w14:paraId="5DCB290E" w14:textId="4CE3264B" w:rsidR="002B0A4E" w:rsidRPr="001B180B" w:rsidRDefault="00F85EDF">
      <w:r w:rsidRPr="001B180B">
        <w:lastRenderedPageBreak/>
        <w:t>Možnost použití vakcíny během snášky je třeba vyhodnotit na základě zvážení jednotlivých případů</w:t>
      </w:r>
      <w:r w:rsidR="006B051A" w:rsidRPr="001B180B">
        <w:t>.</w:t>
      </w:r>
    </w:p>
    <w:p w14:paraId="55F2E50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2497A23" w14:textId="77777777" w:rsidR="002B0A4E" w:rsidRPr="001B180B" w:rsidRDefault="00F85EDF">
      <w:pPr>
        <w:pStyle w:val="Style1"/>
      </w:pPr>
      <w:r w:rsidRPr="001B180B">
        <w:t>3.8</w:t>
      </w:r>
      <w:r w:rsidRPr="001B180B">
        <w:tab/>
        <w:t>Interakce s jinými léčivými přípravky a další formy interakce</w:t>
      </w:r>
    </w:p>
    <w:p w14:paraId="37DF71D3" w14:textId="77777777" w:rsidR="002B0A4E" w:rsidRPr="001B180B" w:rsidRDefault="002B0A4E"/>
    <w:p w14:paraId="2BDACCF5" w14:textId="6E8BBB4D" w:rsidR="00B651DA" w:rsidRDefault="00B651DA" w:rsidP="00B651DA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bookmarkStart w:id="2" w:name="_Hlk183011337"/>
      <w:bookmarkStart w:id="3" w:name="_Hlk183092229"/>
      <w:r w:rsidRPr="00BF3F47">
        <w:rPr>
          <w:szCs w:val="22"/>
        </w:rPr>
        <w:t>K dispozici jsou údaje o bezpečnosti a účinnosti, které prokazují, že tuto vakcínu lze podávat hrubým sprejem p</w:t>
      </w:r>
      <w:r>
        <w:rPr>
          <w:szCs w:val="22"/>
        </w:rPr>
        <w:t>o</w:t>
      </w:r>
      <w:r w:rsidRPr="00BF3F47">
        <w:rPr>
          <w:szCs w:val="22"/>
        </w:rPr>
        <w:t xml:space="preserve"> podání přípravku </w:t>
      </w:r>
      <w:proofErr w:type="spellStart"/>
      <w:r w:rsidRPr="00BF3F47">
        <w:rPr>
          <w:szCs w:val="22"/>
        </w:rPr>
        <w:t>Poulvac</w:t>
      </w:r>
      <w:proofErr w:type="spellEnd"/>
      <w:r w:rsidRPr="00BF3F47">
        <w:rPr>
          <w:szCs w:val="22"/>
        </w:rPr>
        <w:t xml:space="preserve"> IB </w:t>
      </w:r>
      <w:proofErr w:type="spellStart"/>
      <w:r>
        <w:rPr>
          <w:szCs w:val="22"/>
        </w:rPr>
        <w:t>Primer</w:t>
      </w:r>
      <w:proofErr w:type="spellEnd"/>
      <w:r w:rsidRPr="00BF3F47">
        <w:rPr>
          <w:szCs w:val="22"/>
        </w:rPr>
        <w:t xml:space="preserve"> (</w:t>
      </w:r>
      <w:r>
        <w:rPr>
          <w:szCs w:val="22"/>
        </w:rPr>
        <w:t>tam, kde</w:t>
      </w:r>
      <w:r w:rsidRPr="00BF3F47">
        <w:rPr>
          <w:szCs w:val="22"/>
        </w:rPr>
        <w:t xml:space="preserve"> je </w:t>
      </w:r>
      <w:r>
        <w:rPr>
          <w:szCs w:val="22"/>
        </w:rPr>
        <w:t>registrován</w:t>
      </w:r>
      <w:r w:rsidRPr="00BF3F47">
        <w:rPr>
          <w:szCs w:val="22"/>
        </w:rPr>
        <w:t xml:space="preserve">) </w:t>
      </w:r>
      <w:r w:rsidR="00E54F6B" w:rsidRPr="00BF3F47">
        <w:rPr>
          <w:szCs w:val="22"/>
        </w:rPr>
        <w:t xml:space="preserve">od </w:t>
      </w:r>
      <w:r w:rsidR="00E54F6B" w:rsidRPr="00DA7B76">
        <w:rPr>
          <w:szCs w:val="22"/>
        </w:rPr>
        <w:t xml:space="preserve">prvního dne </w:t>
      </w:r>
      <w:r w:rsidR="00E54F6B" w:rsidRPr="004D6865">
        <w:rPr>
          <w:szCs w:val="22"/>
        </w:rPr>
        <w:t>věku</w:t>
      </w:r>
      <w:r w:rsidR="00E54F6B" w:rsidRPr="00BF3F47">
        <w:rPr>
          <w:szCs w:val="22"/>
        </w:rPr>
        <w:t xml:space="preserve"> hrubým sprejem a očním </w:t>
      </w:r>
      <w:r w:rsidR="00E54F6B">
        <w:rPr>
          <w:szCs w:val="22"/>
        </w:rPr>
        <w:t xml:space="preserve">podáním </w:t>
      </w:r>
      <w:r w:rsidRPr="00BF3F47">
        <w:rPr>
          <w:szCs w:val="22"/>
        </w:rPr>
        <w:t>se 7 až 14denním intervalem mezi podáními. P</w:t>
      </w:r>
      <w:r>
        <w:rPr>
          <w:szCs w:val="22"/>
        </w:rPr>
        <w:t>ři</w:t>
      </w:r>
      <w:r w:rsidRPr="00BF3F47">
        <w:rPr>
          <w:szCs w:val="22"/>
        </w:rPr>
        <w:t xml:space="preserve"> </w:t>
      </w:r>
      <w:r>
        <w:rPr>
          <w:szCs w:val="22"/>
        </w:rPr>
        <w:t xml:space="preserve">takovém </w:t>
      </w:r>
      <w:r w:rsidR="00395EA5">
        <w:rPr>
          <w:szCs w:val="22"/>
        </w:rPr>
        <w:t>asociovaném</w:t>
      </w:r>
      <w:r>
        <w:rPr>
          <w:szCs w:val="22"/>
        </w:rPr>
        <w:t xml:space="preserve"> </w:t>
      </w:r>
      <w:r w:rsidR="00395EA5">
        <w:rPr>
          <w:szCs w:val="22"/>
        </w:rPr>
        <w:t xml:space="preserve">podání </w:t>
      </w:r>
      <w:r w:rsidRPr="00BF3F47">
        <w:rPr>
          <w:szCs w:val="22"/>
        </w:rPr>
        <w:t xml:space="preserve">je nástup imunity 21 dní po vakcinaci </w:t>
      </w:r>
      <w:proofErr w:type="spellStart"/>
      <w:r w:rsidRPr="00BF3F47">
        <w:rPr>
          <w:szCs w:val="22"/>
        </w:rPr>
        <w:t>Poulvac</w:t>
      </w:r>
      <w:proofErr w:type="spellEnd"/>
      <w:r w:rsidRPr="00BF3F47">
        <w:rPr>
          <w:szCs w:val="22"/>
        </w:rPr>
        <w:t xml:space="preserve"> IB QX pro </w:t>
      </w:r>
      <w:r>
        <w:rPr>
          <w:szCs w:val="22"/>
        </w:rPr>
        <w:t>deklarovanou</w:t>
      </w:r>
      <w:r w:rsidRPr="00BF3F47">
        <w:rPr>
          <w:szCs w:val="22"/>
        </w:rPr>
        <w:t xml:space="preserve"> ochranu proti kmen</w:t>
      </w:r>
      <w:r w:rsidR="006625CE">
        <w:rPr>
          <w:szCs w:val="22"/>
        </w:rPr>
        <w:t>i</w:t>
      </w:r>
      <w:r w:rsidRPr="00BF3F47">
        <w:rPr>
          <w:szCs w:val="22"/>
        </w:rPr>
        <w:t xml:space="preserve"> IBV typu QX a </w:t>
      </w:r>
      <w:r w:rsidR="006625CE" w:rsidRPr="00BF3F47">
        <w:rPr>
          <w:szCs w:val="22"/>
        </w:rPr>
        <w:t xml:space="preserve">po </w:t>
      </w:r>
      <w:r w:rsidR="006625CE">
        <w:rPr>
          <w:szCs w:val="22"/>
        </w:rPr>
        <w:t>vakcinaci</w:t>
      </w:r>
      <w:r w:rsidR="006625CE" w:rsidRPr="00BF3F47">
        <w:rPr>
          <w:szCs w:val="22"/>
        </w:rPr>
        <w:t xml:space="preserve"> </w:t>
      </w:r>
      <w:proofErr w:type="spellStart"/>
      <w:r w:rsidR="006625CE" w:rsidRPr="00BF3F47">
        <w:rPr>
          <w:szCs w:val="22"/>
        </w:rPr>
        <w:t>Poulvac</w:t>
      </w:r>
      <w:proofErr w:type="spellEnd"/>
      <w:r w:rsidR="006625CE" w:rsidRPr="00BF3F47">
        <w:rPr>
          <w:szCs w:val="22"/>
        </w:rPr>
        <w:t xml:space="preserve"> IB </w:t>
      </w:r>
      <w:proofErr w:type="spellStart"/>
      <w:r w:rsidR="006625CE" w:rsidRPr="00BF3F47">
        <w:rPr>
          <w:szCs w:val="22"/>
        </w:rPr>
        <w:t>Prim</w:t>
      </w:r>
      <w:r w:rsidR="006625CE">
        <w:rPr>
          <w:szCs w:val="22"/>
        </w:rPr>
        <w:t>er</w:t>
      </w:r>
      <w:proofErr w:type="spellEnd"/>
      <w:r w:rsidR="006625CE">
        <w:rPr>
          <w:szCs w:val="22"/>
        </w:rPr>
        <w:t xml:space="preserve"> je </w:t>
      </w:r>
      <w:r w:rsidRPr="00BF3F47">
        <w:rPr>
          <w:szCs w:val="22"/>
        </w:rPr>
        <w:t xml:space="preserve">nástup imunity 27 dní proti sérotypu Massachusetts a kmenům IBV </w:t>
      </w:r>
      <w:r>
        <w:rPr>
          <w:szCs w:val="22"/>
        </w:rPr>
        <w:t>typu</w:t>
      </w:r>
      <w:r w:rsidRPr="00BF3F47">
        <w:rPr>
          <w:szCs w:val="22"/>
        </w:rPr>
        <w:t xml:space="preserve"> D274</w:t>
      </w:r>
      <w:r w:rsidR="006625CE">
        <w:rPr>
          <w:szCs w:val="22"/>
        </w:rPr>
        <w:t>.</w:t>
      </w:r>
      <w:r w:rsidRPr="00BF3F47">
        <w:rPr>
          <w:szCs w:val="22"/>
        </w:rPr>
        <w:t xml:space="preserve"> Nástup imunity 21 dní po druhé vakcinaci proti variantě 2 IBV (</w:t>
      </w:r>
      <w:r>
        <w:rPr>
          <w:szCs w:val="22"/>
        </w:rPr>
        <w:t>typu</w:t>
      </w:r>
      <w:r w:rsidRPr="00BF3F47">
        <w:rPr>
          <w:szCs w:val="22"/>
        </w:rPr>
        <w:t xml:space="preserve"> IS-1494) a kmenům sérotypu 793B byl </w:t>
      </w:r>
      <w:r w:rsidR="005F3EDF">
        <w:rPr>
          <w:szCs w:val="22"/>
        </w:rPr>
        <w:t xml:space="preserve">také </w:t>
      </w:r>
      <w:r w:rsidRPr="00BF3F47">
        <w:rPr>
          <w:szCs w:val="22"/>
        </w:rPr>
        <w:t xml:space="preserve">stanoven pro </w:t>
      </w:r>
      <w:r w:rsidR="00395EA5">
        <w:rPr>
          <w:szCs w:val="22"/>
        </w:rPr>
        <w:t xml:space="preserve">asociované podání </w:t>
      </w:r>
      <w:r w:rsidRPr="00BF3F47">
        <w:rPr>
          <w:szCs w:val="22"/>
        </w:rPr>
        <w:t xml:space="preserve">s </w:t>
      </w:r>
      <w:proofErr w:type="spellStart"/>
      <w:r w:rsidRPr="00BF3F47">
        <w:rPr>
          <w:szCs w:val="22"/>
        </w:rPr>
        <w:t>Poulvac</w:t>
      </w:r>
      <w:proofErr w:type="spellEnd"/>
      <w:r w:rsidRPr="00BF3F47">
        <w:rPr>
          <w:szCs w:val="22"/>
        </w:rPr>
        <w:t xml:space="preserve"> IB </w:t>
      </w:r>
      <w:proofErr w:type="spellStart"/>
      <w:r>
        <w:rPr>
          <w:szCs w:val="22"/>
        </w:rPr>
        <w:t>Primer</w:t>
      </w:r>
      <w:proofErr w:type="spellEnd"/>
      <w:r w:rsidRPr="00DE18AD">
        <w:rPr>
          <w:szCs w:val="22"/>
        </w:rPr>
        <w:t xml:space="preserve"> </w:t>
      </w:r>
      <w:r>
        <w:rPr>
          <w:szCs w:val="22"/>
        </w:rPr>
        <w:t>(</w:t>
      </w:r>
      <w:r w:rsidRPr="00BF3F47">
        <w:rPr>
          <w:szCs w:val="22"/>
        </w:rPr>
        <w:t>jak je popsáno výše</w:t>
      </w:r>
      <w:r>
        <w:rPr>
          <w:szCs w:val="22"/>
        </w:rPr>
        <w:t>)</w:t>
      </w:r>
      <w:r w:rsidRPr="00BF3F47">
        <w:rPr>
          <w:szCs w:val="22"/>
        </w:rPr>
        <w:t xml:space="preserve">, </w:t>
      </w:r>
      <w:r w:rsidRPr="00B97843">
        <w:rPr>
          <w:szCs w:val="22"/>
        </w:rPr>
        <w:t>což se projevilo snížením respiračních příznaků způsobených kmeny IBV varianty 2 (</w:t>
      </w:r>
      <w:r>
        <w:rPr>
          <w:szCs w:val="22"/>
        </w:rPr>
        <w:t xml:space="preserve">typu </w:t>
      </w:r>
      <w:r w:rsidRPr="00B97843">
        <w:rPr>
          <w:szCs w:val="22"/>
        </w:rPr>
        <w:t xml:space="preserve">IS-1494) a sérotypu 793B (hodnoceno pomocí ciliární aktivity tracheálních explantátů). </w:t>
      </w:r>
      <w:r>
        <w:rPr>
          <w:szCs w:val="22"/>
        </w:rPr>
        <w:t>Vliv m</w:t>
      </w:r>
      <w:r w:rsidRPr="00B97843">
        <w:rPr>
          <w:szCs w:val="22"/>
        </w:rPr>
        <w:t>ožn</w:t>
      </w:r>
      <w:r>
        <w:rPr>
          <w:szCs w:val="22"/>
        </w:rPr>
        <w:t>é</w:t>
      </w:r>
      <w:r w:rsidRPr="00B97843">
        <w:rPr>
          <w:szCs w:val="22"/>
        </w:rPr>
        <w:t xml:space="preserve"> interference </w:t>
      </w:r>
      <w:r>
        <w:rPr>
          <w:szCs w:val="22"/>
        </w:rPr>
        <w:t>mateřských protilátek (</w:t>
      </w:r>
      <w:r w:rsidRPr="00B97843">
        <w:rPr>
          <w:szCs w:val="22"/>
        </w:rPr>
        <w:t>MDA</w:t>
      </w:r>
      <w:r>
        <w:rPr>
          <w:szCs w:val="22"/>
        </w:rPr>
        <w:t>)</w:t>
      </w:r>
      <w:r w:rsidRPr="00B97843">
        <w:rPr>
          <w:szCs w:val="22"/>
        </w:rPr>
        <w:t xml:space="preserve"> na účinnost proti kmenům </w:t>
      </w:r>
      <w:r>
        <w:rPr>
          <w:szCs w:val="22"/>
        </w:rPr>
        <w:t>v</w:t>
      </w:r>
      <w:r w:rsidRPr="00B97843">
        <w:rPr>
          <w:szCs w:val="22"/>
        </w:rPr>
        <w:t>ariant</w:t>
      </w:r>
      <w:r>
        <w:rPr>
          <w:szCs w:val="22"/>
        </w:rPr>
        <w:t>y</w:t>
      </w:r>
      <w:r w:rsidRPr="00B97843">
        <w:rPr>
          <w:szCs w:val="22"/>
        </w:rPr>
        <w:t xml:space="preserve"> 2 a </w:t>
      </w:r>
      <w:r>
        <w:rPr>
          <w:szCs w:val="22"/>
        </w:rPr>
        <w:t xml:space="preserve">kmenům sérotypu </w:t>
      </w:r>
      <w:r w:rsidRPr="00B97843">
        <w:rPr>
          <w:szCs w:val="22"/>
        </w:rPr>
        <w:t xml:space="preserve">793B nebyl zkoumán. </w:t>
      </w:r>
      <w:r w:rsidR="006625CE">
        <w:rPr>
          <w:szCs w:val="22"/>
        </w:rPr>
        <w:t>P</w:t>
      </w:r>
      <w:r w:rsidRPr="00B97843">
        <w:rPr>
          <w:szCs w:val="22"/>
        </w:rPr>
        <w:t xml:space="preserve">arametry </w:t>
      </w:r>
      <w:r w:rsidR="006625CE">
        <w:rPr>
          <w:szCs w:val="22"/>
        </w:rPr>
        <w:t xml:space="preserve">bezpečnosti </w:t>
      </w:r>
      <w:r w:rsidRPr="00B97843">
        <w:rPr>
          <w:szCs w:val="22"/>
        </w:rPr>
        <w:t xml:space="preserve">a nežádoucí účinky se neliší od parametrů popsaných </w:t>
      </w:r>
      <w:r>
        <w:rPr>
          <w:szCs w:val="22"/>
        </w:rPr>
        <w:t>u</w:t>
      </w:r>
      <w:r w:rsidRPr="00B97843">
        <w:rPr>
          <w:szCs w:val="22"/>
        </w:rPr>
        <w:t xml:space="preserve"> </w:t>
      </w:r>
      <w:r>
        <w:rPr>
          <w:szCs w:val="22"/>
        </w:rPr>
        <w:t xml:space="preserve">těchto </w:t>
      </w:r>
      <w:r w:rsidRPr="00B97843">
        <w:rPr>
          <w:szCs w:val="22"/>
        </w:rPr>
        <w:t>vakcín podávan</w:t>
      </w:r>
      <w:r>
        <w:rPr>
          <w:szCs w:val="22"/>
        </w:rPr>
        <w:t>ých</w:t>
      </w:r>
      <w:r w:rsidRPr="00B97843">
        <w:rPr>
          <w:szCs w:val="22"/>
        </w:rPr>
        <w:t xml:space="preserve"> samostatně.</w:t>
      </w:r>
    </w:p>
    <w:bookmarkEnd w:id="2"/>
    <w:p w14:paraId="03F58AC1" w14:textId="77777777" w:rsidR="00B651DA" w:rsidRPr="00F704BE" w:rsidRDefault="00B651DA" w:rsidP="00B651DA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7DD8C6FB" w14:textId="019D6E3D" w:rsidR="00B651DA" w:rsidRPr="00FD7D3C" w:rsidRDefault="00B651DA" w:rsidP="00B651D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CB7316">
        <w:rPr>
          <w:szCs w:val="22"/>
        </w:rPr>
        <w:t>se používá</w:t>
      </w:r>
      <w:r>
        <w:rPr>
          <w:szCs w:val="22"/>
        </w:rPr>
        <w:t xml:space="preserve"> zároveň s jiným veterinárním léčivým přípravkem</w:t>
      </w:r>
      <w:bookmarkStart w:id="4" w:name="_Hlk183011315"/>
      <w:r>
        <w:rPr>
          <w:szCs w:val="22"/>
        </w:rPr>
        <w:t>, kromě přípravku zmíněného výše</w:t>
      </w:r>
      <w:bookmarkEnd w:id="4"/>
      <w:r>
        <w:rPr>
          <w:szCs w:val="22"/>
        </w:rPr>
        <w:t>. Rozhodnutí o použití této vakcíny před nebo po jakémkoliv jiném veterinárním léčivém přípravku musí být provedeno na základě zvážení jednotlivých případů.</w:t>
      </w:r>
    </w:p>
    <w:bookmarkEnd w:id="3"/>
    <w:p w14:paraId="348A2BC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3BDA40B" w14:textId="77777777" w:rsidR="002B0A4E" w:rsidRPr="001B180B" w:rsidRDefault="00F85EDF">
      <w:pPr>
        <w:pStyle w:val="Style1"/>
        <w:keepNext/>
        <w:spacing w:line="260" w:lineRule="exact"/>
        <w:ind w:left="0" w:firstLine="0"/>
      </w:pPr>
      <w:r w:rsidRPr="001B180B">
        <w:t>3.9</w:t>
      </w:r>
      <w:r w:rsidRPr="001B180B">
        <w:tab/>
        <w:t>Cesty podání a dávkování</w:t>
      </w:r>
    </w:p>
    <w:p w14:paraId="0D4B096C" w14:textId="77777777" w:rsidR="002B0A4E" w:rsidRPr="001B180B" w:rsidRDefault="002B0A4E">
      <w:pPr>
        <w:keepNext/>
      </w:pPr>
    </w:p>
    <w:p w14:paraId="12B53C65" w14:textId="77777777" w:rsidR="002B0A4E" w:rsidRPr="001B180B" w:rsidRDefault="00F85EDF">
      <w:pPr>
        <w:keepNext/>
        <w:rPr>
          <w:u w:val="single"/>
        </w:rPr>
      </w:pPr>
      <w:r w:rsidRPr="001B180B">
        <w:rPr>
          <w:u w:val="single"/>
        </w:rPr>
        <w:t>Vakcinační schéma</w:t>
      </w:r>
    </w:p>
    <w:p w14:paraId="4DDA9F18" w14:textId="77777777" w:rsidR="002B0A4E" w:rsidRPr="001B180B" w:rsidRDefault="00F85EDF">
      <w:r w:rsidRPr="001B180B">
        <w:t>Brojleři: jedna dávka vakcíny od 1. dne stáří podaná sprejem.</w:t>
      </w:r>
    </w:p>
    <w:p w14:paraId="57164298" w14:textId="77777777" w:rsidR="002B0A4E" w:rsidRPr="001B180B" w:rsidRDefault="00F85EDF">
      <w:r w:rsidRPr="001B180B">
        <w:t xml:space="preserve">Budoucí nosnice nebo plemenní jedinci: jedna dávka vakcíny od 7. dne stáří podaná sprejem. </w:t>
      </w:r>
      <w:bookmarkStart w:id="5" w:name="_Hlk80712779"/>
      <w:r w:rsidRPr="001B180B">
        <w:t>Vakcína může být podána již ve věku 1 dne budoucím nosnicím nebo plemenným jedincům s mateřskými protilátkami proti IBV.</w:t>
      </w:r>
      <w:bookmarkEnd w:id="5"/>
    </w:p>
    <w:p w14:paraId="0C05AA1F" w14:textId="77777777" w:rsidR="002B0A4E" w:rsidRPr="001B180B" w:rsidRDefault="002B0A4E"/>
    <w:p w14:paraId="505C2620" w14:textId="77777777" w:rsidR="002B0A4E" w:rsidRPr="001B180B" w:rsidRDefault="00F85EDF">
      <w:pPr>
        <w:rPr>
          <w:u w:val="single"/>
        </w:rPr>
      </w:pPr>
      <w:r w:rsidRPr="001B180B">
        <w:rPr>
          <w:u w:val="single"/>
        </w:rPr>
        <w:t>Způsob podání</w:t>
      </w:r>
    </w:p>
    <w:p w14:paraId="7A2F82AC" w14:textId="61B36FC7" w:rsidR="002B0A4E" w:rsidRPr="001B180B" w:rsidRDefault="00286E69">
      <w:r w:rsidRPr="001B180B">
        <w:t>Veterinární léčiv</w:t>
      </w:r>
      <w:r w:rsidR="00E15B34" w:rsidRPr="001B180B">
        <w:t xml:space="preserve">ý </w:t>
      </w:r>
      <w:r w:rsidRPr="001B180B">
        <w:t>příprav</w:t>
      </w:r>
      <w:r w:rsidR="00E15B34" w:rsidRPr="001B180B">
        <w:t>e</w:t>
      </w:r>
      <w:r w:rsidRPr="001B180B">
        <w:t xml:space="preserve">k </w:t>
      </w:r>
      <w:r w:rsidR="00F85EDF" w:rsidRPr="001B180B">
        <w:t xml:space="preserve">může být použit ve většině typů </w:t>
      </w:r>
      <w:proofErr w:type="spellStart"/>
      <w:r w:rsidR="00F85EDF" w:rsidRPr="001B180B">
        <w:t>sprejovacích</w:t>
      </w:r>
      <w:proofErr w:type="spellEnd"/>
      <w:r w:rsidR="00F85EDF" w:rsidRPr="001B180B">
        <w:t xml:space="preserve"> zařízení. Zařízení by mělo vytvářet hrubý sprej (kapky větší než 100 </w:t>
      </w:r>
      <w:proofErr w:type="spellStart"/>
      <w:r w:rsidR="00F85EDF" w:rsidRPr="001B180B">
        <w:t>μm</w:t>
      </w:r>
      <w:proofErr w:type="spellEnd"/>
      <w:r w:rsidR="00F85EDF" w:rsidRPr="001B180B">
        <w:t>). Vzdálenost mezi stříkací hlavicí a</w:t>
      </w:r>
      <w:r w:rsidR="00095358" w:rsidRPr="001B180B">
        <w:t xml:space="preserve"> </w:t>
      </w:r>
      <w:r w:rsidR="00F85EDF" w:rsidRPr="001B180B">
        <w:t xml:space="preserve">ptákem záleží na typu použitého zařízení. Je doporučeno řídit se návodem výrobce použitého zařízení. Objem pro rekonstituci se mění také v závislosti na typu </w:t>
      </w:r>
      <w:proofErr w:type="spellStart"/>
      <w:r w:rsidR="00F85EDF" w:rsidRPr="001B180B">
        <w:t>sprejovacího</w:t>
      </w:r>
      <w:proofErr w:type="spellEnd"/>
      <w:r w:rsidR="00F85EDF" w:rsidRPr="001B180B">
        <w:t xml:space="preserve"> zařízení. Doporučený objem pro 1 dávku je 0,15 až 0,5 ml.</w:t>
      </w:r>
    </w:p>
    <w:p w14:paraId="0BB4F3A7" w14:textId="77777777" w:rsidR="002B0A4E" w:rsidRPr="001B180B" w:rsidRDefault="00F85EDF">
      <w:r w:rsidRPr="001B180B">
        <w:t xml:space="preserve">Odstraňte z lahvičky s vakcínou hliníkový uzávěr. Pro rekonstituci vakcíny odstraňte gumovou zátku, zatímco je lahvička ponořena do plastové odměrky obsahující požadovaný objem čisté studené vody. Naplňte lahvičku do poloviny vodou, uzavřete zátkou a protřepejte pro úplné rozpuštění vakcíny. Vzniklý koncentrát vakcíny přidejte do vody v zásobníku </w:t>
      </w:r>
      <w:proofErr w:type="spellStart"/>
      <w:r w:rsidRPr="001B180B">
        <w:t>sprejovacího</w:t>
      </w:r>
      <w:proofErr w:type="spellEnd"/>
      <w:r w:rsidRPr="001B180B">
        <w:t xml:space="preserve"> zařízení a důkladně promíchejte.</w:t>
      </w:r>
    </w:p>
    <w:p w14:paraId="37F40830" w14:textId="77777777" w:rsidR="002B0A4E" w:rsidRPr="001B180B" w:rsidRDefault="002B0A4E"/>
    <w:p w14:paraId="27EAEDF5" w14:textId="6D9E0163" w:rsidR="002B0A4E" w:rsidRPr="001B180B" w:rsidRDefault="00F85EDF">
      <w:r w:rsidRPr="001B180B">
        <w:t>Podávejte v množství jedné dávky připravené vakcíny na ptáka.</w:t>
      </w:r>
    </w:p>
    <w:p w14:paraId="61A813FF" w14:textId="0814002C" w:rsidR="00267F85" w:rsidRPr="001B180B" w:rsidRDefault="00267F85"/>
    <w:p w14:paraId="22326614" w14:textId="3BD4110A" w:rsidR="004C2735" w:rsidRPr="001B180B" w:rsidRDefault="00F6734C">
      <w:r w:rsidRPr="001B180B">
        <w:t xml:space="preserve">Po rekonstituci průhledná až bílá neprůhledná suspenze (v závislosti na objemu použitého </w:t>
      </w:r>
      <w:proofErr w:type="spellStart"/>
      <w:r w:rsidR="00613060" w:rsidRPr="001B180B">
        <w:t>diluentu</w:t>
      </w:r>
      <w:proofErr w:type="spellEnd"/>
      <w:r w:rsidRPr="001B180B">
        <w:t>).</w:t>
      </w:r>
    </w:p>
    <w:p w14:paraId="7AB7A5A5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25A9C61" w14:textId="77777777" w:rsidR="002B0A4E" w:rsidRPr="001B180B" w:rsidRDefault="00F85EDF">
      <w:pPr>
        <w:pStyle w:val="Style1"/>
      </w:pPr>
      <w:r w:rsidRPr="001B180B">
        <w:t>3.10</w:t>
      </w:r>
      <w:r w:rsidRPr="001B180B">
        <w:tab/>
        <w:t xml:space="preserve">Příznaky předávkování (a kde je relevantní, první pomoc a antidota) </w:t>
      </w:r>
    </w:p>
    <w:p w14:paraId="192E35BE" w14:textId="77777777" w:rsidR="002B0A4E" w:rsidRPr="001B180B" w:rsidRDefault="002B0A4E"/>
    <w:p w14:paraId="1CD08148" w14:textId="77777777" w:rsidR="002B0A4E" w:rsidRPr="001B180B" w:rsidRDefault="00F85EDF">
      <w:r w:rsidRPr="001B180B">
        <w:t>Po podání 10násobné dávky může být pozorováno poškození ledvin (bledost, mikroskopické léze).</w:t>
      </w:r>
    </w:p>
    <w:p w14:paraId="05FC770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16F3982" w14:textId="77777777" w:rsidR="002B0A4E" w:rsidRPr="001B180B" w:rsidRDefault="00F85EDF">
      <w:pPr>
        <w:pStyle w:val="Style1"/>
      </w:pPr>
      <w:r w:rsidRPr="001B180B">
        <w:t>3.11</w:t>
      </w:r>
      <w:r w:rsidRPr="001B180B">
        <w:tab/>
        <w:t xml:space="preserve">Zvláštní omezení pro použití a zvláštní podmínky pro použití, včetně omezení používání antimikrobních a </w:t>
      </w:r>
      <w:proofErr w:type="spellStart"/>
      <w:r w:rsidRPr="001B180B">
        <w:t>antiparazitárních</w:t>
      </w:r>
      <w:proofErr w:type="spellEnd"/>
      <w:r w:rsidRPr="001B180B">
        <w:t xml:space="preserve"> veterinárních léčivých přípravků, za účelem snížení rizika rozvoje rezistence</w:t>
      </w:r>
    </w:p>
    <w:p w14:paraId="62FE14A1" w14:textId="00C3D45C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AEC0FB2" w14:textId="77777777" w:rsidR="00E94150" w:rsidRPr="001B180B" w:rsidRDefault="00E94150" w:rsidP="00E94150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szCs w:val="22"/>
        </w:rPr>
        <w:lastRenderedPageBreak/>
        <w:t>Neuplatňuje se.</w:t>
      </w:r>
    </w:p>
    <w:p w14:paraId="73B67D26" w14:textId="77777777" w:rsidR="00E94150" w:rsidRPr="001B180B" w:rsidRDefault="00E94150">
      <w:pPr>
        <w:tabs>
          <w:tab w:val="clear" w:pos="567"/>
        </w:tabs>
        <w:spacing w:line="240" w:lineRule="auto"/>
        <w:rPr>
          <w:szCs w:val="22"/>
        </w:rPr>
      </w:pPr>
    </w:p>
    <w:p w14:paraId="313053CE" w14:textId="77777777" w:rsidR="002B0A4E" w:rsidRPr="001B180B" w:rsidRDefault="00F85EDF">
      <w:pPr>
        <w:pStyle w:val="Style1"/>
      </w:pPr>
      <w:r w:rsidRPr="001B180B">
        <w:t>3.12</w:t>
      </w:r>
      <w:r w:rsidRPr="001B180B">
        <w:tab/>
        <w:t>Ochranné lhůty</w:t>
      </w:r>
    </w:p>
    <w:p w14:paraId="260BE286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0FDFC9B" w14:textId="77777777" w:rsidR="002B0A4E" w:rsidRPr="001B180B" w:rsidRDefault="00F85EDF">
      <w:r w:rsidRPr="001B180B">
        <w:t>Bez ochranných lhůt.</w:t>
      </w:r>
    </w:p>
    <w:p w14:paraId="1AD09C8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12A9A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7047DF4" w14:textId="77777777" w:rsidR="002B0A4E" w:rsidRPr="001B180B" w:rsidRDefault="00F85EDF">
      <w:pPr>
        <w:pStyle w:val="Style1"/>
      </w:pPr>
      <w:r w:rsidRPr="001B180B">
        <w:t>4.</w:t>
      </w:r>
      <w:r w:rsidRPr="001B180B">
        <w:tab/>
        <w:t>IMUNOLOGICKÉ INFORMACE</w:t>
      </w:r>
    </w:p>
    <w:p w14:paraId="0261029D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EADF602" w14:textId="14375ED4" w:rsidR="002B0A4E" w:rsidRPr="001B180B" w:rsidRDefault="00F85EDF">
      <w:pPr>
        <w:pStyle w:val="Style1"/>
      </w:pPr>
      <w:r w:rsidRPr="001B180B">
        <w:t>4.1</w:t>
      </w:r>
      <w:r w:rsidRPr="001B180B">
        <w:tab/>
      </w:r>
      <w:proofErr w:type="spellStart"/>
      <w:r w:rsidRPr="001B180B">
        <w:t>ATCvet</w:t>
      </w:r>
      <w:proofErr w:type="spellEnd"/>
      <w:r w:rsidRPr="001B180B">
        <w:t xml:space="preserve"> kód:</w:t>
      </w:r>
      <w:r w:rsidR="00E94150" w:rsidRPr="001B180B">
        <w:t xml:space="preserve"> </w:t>
      </w:r>
      <w:r w:rsidR="00E94150" w:rsidRPr="001B180B">
        <w:rPr>
          <w:b w:val="0"/>
          <w:bCs/>
        </w:rPr>
        <w:t>QI01AD07</w:t>
      </w:r>
      <w:r w:rsidR="00487D00" w:rsidRPr="001B180B">
        <w:rPr>
          <w:b w:val="0"/>
          <w:bCs/>
        </w:rPr>
        <w:t>.</w:t>
      </w:r>
    </w:p>
    <w:p w14:paraId="52C394AD" w14:textId="77777777" w:rsidR="002B0A4E" w:rsidRPr="001B180B" w:rsidRDefault="002B0A4E">
      <w:pPr>
        <w:pStyle w:val="Style1"/>
      </w:pPr>
    </w:p>
    <w:p w14:paraId="342B9B8C" w14:textId="5BDEB2FD" w:rsidR="002B0A4E" w:rsidRPr="001B180B" w:rsidRDefault="00F85EDF">
      <w:r w:rsidRPr="001B180B">
        <w:t>Aktivní imunizace proti infekční bronchitidě způsobené QX variantami viru infekční bronchitidy u kura domácího.</w:t>
      </w:r>
    </w:p>
    <w:p w14:paraId="07FB1684" w14:textId="77777777" w:rsidR="002B0A4E" w:rsidRPr="001B180B" w:rsidRDefault="002B0A4E"/>
    <w:p w14:paraId="33C5777B" w14:textId="77777777" w:rsidR="002B0A4E" w:rsidRPr="001B180B" w:rsidRDefault="002B0A4E">
      <w:pPr>
        <w:pStyle w:val="Style1"/>
        <w:rPr>
          <w:b w:val="0"/>
          <w:bCs/>
        </w:rPr>
      </w:pPr>
    </w:p>
    <w:p w14:paraId="3985870C" w14:textId="77777777" w:rsidR="002B0A4E" w:rsidRPr="001B180B" w:rsidRDefault="00F85EDF" w:rsidP="00E351A4">
      <w:pPr>
        <w:pStyle w:val="Style1"/>
        <w:spacing w:line="260" w:lineRule="exact"/>
        <w:ind w:left="0" w:firstLine="0"/>
      </w:pPr>
      <w:r w:rsidRPr="001B180B">
        <w:t>5.</w:t>
      </w:r>
      <w:r w:rsidRPr="001B180B">
        <w:tab/>
        <w:t>FARMACEUTICKÉ ÚDAJE</w:t>
      </w:r>
    </w:p>
    <w:p w14:paraId="529A9746" w14:textId="77777777" w:rsidR="002B0A4E" w:rsidRPr="001B180B" w:rsidRDefault="002B0A4E" w:rsidP="00E351A4">
      <w:pPr>
        <w:tabs>
          <w:tab w:val="clear" w:pos="567"/>
        </w:tabs>
        <w:rPr>
          <w:szCs w:val="22"/>
        </w:rPr>
      </w:pPr>
    </w:p>
    <w:p w14:paraId="0FAA2FF3" w14:textId="77777777" w:rsidR="002B0A4E" w:rsidRPr="001B180B" w:rsidRDefault="00F85EDF" w:rsidP="00E351A4">
      <w:pPr>
        <w:pStyle w:val="Style1"/>
        <w:spacing w:line="260" w:lineRule="exact"/>
        <w:ind w:left="0" w:firstLine="0"/>
      </w:pPr>
      <w:r w:rsidRPr="001B180B">
        <w:t>5.1</w:t>
      </w:r>
      <w:r w:rsidRPr="001B180B">
        <w:tab/>
        <w:t>Hlavní inkompatibility</w:t>
      </w:r>
    </w:p>
    <w:p w14:paraId="0EFE36C0" w14:textId="77777777" w:rsidR="002B0A4E" w:rsidRPr="001B180B" w:rsidRDefault="002B0A4E" w:rsidP="00E351A4"/>
    <w:p w14:paraId="49872370" w14:textId="77777777" w:rsidR="002B0A4E" w:rsidRPr="001B180B" w:rsidRDefault="00F85EDF">
      <w:r w:rsidRPr="001B180B">
        <w:t>Nemísit s jiným veterinárním léčivým přípravkem.</w:t>
      </w:r>
    </w:p>
    <w:p w14:paraId="606768A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A270796" w14:textId="77777777" w:rsidR="002B0A4E" w:rsidRPr="001B180B" w:rsidRDefault="00F85EDF">
      <w:pPr>
        <w:pStyle w:val="Style1"/>
      </w:pPr>
      <w:r w:rsidRPr="001B180B">
        <w:t>5.2</w:t>
      </w:r>
      <w:r w:rsidRPr="001B180B">
        <w:tab/>
        <w:t>Doba použitelnosti</w:t>
      </w:r>
    </w:p>
    <w:p w14:paraId="465B10C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E9FBC46" w14:textId="77777777" w:rsidR="002B0A4E" w:rsidRPr="001B180B" w:rsidRDefault="00F85EDF">
      <w:pPr>
        <w:ind w:right="-318"/>
      </w:pPr>
      <w:r w:rsidRPr="001B180B">
        <w:t>Doba použitelnosti veterinárního léčivého přípravku v neporušeném obalu: 18 měsíců.</w:t>
      </w:r>
    </w:p>
    <w:p w14:paraId="41068752" w14:textId="77777777" w:rsidR="002B0A4E" w:rsidRPr="001B180B" w:rsidRDefault="00F85EDF">
      <w:pPr>
        <w:ind w:right="-318"/>
      </w:pPr>
      <w:r w:rsidRPr="001B180B">
        <w:t>Doba použitelnosti po rekonstituci podle návodu: 2 hodiny.</w:t>
      </w:r>
    </w:p>
    <w:p w14:paraId="32822FF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77765D5" w14:textId="77777777" w:rsidR="002B0A4E" w:rsidRPr="001B180B" w:rsidRDefault="00F85EDF">
      <w:pPr>
        <w:pStyle w:val="Style1"/>
      </w:pPr>
      <w:r w:rsidRPr="001B180B">
        <w:t>5.3</w:t>
      </w:r>
      <w:r w:rsidRPr="001B180B">
        <w:tab/>
        <w:t>Zvláštní opatření pro uchovávání</w:t>
      </w:r>
    </w:p>
    <w:p w14:paraId="4A8A7851" w14:textId="77777777" w:rsidR="002B0A4E" w:rsidRPr="001B180B" w:rsidRDefault="002B0A4E">
      <w:pPr>
        <w:ind w:right="-318"/>
      </w:pPr>
    </w:p>
    <w:p w14:paraId="3D369065" w14:textId="77777777" w:rsidR="002B0A4E" w:rsidRPr="001B180B" w:rsidRDefault="00F85EDF">
      <w:pPr>
        <w:ind w:right="-318"/>
      </w:pPr>
      <w:r w:rsidRPr="001B180B">
        <w:t xml:space="preserve">Uchovávejte a přepravujte chlazené (2 </w:t>
      </w:r>
      <w:r w:rsidRPr="001B180B">
        <w:sym w:font="Symbol" w:char="F0B0"/>
      </w:r>
      <w:r w:rsidRPr="001B180B">
        <w:t xml:space="preserve">C – 8 </w:t>
      </w:r>
      <w:r w:rsidRPr="001B180B">
        <w:sym w:font="Symbol" w:char="F0B0"/>
      </w:r>
      <w:r w:rsidRPr="001B180B">
        <w:t>C).</w:t>
      </w:r>
    </w:p>
    <w:p w14:paraId="714E4BC7" w14:textId="77777777" w:rsidR="002B0A4E" w:rsidRPr="001B180B" w:rsidRDefault="00F85EDF">
      <w:pPr>
        <w:ind w:right="-318"/>
      </w:pPr>
      <w:r w:rsidRPr="001B180B">
        <w:t>Chraňte před mrazem.</w:t>
      </w:r>
    </w:p>
    <w:p w14:paraId="63BE105F" w14:textId="77777777" w:rsidR="002B0A4E" w:rsidRPr="001B180B" w:rsidRDefault="00F85EDF">
      <w:pPr>
        <w:ind w:right="-318"/>
      </w:pPr>
      <w:r w:rsidRPr="001B180B">
        <w:t>Chraňte před světlem.</w:t>
      </w:r>
    </w:p>
    <w:p w14:paraId="0D86E8C0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B9BD83B" w14:textId="77777777" w:rsidR="002B0A4E" w:rsidRPr="001B180B" w:rsidRDefault="00F85EDF">
      <w:pPr>
        <w:pStyle w:val="Style1"/>
      </w:pPr>
      <w:r w:rsidRPr="001B180B">
        <w:t>5.4</w:t>
      </w:r>
      <w:r w:rsidRPr="001B180B">
        <w:tab/>
        <w:t>Druh a složení vnitřního obalu</w:t>
      </w:r>
    </w:p>
    <w:p w14:paraId="74C31809" w14:textId="77777777" w:rsidR="002B0A4E" w:rsidRPr="001B180B" w:rsidRDefault="002B0A4E"/>
    <w:p w14:paraId="2E7F7FFC" w14:textId="6DC37944" w:rsidR="002B0A4E" w:rsidRPr="001B180B" w:rsidRDefault="00F85EDF">
      <w:r w:rsidRPr="001B180B">
        <w:t>Skleněn</w:t>
      </w:r>
      <w:r w:rsidR="00524608" w:rsidRPr="001B180B">
        <w:t>á</w:t>
      </w:r>
      <w:r w:rsidR="006625CE">
        <w:t xml:space="preserve"> injekční</w:t>
      </w:r>
      <w:r w:rsidRPr="001B180B">
        <w:t xml:space="preserve"> lahvičk</w:t>
      </w:r>
      <w:r w:rsidR="00524608" w:rsidRPr="001B180B">
        <w:t>a</w:t>
      </w:r>
      <w:r w:rsidR="00545611" w:rsidRPr="001B180B">
        <w:t xml:space="preserve"> </w:t>
      </w:r>
      <w:r w:rsidR="0012349A" w:rsidRPr="001B180B">
        <w:t>uzavřená</w:t>
      </w:r>
      <w:r w:rsidR="004E5875" w:rsidRPr="001B180B">
        <w:t xml:space="preserve"> </w:t>
      </w:r>
      <w:proofErr w:type="spellStart"/>
      <w:r w:rsidR="004E5875" w:rsidRPr="001B180B">
        <w:t>c</w:t>
      </w:r>
      <w:r w:rsidRPr="001B180B">
        <w:t>hlorobutylov</w:t>
      </w:r>
      <w:r w:rsidR="004E5875" w:rsidRPr="001B180B">
        <w:t>ou</w:t>
      </w:r>
      <w:proofErr w:type="spellEnd"/>
      <w:r w:rsidRPr="001B180B">
        <w:t xml:space="preserve"> gumov</w:t>
      </w:r>
      <w:r w:rsidR="004E5875" w:rsidRPr="001B180B">
        <w:t>ou</w:t>
      </w:r>
      <w:r w:rsidRPr="001B180B">
        <w:t xml:space="preserve"> zátk</w:t>
      </w:r>
      <w:r w:rsidR="004E5875" w:rsidRPr="001B180B">
        <w:t>ou a</w:t>
      </w:r>
      <w:r w:rsidRPr="001B180B">
        <w:t xml:space="preserve"> </w:t>
      </w:r>
      <w:r w:rsidR="009F51A5" w:rsidRPr="001B180B">
        <w:t xml:space="preserve">zajištěná </w:t>
      </w:r>
      <w:r w:rsidRPr="001B180B">
        <w:t xml:space="preserve">hliníkovým </w:t>
      </w:r>
      <w:r w:rsidR="008510A3" w:rsidRPr="001B180B">
        <w:t>uzávěr</w:t>
      </w:r>
      <w:r w:rsidR="0012349A" w:rsidRPr="001B180B">
        <w:t>em</w:t>
      </w:r>
      <w:r w:rsidRPr="001B180B">
        <w:t>.</w:t>
      </w:r>
    </w:p>
    <w:p w14:paraId="6C5DAB67" w14:textId="77777777" w:rsidR="002B0A4E" w:rsidRPr="001B180B" w:rsidRDefault="002B0A4E"/>
    <w:p w14:paraId="60858BD9" w14:textId="77777777" w:rsidR="002B0A4E" w:rsidRPr="001B180B" w:rsidRDefault="00F85EDF">
      <w:pPr>
        <w:rPr>
          <w:u w:val="single"/>
        </w:rPr>
      </w:pPr>
      <w:r w:rsidRPr="001B180B">
        <w:rPr>
          <w:u w:val="single"/>
        </w:rPr>
        <w:t>Velikosti balení:</w:t>
      </w:r>
    </w:p>
    <w:p w14:paraId="7E52E05D" w14:textId="0F6FB5A0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 x 2000 dávkami</w:t>
      </w:r>
    </w:p>
    <w:p w14:paraId="4C765C80" w14:textId="0C77D03D" w:rsidR="002B0A4E" w:rsidRPr="001B180B" w:rsidRDefault="00865F26">
      <w:r w:rsidRPr="001B180B">
        <w:t>Krabička s</w:t>
      </w:r>
      <w:r w:rsidR="00F85EDF" w:rsidRPr="001B180B">
        <w:t xml:space="preserve"> 1 x 5000 dávkami</w:t>
      </w:r>
    </w:p>
    <w:p w14:paraId="73C77922" w14:textId="6B7C7C2A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 x 10 000 dávkami</w:t>
      </w:r>
    </w:p>
    <w:p w14:paraId="467EF700" w14:textId="21B44674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2000 dávkami</w:t>
      </w:r>
    </w:p>
    <w:p w14:paraId="0FD69957" w14:textId="1BFF98E6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5000 dávkami</w:t>
      </w:r>
    </w:p>
    <w:p w14:paraId="36C54605" w14:textId="37997158" w:rsidR="002B0A4E" w:rsidRPr="001B180B" w:rsidRDefault="00F85EDF">
      <w:r w:rsidRPr="001B180B">
        <w:t>Krabi</w:t>
      </w:r>
      <w:r w:rsidR="00865F26" w:rsidRPr="001B180B">
        <w:t>čka</w:t>
      </w:r>
      <w:r w:rsidRPr="001B180B">
        <w:t xml:space="preserve"> s 10 x 10 000 dávkami</w:t>
      </w:r>
    </w:p>
    <w:p w14:paraId="1E39BD3D" w14:textId="281D8A14" w:rsidR="00415D31" w:rsidRPr="001B180B" w:rsidRDefault="00415D31"/>
    <w:p w14:paraId="0C3C0215" w14:textId="5C217B7F" w:rsidR="00415D31" w:rsidRPr="001B180B" w:rsidRDefault="00415D31" w:rsidP="00415D31">
      <w:pPr>
        <w:tabs>
          <w:tab w:val="clear" w:pos="567"/>
        </w:tabs>
        <w:spacing w:line="240" w:lineRule="auto"/>
        <w:rPr>
          <w:szCs w:val="22"/>
        </w:rPr>
      </w:pPr>
      <w:r w:rsidRPr="001B180B">
        <w:t>Na trhu nemusí být všechny velikosti balení.</w:t>
      </w:r>
    </w:p>
    <w:p w14:paraId="1046EE98" w14:textId="77777777" w:rsidR="00415D31" w:rsidRPr="001B180B" w:rsidRDefault="00415D31"/>
    <w:p w14:paraId="50BDE7F7" w14:textId="29AEA71B" w:rsidR="002B0A4E" w:rsidRPr="001B180B" w:rsidRDefault="00F85EDF">
      <w:pPr>
        <w:pStyle w:val="Style1"/>
      </w:pPr>
      <w:r w:rsidRPr="001B180B">
        <w:t>5.5</w:t>
      </w:r>
      <w:r w:rsidRPr="001B180B">
        <w:tab/>
        <w:t>Zvláštní opatření pro likvidaci nepoužit</w:t>
      </w:r>
      <w:r w:rsidR="002857A0" w:rsidRPr="001B180B">
        <w:t>ýc</w:t>
      </w:r>
      <w:r w:rsidRPr="001B180B">
        <w:t>h veterinární</w:t>
      </w:r>
      <w:r w:rsidR="00CF6F44" w:rsidRPr="001B180B">
        <w:t>c</w:t>
      </w:r>
      <w:r w:rsidRPr="001B180B">
        <w:t>h léčiv</w:t>
      </w:r>
      <w:r w:rsidR="00CF6F44" w:rsidRPr="001B180B">
        <w:t>ýc</w:t>
      </w:r>
      <w:r w:rsidRPr="001B180B">
        <w:t>h přípravk</w:t>
      </w:r>
      <w:r w:rsidR="00CF6F44" w:rsidRPr="001B180B">
        <w:t>ů</w:t>
      </w:r>
      <w:r w:rsidRPr="001B180B">
        <w:t xml:space="preserve"> nebo odpad</w:t>
      </w:r>
      <w:r w:rsidR="001C598B" w:rsidRPr="001B180B">
        <w:t>ů</w:t>
      </w:r>
      <w:r w:rsidRPr="001B180B">
        <w:t>, kter</w:t>
      </w:r>
      <w:r w:rsidR="0063288A" w:rsidRPr="001B180B">
        <w:t>é</w:t>
      </w:r>
      <w:r w:rsidRPr="001B180B">
        <w:t xml:space="preserve"> pochází z t</w:t>
      </w:r>
      <w:r w:rsidR="0063288A" w:rsidRPr="001B180B">
        <w:t>ěchto</w:t>
      </w:r>
      <w:r w:rsidRPr="001B180B">
        <w:t xml:space="preserve"> přípravk</w:t>
      </w:r>
      <w:r w:rsidR="0063288A" w:rsidRPr="001B180B">
        <w:t>ů</w:t>
      </w:r>
    </w:p>
    <w:p w14:paraId="2078CD5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D095896" w14:textId="77777777" w:rsidR="00C50F05" w:rsidRPr="001B180B" w:rsidRDefault="006B3AC9">
      <w:r w:rsidRPr="001B180B">
        <w:t>Léčivé přípravky se nesmí likvidovat prostřednictvím odpadní vody</w:t>
      </w:r>
      <w:r w:rsidR="00EB1747" w:rsidRPr="001B180B">
        <w:t xml:space="preserve"> </w:t>
      </w:r>
      <w:r w:rsidRPr="001B180B">
        <w:t>či domovního odpadu</w:t>
      </w:r>
      <w:r w:rsidR="00EB1747" w:rsidRPr="001B180B">
        <w:t>.</w:t>
      </w:r>
    </w:p>
    <w:p w14:paraId="7AFB00FE" w14:textId="77777777" w:rsidR="00C50F05" w:rsidRPr="001B180B" w:rsidRDefault="00C50F05"/>
    <w:p w14:paraId="7F99926C" w14:textId="77777777" w:rsidR="00B219CB" w:rsidRPr="001B180B" w:rsidRDefault="00C50F05">
      <w:r w:rsidRPr="001B180B"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1464A83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50A5436E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F18A382" w14:textId="77777777" w:rsidR="002B0A4E" w:rsidRPr="001B180B" w:rsidRDefault="00F85EDF">
      <w:pPr>
        <w:pStyle w:val="Style1"/>
      </w:pPr>
      <w:r w:rsidRPr="001B180B">
        <w:t>6.</w:t>
      </w:r>
      <w:r w:rsidRPr="001B180B">
        <w:tab/>
        <w:t>JMÉNO DRŽITELE ROZHODNUTÍ O REGISTRACI</w:t>
      </w:r>
    </w:p>
    <w:p w14:paraId="1F45962F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B9F488A" w14:textId="1C325F42" w:rsidR="002B0A4E" w:rsidRPr="001B180B" w:rsidRDefault="00F85EDF">
      <w:pPr>
        <w:rPr>
          <w:szCs w:val="22"/>
          <w:lang w:eastAsia="cs-CZ"/>
        </w:rPr>
      </w:pPr>
      <w:proofErr w:type="spellStart"/>
      <w:r w:rsidRPr="001B180B">
        <w:rPr>
          <w:szCs w:val="22"/>
          <w:lang w:eastAsia="cs-CZ"/>
        </w:rPr>
        <w:t>Zoetis</w:t>
      </w:r>
      <w:proofErr w:type="spellEnd"/>
      <w:r w:rsidRPr="001B180B">
        <w:rPr>
          <w:szCs w:val="22"/>
          <w:lang w:eastAsia="cs-CZ"/>
        </w:rPr>
        <w:t xml:space="preserve"> Česká republika, s.r.o.</w:t>
      </w:r>
    </w:p>
    <w:p w14:paraId="38AEAA34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FC45F17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B80B2CC" w14:textId="77777777" w:rsidR="002B0A4E" w:rsidRPr="001B180B" w:rsidRDefault="00F85EDF">
      <w:pPr>
        <w:pStyle w:val="Style1"/>
      </w:pPr>
      <w:r w:rsidRPr="001B180B">
        <w:t>7.</w:t>
      </w:r>
      <w:r w:rsidRPr="001B180B">
        <w:tab/>
        <w:t>REGISTRAČNÍ ČÍSLO(A)</w:t>
      </w:r>
    </w:p>
    <w:p w14:paraId="235813D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04FE6093" w14:textId="77777777" w:rsidR="002B0A4E" w:rsidRPr="001B180B" w:rsidRDefault="00F85EDF">
      <w:pPr>
        <w:tabs>
          <w:tab w:val="clear" w:pos="567"/>
        </w:tabs>
        <w:spacing w:line="240" w:lineRule="auto"/>
        <w:rPr>
          <w:szCs w:val="22"/>
        </w:rPr>
      </w:pPr>
      <w:r w:rsidRPr="001B180B">
        <w:rPr>
          <w:caps/>
        </w:rPr>
        <w:t>97/014/13-C</w:t>
      </w:r>
    </w:p>
    <w:p w14:paraId="2DCB9ABB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76FBBBA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25B70C1" w14:textId="77777777" w:rsidR="002B0A4E" w:rsidRPr="001B180B" w:rsidRDefault="00F85EDF">
      <w:pPr>
        <w:pStyle w:val="Style1"/>
      </w:pPr>
      <w:r w:rsidRPr="001B180B">
        <w:t>8.</w:t>
      </w:r>
      <w:r w:rsidRPr="001B180B">
        <w:tab/>
        <w:t>DATUM PRVNÍ REGISTRACE</w:t>
      </w:r>
    </w:p>
    <w:p w14:paraId="790169A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463F7886" w14:textId="16DB7951" w:rsidR="002B0A4E" w:rsidRPr="001B180B" w:rsidRDefault="0019593A">
      <w:pPr>
        <w:tabs>
          <w:tab w:val="clear" w:pos="567"/>
        </w:tabs>
        <w:spacing w:line="240" w:lineRule="auto"/>
        <w:rPr>
          <w:szCs w:val="22"/>
        </w:rPr>
      </w:pPr>
      <w:r w:rsidRPr="001B180B">
        <w:t xml:space="preserve">Datum první registrace: </w:t>
      </w:r>
      <w:r w:rsidR="00F85EDF" w:rsidRPr="001B180B">
        <w:t xml:space="preserve">19. 4. 2013 </w:t>
      </w:r>
    </w:p>
    <w:p w14:paraId="0BFF7789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629987DA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36FDA22B" w14:textId="701FA7B3" w:rsidR="002B0A4E" w:rsidRPr="001B180B" w:rsidRDefault="00F85EDF">
      <w:pPr>
        <w:pStyle w:val="Style1"/>
      </w:pPr>
      <w:r w:rsidRPr="001B180B">
        <w:t>9.</w:t>
      </w:r>
      <w:r w:rsidRPr="001B180B">
        <w:tab/>
        <w:t>DATUM POSLEDNÍ AKTUALIZACE SOUHRNU ÚDAJŮ O PŘÍPRAVKU</w:t>
      </w:r>
    </w:p>
    <w:p w14:paraId="7AB88CFC" w14:textId="77777777" w:rsidR="006625CE" w:rsidRDefault="006625CE">
      <w:pPr>
        <w:pStyle w:val="Style1"/>
        <w:rPr>
          <w:b w:val="0"/>
        </w:rPr>
      </w:pPr>
    </w:p>
    <w:p w14:paraId="3B431BA5" w14:textId="5D070355" w:rsidR="002B0A4E" w:rsidRPr="001B180B" w:rsidRDefault="00DD032E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0E697A53" w14:textId="77777777" w:rsidR="00C25851" w:rsidRPr="001B180B" w:rsidRDefault="00C25851">
      <w:pPr>
        <w:tabs>
          <w:tab w:val="clear" w:pos="567"/>
        </w:tabs>
        <w:spacing w:line="240" w:lineRule="auto"/>
        <w:rPr>
          <w:szCs w:val="22"/>
        </w:rPr>
      </w:pPr>
    </w:p>
    <w:p w14:paraId="2BF61C58" w14:textId="77777777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1BAA28B3" w14:textId="77777777" w:rsidR="002B0A4E" w:rsidRPr="001B180B" w:rsidRDefault="00F85EDF">
      <w:pPr>
        <w:pStyle w:val="Style1"/>
      </w:pPr>
      <w:r w:rsidRPr="001B180B">
        <w:t>10.</w:t>
      </w:r>
      <w:r w:rsidRPr="001B180B">
        <w:tab/>
        <w:t>KLASIFIKACE VETERINÁRNÍCH LÉČIVÝCH PŘÍPRAVKŮ</w:t>
      </w:r>
    </w:p>
    <w:p w14:paraId="69E80E80" w14:textId="6E0DD953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p w14:paraId="210C778B" w14:textId="2082CD70" w:rsidR="00C31F7D" w:rsidRPr="001B180B" w:rsidRDefault="00C31F7D" w:rsidP="00C31F7D">
      <w:pPr>
        <w:ind w:right="-318"/>
      </w:pPr>
      <w:bookmarkStart w:id="6" w:name="_Hlk112228759"/>
      <w:r w:rsidRPr="001B180B">
        <w:t>Veterinární léčivý přípravek je vydáván pouze na předpis.</w:t>
      </w:r>
    </w:p>
    <w:p w14:paraId="55100532" w14:textId="77777777" w:rsidR="00304EE4" w:rsidRPr="001B180B" w:rsidRDefault="00304EE4" w:rsidP="00C31F7D">
      <w:pPr>
        <w:ind w:right="-318"/>
      </w:pPr>
    </w:p>
    <w:p w14:paraId="7C3C70A1" w14:textId="15709FA7" w:rsidR="000E656E" w:rsidRDefault="000E656E" w:rsidP="0087672F">
      <w:pPr>
        <w:ind w:right="1"/>
      </w:pPr>
      <w:bookmarkStart w:id="7" w:name="_Hlk73467306"/>
      <w:r w:rsidRPr="001B180B">
        <w:t>Podrobné informace o tomto veterinárním léčivém přípravku jsou k dispozici v databázi příprav</w:t>
      </w:r>
      <w:bookmarkStart w:id="8" w:name="_GoBack"/>
      <w:bookmarkEnd w:id="8"/>
      <w:r w:rsidRPr="001B180B">
        <w:t>ků Unie</w:t>
      </w:r>
      <w:r w:rsidR="00A355C3" w:rsidRPr="001B180B">
        <w:t xml:space="preserve"> </w:t>
      </w:r>
      <w:r w:rsidR="00A355C3" w:rsidRPr="001B180B">
        <w:rPr>
          <w:szCs w:val="22"/>
        </w:rPr>
        <w:t>(</w:t>
      </w:r>
      <w:hyperlink r:id="rId8" w:history="1">
        <w:r w:rsidR="00A355C3" w:rsidRPr="001B180B">
          <w:rPr>
            <w:rStyle w:val="Hypertextovodkaz"/>
            <w:szCs w:val="22"/>
          </w:rPr>
          <w:t>https://medicines.health.europa.eu/veterinary</w:t>
        </w:r>
      </w:hyperlink>
      <w:r w:rsidR="00A355C3" w:rsidRPr="001B180B">
        <w:rPr>
          <w:szCs w:val="22"/>
        </w:rPr>
        <w:t>)</w:t>
      </w:r>
      <w:r w:rsidRPr="001B180B">
        <w:t>.</w:t>
      </w:r>
    </w:p>
    <w:p w14:paraId="1CA989CF" w14:textId="475B8A44" w:rsidR="00EB3B46" w:rsidRDefault="00EB3B46" w:rsidP="000E656E">
      <w:pPr>
        <w:ind w:right="-318"/>
        <w:rPr>
          <w:szCs w:val="22"/>
        </w:rPr>
      </w:pPr>
    </w:p>
    <w:p w14:paraId="086A649B" w14:textId="77777777" w:rsidR="00EB3B46" w:rsidRPr="00B41D57" w:rsidRDefault="00EB3B46" w:rsidP="00EB3B46">
      <w:pPr>
        <w:ind w:right="-318"/>
        <w:rPr>
          <w:szCs w:val="22"/>
        </w:rPr>
      </w:pPr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p w14:paraId="1DD42773" w14:textId="77777777" w:rsidR="00EB3B46" w:rsidRPr="001B180B" w:rsidRDefault="00EB3B46" w:rsidP="000E656E">
      <w:pPr>
        <w:ind w:right="-318"/>
        <w:rPr>
          <w:szCs w:val="22"/>
        </w:rPr>
      </w:pPr>
    </w:p>
    <w:bookmarkEnd w:id="6"/>
    <w:bookmarkEnd w:id="7"/>
    <w:p w14:paraId="2AEE62A8" w14:textId="3EF7A2C0" w:rsidR="002B0A4E" w:rsidRPr="001B180B" w:rsidRDefault="002B0A4E">
      <w:pPr>
        <w:tabs>
          <w:tab w:val="clear" w:pos="567"/>
        </w:tabs>
        <w:spacing w:line="240" w:lineRule="auto"/>
        <w:rPr>
          <w:szCs w:val="22"/>
        </w:rPr>
      </w:pPr>
    </w:p>
    <w:sectPr w:rsidR="002B0A4E" w:rsidRPr="001B180B" w:rsidSect="00876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2C00" w14:textId="77777777" w:rsidR="00580256" w:rsidRDefault="00580256">
      <w:pPr>
        <w:spacing w:line="240" w:lineRule="auto"/>
      </w:pPr>
      <w:r>
        <w:separator/>
      </w:r>
    </w:p>
  </w:endnote>
  <w:endnote w:type="continuationSeparator" w:id="0">
    <w:p w14:paraId="125ACC17" w14:textId="77777777" w:rsidR="00580256" w:rsidRDefault="0058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617D" w14:textId="77777777" w:rsidR="006610FC" w:rsidRDefault="00661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3BE5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1B180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01CEB" w14:textId="77777777" w:rsidR="002B0A4E" w:rsidRDefault="00F85E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B768" w14:textId="77777777" w:rsidR="00580256" w:rsidRDefault="00580256">
      <w:pPr>
        <w:spacing w:line="240" w:lineRule="auto"/>
      </w:pPr>
      <w:r>
        <w:separator/>
      </w:r>
    </w:p>
  </w:footnote>
  <w:footnote w:type="continuationSeparator" w:id="0">
    <w:p w14:paraId="6DAE4E78" w14:textId="77777777" w:rsidR="00580256" w:rsidRDefault="0058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7617" w14:textId="77777777" w:rsidR="006610FC" w:rsidRDefault="006610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E0E7" w14:textId="77777777" w:rsidR="006610FC" w:rsidRDefault="006610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A5F" w14:textId="77777777" w:rsidR="006610FC" w:rsidRDefault="00661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2B0A4E"/>
    <w:rsid w:val="00006A4F"/>
    <w:rsid w:val="00010340"/>
    <w:rsid w:val="00012586"/>
    <w:rsid w:val="00022234"/>
    <w:rsid w:val="00031A2E"/>
    <w:rsid w:val="00040533"/>
    <w:rsid w:val="00055FC3"/>
    <w:rsid w:val="000576E4"/>
    <w:rsid w:val="00060CF3"/>
    <w:rsid w:val="0006715C"/>
    <w:rsid w:val="0006791A"/>
    <w:rsid w:val="00071132"/>
    <w:rsid w:val="000946A0"/>
    <w:rsid w:val="00095358"/>
    <w:rsid w:val="000962ED"/>
    <w:rsid w:val="000C01DE"/>
    <w:rsid w:val="000C51C6"/>
    <w:rsid w:val="000E1177"/>
    <w:rsid w:val="000E656E"/>
    <w:rsid w:val="000F52A3"/>
    <w:rsid w:val="0012349A"/>
    <w:rsid w:val="00123E5F"/>
    <w:rsid w:val="00123F2B"/>
    <w:rsid w:val="0013019A"/>
    <w:rsid w:val="0014740D"/>
    <w:rsid w:val="0015423A"/>
    <w:rsid w:val="00166660"/>
    <w:rsid w:val="0019593A"/>
    <w:rsid w:val="001A6A99"/>
    <w:rsid w:val="001B180B"/>
    <w:rsid w:val="001C5795"/>
    <w:rsid w:val="001C598B"/>
    <w:rsid w:val="001D5EA9"/>
    <w:rsid w:val="001E3932"/>
    <w:rsid w:val="00231F7E"/>
    <w:rsid w:val="00266846"/>
    <w:rsid w:val="00267F85"/>
    <w:rsid w:val="00273DDA"/>
    <w:rsid w:val="00277560"/>
    <w:rsid w:val="00280698"/>
    <w:rsid w:val="002857A0"/>
    <w:rsid w:val="00286E69"/>
    <w:rsid w:val="00294107"/>
    <w:rsid w:val="002B0A4E"/>
    <w:rsid w:val="002E5EE7"/>
    <w:rsid w:val="002E6F37"/>
    <w:rsid w:val="002F2187"/>
    <w:rsid w:val="002F3959"/>
    <w:rsid w:val="00304EE4"/>
    <w:rsid w:val="00307D5F"/>
    <w:rsid w:val="00316631"/>
    <w:rsid w:val="00341487"/>
    <w:rsid w:val="0034149F"/>
    <w:rsid w:val="00364A72"/>
    <w:rsid w:val="00376890"/>
    <w:rsid w:val="0038193E"/>
    <w:rsid w:val="003858E2"/>
    <w:rsid w:val="00385CBF"/>
    <w:rsid w:val="00394CB9"/>
    <w:rsid w:val="00395EA5"/>
    <w:rsid w:val="003B1574"/>
    <w:rsid w:val="003B76DE"/>
    <w:rsid w:val="003C7B35"/>
    <w:rsid w:val="003D0491"/>
    <w:rsid w:val="003D1A39"/>
    <w:rsid w:val="003F29E2"/>
    <w:rsid w:val="0040685C"/>
    <w:rsid w:val="00410FCE"/>
    <w:rsid w:val="00415D31"/>
    <w:rsid w:val="004162C1"/>
    <w:rsid w:val="004178E0"/>
    <w:rsid w:val="0044007B"/>
    <w:rsid w:val="004520F2"/>
    <w:rsid w:val="004550F8"/>
    <w:rsid w:val="00467B4E"/>
    <w:rsid w:val="00470750"/>
    <w:rsid w:val="00476908"/>
    <w:rsid w:val="00487D00"/>
    <w:rsid w:val="004C2735"/>
    <w:rsid w:val="004D39C8"/>
    <w:rsid w:val="004E336C"/>
    <w:rsid w:val="004E5875"/>
    <w:rsid w:val="00524608"/>
    <w:rsid w:val="00527476"/>
    <w:rsid w:val="00545611"/>
    <w:rsid w:val="00546793"/>
    <w:rsid w:val="00546F97"/>
    <w:rsid w:val="00555531"/>
    <w:rsid w:val="00555D93"/>
    <w:rsid w:val="00561C7B"/>
    <w:rsid w:val="0056533A"/>
    <w:rsid w:val="00570148"/>
    <w:rsid w:val="00572663"/>
    <w:rsid w:val="00580256"/>
    <w:rsid w:val="00581E55"/>
    <w:rsid w:val="00591CFC"/>
    <w:rsid w:val="0059792F"/>
    <w:rsid w:val="005A35EC"/>
    <w:rsid w:val="005B4C4D"/>
    <w:rsid w:val="005C75F8"/>
    <w:rsid w:val="005E4916"/>
    <w:rsid w:val="005F1EA3"/>
    <w:rsid w:val="005F3EDF"/>
    <w:rsid w:val="00610FEF"/>
    <w:rsid w:val="00613060"/>
    <w:rsid w:val="00621301"/>
    <w:rsid w:val="0063288A"/>
    <w:rsid w:val="006610FC"/>
    <w:rsid w:val="006625CE"/>
    <w:rsid w:val="0066792B"/>
    <w:rsid w:val="00671BEC"/>
    <w:rsid w:val="00677FCB"/>
    <w:rsid w:val="006908FB"/>
    <w:rsid w:val="00697EBC"/>
    <w:rsid w:val="006A5FD0"/>
    <w:rsid w:val="006B051A"/>
    <w:rsid w:val="006B251F"/>
    <w:rsid w:val="006B3AC9"/>
    <w:rsid w:val="00716E68"/>
    <w:rsid w:val="007339B9"/>
    <w:rsid w:val="00737DAB"/>
    <w:rsid w:val="00752A43"/>
    <w:rsid w:val="00766BA3"/>
    <w:rsid w:val="00775E0C"/>
    <w:rsid w:val="007A5ABA"/>
    <w:rsid w:val="007C2271"/>
    <w:rsid w:val="007D00A7"/>
    <w:rsid w:val="007D0FF8"/>
    <w:rsid w:val="00806349"/>
    <w:rsid w:val="008329ED"/>
    <w:rsid w:val="00835CD2"/>
    <w:rsid w:val="008510A3"/>
    <w:rsid w:val="008513E0"/>
    <w:rsid w:val="00865F26"/>
    <w:rsid w:val="008723A1"/>
    <w:rsid w:val="0087672F"/>
    <w:rsid w:val="00897D47"/>
    <w:rsid w:val="008B6C49"/>
    <w:rsid w:val="008C2572"/>
    <w:rsid w:val="008C62FB"/>
    <w:rsid w:val="008C6904"/>
    <w:rsid w:val="008F08BE"/>
    <w:rsid w:val="008F6EEC"/>
    <w:rsid w:val="00915CBC"/>
    <w:rsid w:val="00917AB7"/>
    <w:rsid w:val="00917D05"/>
    <w:rsid w:val="009259AC"/>
    <w:rsid w:val="00934DA2"/>
    <w:rsid w:val="00937185"/>
    <w:rsid w:val="00945940"/>
    <w:rsid w:val="00946BB6"/>
    <w:rsid w:val="00966BDA"/>
    <w:rsid w:val="00994BF2"/>
    <w:rsid w:val="009C0FFE"/>
    <w:rsid w:val="009C596C"/>
    <w:rsid w:val="009F2585"/>
    <w:rsid w:val="009F4B13"/>
    <w:rsid w:val="009F4C94"/>
    <w:rsid w:val="009F51A5"/>
    <w:rsid w:val="00A0589E"/>
    <w:rsid w:val="00A06E55"/>
    <w:rsid w:val="00A10B38"/>
    <w:rsid w:val="00A153F2"/>
    <w:rsid w:val="00A17ED7"/>
    <w:rsid w:val="00A355C3"/>
    <w:rsid w:val="00A47DFF"/>
    <w:rsid w:val="00A57050"/>
    <w:rsid w:val="00A62894"/>
    <w:rsid w:val="00A806A1"/>
    <w:rsid w:val="00A821E0"/>
    <w:rsid w:val="00A9046B"/>
    <w:rsid w:val="00A95B20"/>
    <w:rsid w:val="00AA21DB"/>
    <w:rsid w:val="00AD6643"/>
    <w:rsid w:val="00AE69D0"/>
    <w:rsid w:val="00AE712F"/>
    <w:rsid w:val="00AF6941"/>
    <w:rsid w:val="00B07977"/>
    <w:rsid w:val="00B219CB"/>
    <w:rsid w:val="00B25F78"/>
    <w:rsid w:val="00B33396"/>
    <w:rsid w:val="00B3591C"/>
    <w:rsid w:val="00B46388"/>
    <w:rsid w:val="00B47379"/>
    <w:rsid w:val="00B54890"/>
    <w:rsid w:val="00B651DA"/>
    <w:rsid w:val="00B916AF"/>
    <w:rsid w:val="00BB6882"/>
    <w:rsid w:val="00BE7D8E"/>
    <w:rsid w:val="00C000B5"/>
    <w:rsid w:val="00C035D1"/>
    <w:rsid w:val="00C04B9D"/>
    <w:rsid w:val="00C1164F"/>
    <w:rsid w:val="00C17DD3"/>
    <w:rsid w:val="00C22C10"/>
    <w:rsid w:val="00C252FE"/>
    <w:rsid w:val="00C25851"/>
    <w:rsid w:val="00C30735"/>
    <w:rsid w:val="00C31F7D"/>
    <w:rsid w:val="00C41A62"/>
    <w:rsid w:val="00C44159"/>
    <w:rsid w:val="00C46843"/>
    <w:rsid w:val="00C50DE5"/>
    <w:rsid w:val="00C50F05"/>
    <w:rsid w:val="00C560FE"/>
    <w:rsid w:val="00C639D7"/>
    <w:rsid w:val="00C640BA"/>
    <w:rsid w:val="00C64857"/>
    <w:rsid w:val="00CB7316"/>
    <w:rsid w:val="00CC4792"/>
    <w:rsid w:val="00CC4DD7"/>
    <w:rsid w:val="00CC65D3"/>
    <w:rsid w:val="00CD60DC"/>
    <w:rsid w:val="00CD7AF9"/>
    <w:rsid w:val="00CE1288"/>
    <w:rsid w:val="00CF6F44"/>
    <w:rsid w:val="00D210A5"/>
    <w:rsid w:val="00D215EF"/>
    <w:rsid w:val="00D219D7"/>
    <w:rsid w:val="00D227E1"/>
    <w:rsid w:val="00D24B03"/>
    <w:rsid w:val="00D371C8"/>
    <w:rsid w:val="00D60599"/>
    <w:rsid w:val="00D737F4"/>
    <w:rsid w:val="00D7590C"/>
    <w:rsid w:val="00D84659"/>
    <w:rsid w:val="00D92D21"/>
    <w:rsid w:val="00D9632A"/>
    <w:rsid w:val="00D97889"/>
    <w:rsid w:val="00DA7B76"/>
    <w:rsid w:val="00DB2D5D"/>
    <w:rsid w:val="00DD032E"/>
    <w:rsid w:val="00DE49CE"/>
    <w:rsid w:val="00DF16F8"/>
    <w:rsid w:val="00DF188A"/>
    <w:rsid w:val="00E017AE"/>
    <w:rsid w:val="00E02A97"/>
    <w:rsid w:val="00E15B34"/>
    <w:rsid w:val="00E3149C"/>
    <w:rsid w:val="00E351A4"/>
    <w:rsid w:val="00E43977"/>
    <w:rsid w:val="00E54F6B"/>
    <w:rsid w:val="00E63260"/>
    <w:rsid w:val="00E866DE"/>
    <w:rsid w:val="00E86B17"/>
    <w:rsid w:val="00E94150"/>
    <w:rsid w:val="00E973FB"/>
    <w:rsid w:val="00EA2161"/>
    <w:rsid w:val="00EA6213"/>
    <w:rsid w:val="00EB1747"/>
    <w:rsid w:val="00EB3B46"/>
    <w:rsid w:val="00EB3F05"/>
    <w:rsid w:val="00EC001D"/>
    <w:rsid w:val="00EE5E9C"/>
    <w:rsid w:val="00F166B7"/>
    <w:rsid w:val="00F172B3"/>
    <w:rsid w:val="00F204A7"/>
    <w:rsid w:val="00F27961"/>
    <w:rsid w:val="00F35E16"/>
    <w:rsid w:val="00F3782B"/>
    <w:rsid w:val="00F4541B"/>
    <w:rsid w:val="00F46B6D"/>
    <w:rsid w:val="00F55BE9"/>
    <w:rsid w:val="00F6734C"/>
    <w:rsid w:val="00F67378"/>
    <w:rsid w:val="00F73E3B"/>
    <w:rsid w:val="00F85EDF"/>
    <w:rsid w:val="00FA221D"/>
    <w:rsid w:val="00FB0E36"/>
    <w:rsid w:val="00FC30DE"/>
    <w:rsid w:val="00FC420A"/>
    <w:rsid w:val="00FC5B0D"/>
    <w:rsid w:val="00FD0021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09F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9F2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535C-5830-4D2B-B6FA-4792F293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1311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260</cp:revision>
  <cp:lastPrinted>2008-06-03T12:50:00Z</cp:lastPrinted>
  <dcterms:created xsi:type="dcterms:W3CDTF">2022-02-23T12:59:00Z</dcterms:created>
  <dcterms:modified xsi:type="dcterms:W3CDTF">2025-01-07T14:16:00Z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