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10A4" w14:textId="3567A4B5" w:rsidR="004D3385" w:rsidRDefault="008D4EBE" w:rsidP="008D4EBE">
      <w:pPr>
        <w:widowControl w:val="0"/>
        <w:ind w:left="0" w:firstLine="0"/>
        <w:rPr>
          <w:b/>
        </w:rPr>
      </w:pPr>
      <w:bookmarkStart w:id="0" w:name="_GoBack"/>
      <w:r w:rsidRPr="008D4EBE">
        <w:rPr>
          <w:b/>
        </w:rPr>
        <w:t>1.</w:t>
      </w:r>
      <w:r w:rsidRPr="008D4EBE">
        <w:rPr>
          <w:b/>
        </w:rPr>
        <w:tab/>
        <w:t>NÁZEV VETERINÁRNÍHO LÉČIVÉHO PŘÍPRAVKU</w:t>
      </w:r>
    </w:p>
    <w:p w14:paraId="4F87C0A8" w14:textId="77777777" w:rsidR="008D4EBE" w:rsidRPr="007A5A3D" w:rsidRDefault="008D4EBE" w:rsidP="008D4EBE">
      <w:pPr>
        <w:widowControl w:val="0"/>
        <w:ind w:left="0" w:firstLine="0"/>
      </w:pPr>
    </w:p>
    <w:p w14:paraId="2AC84822" w14:textId="77777777" w:rsidR="004D3385" w:rsidRPr="007A5A3D" w:rsidRDefault="004D3385" w:rsidP="006D16DB">
      <w:pPr>
        <w:widowControl w:val="0"/>
      </w:pPr>
      <w:proofErr w:type="spellStart"/>
      <w:r w:rsidRPr="007A5A3D">
        <w:t>ReproCyc</w:t>
      </w:r>
      <w:proofErr w:type="spellEnd"/>
      <w:r w:rsidRPr="007A5A3D">
        <w:t xml:space="preserve"> PRRS EU </w:t>
      </w:r>
      <w:proofErr w:type="spellStart"/>
      <w:r w:rsidRPr="007A5A3D">
        <w:t>lyofilizát</w:t>
      </w:r>
      <w:proofErr w:type="spellEnd"/>
      <w:r w:rsidRPr="007A5A3D">
        <w:t xml:space="preserve"> a rozpouštědlo pro injekční suspenzi pro prasata </w:t>
      </w:r>
    </w:p>
    <w:p w14:paraId="6084110C" w14:textId="77777777" w:rsidR="004D3385" w:rsidRPr="007A5A3D" w:rsidRDefault="004D3385" w:rsidP="006D16DB">
      <w:pPr>
        <w:widowControl w:val="0"/>
      </w:pPr>
    </w:p>
    <w:p w14:paraId="458EEB40" w14:textId="77777777" w:rsidR="004D3385" w:rsidRPr="007A5A3D" w:rsidRDefault="004D3385" w:rsidP="006D16DB">
      <w:pPr>
        <w:widowControl w:val="0"/>
      </w:pPr>
    </w:p>
    <w:p w14:paraId="16E3D3B0" w14:textId="77777777" w:rsidR="008D4EBE" w:rsidRPr="008D4EBE" w:rsidRDefault="008D4EBE" w:rsidP="008D4EBE">
      <w:pPr>
        <w:widowControl w:val="0"/>
        <w:rPr>
          <w:b/>
        </w:rPr>
      </w:pPr>
      <w:r w:rsidRPr="008D4EBE">
        <w:rPr>
          <w:b/>
        </w:rPr>
        <w:t>2.</w:t>
      </w:r>
      <w:r w:rsidRPr="008D4EBE">
        <w:rPr>
          <w:b/>
        </w:rPr>
        <w:tab/>
        <w:t>KVALITATIVNÍ A KVANTITATIVNÍ SLOŽENÍ</w:t>
      </w:r>
    </w:p>
    <w:p w14:paraId="3D3CCDD2" w14:textId="77777777" w:rsidR="004D3385" w:rsidRPr="007A5A3D" w:rsidRDefault="004D3385" w:rsidP="006D16DB">
      <w:pPr>
        <w:widowControl w:val="0"/>
      </w:pPr>
    </w:p>
    <w:p w14:paraId="60B0C4AF" w14:textId="505EB71E" w:rsidR="004D3385" w:rsidRPr="007A5A3D" w:rsidRDefault="004D3385" w:rsidP="006D16DB">
      <w:pPr>
        <w:widowControl w:val="0"/>
      </w:pPr>
      <w:r>
        <w:t>Každá</w:t>
      </w:r>
      <w:r w:rsidRPr="007A5A3D">
        <w:t xml:space="preserve"> dávka 2 ml obsahuje:</w:t>
      </w:r>
    </w:p>
    <w:p w14:paraId="78764DC7" w14:textId="77777777" w:rsidR="004D3385" w:rsidRPr="007A5A3D" w:rsidRDefault="004D3385" w:rsidP="006D16DB">
      <w:pPr>
        <w:widowControl w:val="0"/>
      </w:pPr>
    </w:p>
    <w:p w14:paraId="6D92D42F" w14:textId="154C3C55" w:rsidR="004D3385" w:rsidRDefault="004D3385" w:rsidP="006D16DB">
      <w:pPr>
        <w:widowControl w:val="0"/>
        <w:rPr>
          <w:b/>
        </w:rPr>
      </w:pPr>
      <w:r w:rsidRPr="007A5A3D">
        <w:rPr>
          <w:b/>
        </w:rPr>
        <w:t>Léčiv</w:t>
      </w:r>
      <w:r w:rsidR="00CA1199">
        <w:rPr>
          <w:b/>
        </w:rPr>
        <w:t>é</w:t>
      </w:r>
      <w:r w:rsidRPr="007A5A3D">
        <w:rPr>
          <w:b/>
        </w:rPr>
        <w:t xml:space="preserve"> látk</w:t>
      </w:r>
      <w:r w:rsidR="00CA1199">
        <w:rPr>
          <w:b/>
        </w:rPr>
        <w:t>y:</w:t>
      </w:r>
    </w:p>
    <w:p w14:paraId="34E309E2" w14:textId="77777777" w:rsidR="001E43D4" w:rsidRPr="00103ED4" w:rsidRDefault="001E43D4" w:rsidP="006D16DB">
      <w:pPr>
        <w:widowControl w:val="0"/>
        <w:rPr>
          <w:bCs/>
          <w:u w:val="single"/>
        </w:rPr>
      </w:pPr>
      <w:proofErr w:type="spellStart"/>
      <w:r w:rsidRPr="00103ED4">
        <w:rPr>
          <w:bCs/>
          <w:u w:val="single"/>
        </w:rPr>
        <w:t>Lyofilizát</w:t>
      </w:r>
      <w:proofErr w:type="spellEnd"/>
      <w:r w:rsidRPr="00103ED4">
        <w:rPr>
          <w:bCs/>
          <w:u w:val="single"/>
        </w:rPr>
        <w:t>:</w:t>
      </w:r>
    </w:p>
    <w:p w14:paraId="04FEF1DB" w14:textId="36746EA0" w:rsidR="004D3385" w:rsidRPr="00271639" w:rsidRDefault="0056395B" w:rsidP="006D16DB">
      <w:pPr>
        <w:widowControl w:val="0"/>
        <w:ind w:left="0" w:firstLine="0"/>
        <w:rPr>
          <w:szCs w:val="22"/>
        </w:rPr>
      </w:pPr>
      <w:r>
        <w:t>V</w:t>
      </w:r>
      <w:r w:rsidR="004D3385" w:rsidRPr="007A5A3D">
        <w:t xml:space="preserve">irus reprodukčního a respiratorního syndromu prasat, </w:t>
      </w:r>
      <w:r>
        <w:t xml:space="preserve">typ 1, </w:t>
      </w:r>
      <w:r w:rsidR="004D3385" w:rsidRPr="007A5A3D">
        <w:t xml:space="preserve">kmen </w:t>
      </w:r>
      <w:r w:rsidR="007458A3">
        <w:t xml:space="preserve">PRRS </w:t>
      </w:r>
      <w:r w:rsidR="004D3385" w:rsidRPr="007A5A3D">
        <w:t>94881</w:t>
      </w:r>
      <w:r w:rsidR="007458A3">
        <w:t xml:space="preserve">, živý </w:t>
      </w:r>
      <w:proofErr w:type="spellStart"/>
      <w:r w:rsidR="007458A3">
        <w:t>atenuovaný</w:t>
      </w:r>
      <w:proofErr w:type="spellEnd"/>
      <w:r w:rsidR="004D3385">
        <w:t xml:space="preserve">: </w:t>
      </w:r>
      <w:r w:rsidR="004D3385" w:rsidRPr="007A5A3D">
        <w:t>10</w:t>
      </w:r>
      <w:r w:rsidR="004D3385" w:rsidRPr="007A5A3D">
        <w:rPr>
          <w:position w:val="4"/>
          <w:szCs w:val="22"/>
          <w:vertAlign w:val="superscript"/>
        </w:rPr>
        <w:t>3,9</w:t>
      </w:r>
      <w:r w:rsidR="004D3385">
        <w:rPr>
          <w:position w:val="-4"/>
          <w:szCs w:val="22"/>
          <w:vertAlign w:val="subscript"/>
        </w:rPr>
        <w:t xml:space="preserve"> </w:t>
      </w:r>
      <w:r w:rsidR="004D3385" w:rsidRPr="007A5A3D">
        <w:rPr>
          <w:position w:val="-4"/>
          <w:szCs w:val="22"/>
        </w:rPr>
        <w:t>-</w:t>
      </w:r>
      <w:r w:rsidR="004D3385">
        <w:rPr>
          <w:position w:val="-4"/>
          <w:szCs w:val="22"/>
        </w:rPr>
        <w:t xml:space="preserve"> </w:t>
      </w:r>
      <w:r w:rsidR="004D3385" w:rsidRPr="007A5A3D">
        <w:rPr>
          <w:szCs w:val="22"/>
        </w:rPr>
        <w:t>10</w:t>
      </w:r>
      <w:r w:rsidR="004D3385" w:rsidRPr="007A5A3D">
        <w:rPr>
          <w:position w:val="4"/>
          <w:szCs w:val="22"/>
          <w:vertAlign w:val="superscript"/>
        </w:rPr>
        <w:t xml:space="preserve">7,0 </w:t>
      </w:r>
      <w:r w:rsidR="004D3385" w:rsidRPr="007A5A3D">
        <w:rPr>
          <w:szCs w:val="22"/>
        </w:rPr>
        <w:t>TCID</w:t>
      </w:r>
      <w:r w:rsidR="004D3385" w:rsidRPr="007A5A3D">
        <w:rPr>
          <w:position w:val="-4"/>
          <w:szCs w:val="22"/>
          <w:vertAlign w:val="subscript"/>
        </w:rPr>
        <w:t>50</w:t>
      </w:r>
      <w:r w:rsidR="00CE3EA7">
        <w:rPr>
          <w:szCs w:val="22"/>
        </w:rPr>
        <w:t>*</w:t>
      </w:r>
    </w:p>
    <w:p w14:paraId="43910E5D" w14:textId="77777777" w:rsidR="004D3385" w:rsidRPr="007A5A3D" w:rsidRDefault="004D3385" w:rsidP="006D16DB">
      <w:pPr>
        <w:widowControl w:val="0"/>
      </w:pPr>
      <w:r w:rsidRPr="007A5A3D">
        <w:t>*50% infekční dávka pro tkáňovou kulturu</w:t>
      </w:r>
    </w:p>
    <w:p w14:paraId="2EE0DB48" w14:textId="77777777" w:rsidR="004D3385" w:rsidRPr="007A5A3D" w:rsidRDefault="004D3385" w:rsidP="006D16DB">
      <w:pPr>
        <w:widowControl w:val="0"/>
        <w:rPr>
          <w:szCs w:val="22"/>
        </w:rPr>
      </w:pPr>
    </w:p>
    <w:p w14:paraId="0349164D" w14:textId="0BD39BE8" w:rsidR="004D3385" w:rsidRDefault="004D3385" w:rsidP="006D16DB">
      <w:pPr>
        <w:widowControl w:val="0"/>
        <w:tabs>
          <w:tab w:val="left" w:pos="5103"/>
        </w:tabs>
        <w:rPr>
          <w:b/>
          <w:szCs w:val="22"/>
        </w:rPr>
      </w:pPr>
      <w:r w:rsidRPr="007A5A3D">
        <w:rPr>
          <w:b/>
          <w:szCs w:val="22"/>
        </w:rPr>
        <w:t>Adjuvans</w:t>
      </w:r>
      <w:r w:rsidR="00CA1199">
        <w:rPr>
          <w:b/>
          <w:szCs w:val="22"/>
        </w:rPr>
        <w:t>:</w:t>
      </w:r>
    </w:p>
    <w:p w14:paraId="25E943D8" w14:textId="77777777" w:rsidR="00103ED4" w:rsidRPr="00103ED4" w:rsidRDefault="00103ED4" w:rsidP="006D16DB">
      <w:pPr>
        <w:widowControl w:val="0"/>
        <w:tabs>
          <w:tab w:val="left" w:pos="5103"/>
        </w:tabs>
        <w:rPr>
          <w:bCs/>
          <w:szCs w:val="22"/>
          <w:u w:val="single"/>
        </w:rPr>
      </w:pPr>
      <w:r w:rsidRPr="00103ED4">
        <w:rPr>
          <w:bCs/>
          <w:szCs w:val="22"/>
          <w:u w:val="single"/>
        </w:rPr>
        <w:t>Rozpouštědlo:</w:t>
      </w:r>
    </w:p>
    <w:p w14:paraId="00DC6DF9" w14:textId="77777777" w:rsidR="004D3385" w:rsidRPr="007A5A3D" w:rsidRDefault="004D3385" w:rsidP="006D16DB">
      <w:pPr>
        <w:widowControl w:val="0"/>
        <w:tabs>
          <w:tab w:val="left" w:pos="5103"/>
        </w:tabs>
      </w:pPr>
      <w:proofErr w:type="spellStart"/>
      <w:r w:rsidRPr="007A5A3D">
        <w:rPr>
          <w:szCs w:val="22"/>
        </w:rPr>
        <w:t>Karbomer</w:t>
      </w:r>
      <w:proofErr w:type="spellEnd"/>
      <w:r w:rsidRPr="007A5A3D">
        <w:rPr>
          <w:szCs w:val="22"/>
        </w:rPr>
        <w:t>: 2,0 mg</w:t>
      </w:r>
    </w:p>
    <w:p w14:paraId="23738BED" w14:textId="77777777" w:rsidR="004D3385" w:rsidRPr="007A5A3D" w:rsidRDefault="004D3385" w:rsidP="006D16DB">
      <w:pPr>
        <w:widowControl w:val="0"/>
        <w:tabs>
          <w:tab w:val="left" w:pos="5103"/>
        </w:tabs>
      </w:pPr>
    </w:p>
    <w:p w14:paraId="22CBCBDB" w14:textId="2BC4B24A" w:rsidR="004D3385" w:rsidRPr="008368B1" w:rsidRDefault="00022822" w:rsidP="006D16DB">
      <w:pPr>
        <w:widowControl w:val="0"/>
        <w:rPr>
          <w:b/>
          <w:bCs/>
          <w:szCs w:val="24"/>
        </w:rPr>
      </w:pPr>
      <w:r>
        <w:rPr>
          <w:b/>
          <w:bCs/>
          <w:szCs w:val="24"/>
        </w:rPr>
        <w:t>Pomocné látky: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E33953" w14:paraId="7113D0F0" w14:textId="77777777" w:rsidTr="00271639">
        <w:tc>
          <w:tcPr>
            <w:tcW w:w="9209" w:type="dxa"/>
            <w:shd w:val="clear" w:color="auto" w:fill="auto"/>
            <w:vAlign w:val="center"/>
          </w:tcPr>
          <w:p w14:paraId="5C6C5296" w14:textId="07AF8A5A" w:rsidR="00E33953" w:rsidRPr="00B41D57" w:rsidRDefault="00E33953" w:rsidP="00271639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E33953" w14:paraId="6A0E2E2B" w14:textId="77777777" w:rsidTr="00271639">
        <w:tc>
          <w:tcPr>
            <w:tcW w:w="9209" w:type="dxa"/>
            <w:shd w:val="clear" w:color="auto" w:fill="auto"/>
            <w:vAlign w:val="center"/>
          </w:tcPr>
          <w:p w14:paraId="20437B07" w14:textId="7234F174" w:rsidR="00E33953" w:rsidRPr="00271639" w:rsidRDefault="00E33953" w:rsidP="00271639">
            <w:pPr>
              <w:tabs>
                <w:tab w:val="left" w:pos="567"/>
              </w:tabs>
              <w:spacing w:before="60" w:after="60" w:line="260" w:lineRule="exact"/>
              <w:rPr>
                <w:i/>
                <w:iCs/>
                <w:szCs w:val="22"/>
              </w:rPr>
            </w:pPr>
            <w:proofErr w:type="spellStart"/>
            <w:r w:rsidRPr="00271639">
              <w:rPr>
                <w:i/>
                <w:iCs/>
                <w:szCs w:val="22"/>
              </w:rPr>
              <w:t>Lyofilizát</w:t>
            </w:r>
            <w:proofErr w:type="spellEnd"/>
            <w:r w:rsidRPr="00271639">
              <w:rPr>
                <w:i/>
                <w:iCs/>
                <w:szCs w:val="22"/>
              </w:rPr>
              <w:t>:</w:t>
            </w:r>
          </w:p>
        </w:tc>
      </w:tr>
      <w:tr w:rsidR="00E33953" w14:paraId="209E4BC3" w14:textId="77777777" w:rsidTr="00271639">
        <w:tc>
          <w:tcPr>
            <w:tcW w:w="9209" w:type="dxa"/>
            <w:shd w:val="clear" w:color="auto" w:fill="auto"/>
            <w:vAlign w:val="center"/>
          </w:tcPr>
          <w:p w14:paraId="3D0E22E1" w14:textId="558428F0" w:rsidR="00E33953" w:rsidRPr="00E33953" w:rsidRDefault="00E33953" w:rsidP="00271639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7A5A3D">
              <w:rPr>
                <w:szCs w:val="22"/>
              </w:rPr>
              <w:t>Sacharos</w:t>
            </w:r>
            <w:r>
              <w:rPr>
                <w:szCs w:val="22"/>
              </w:rPr>
              <w:t>a</w:t>
            </w:r>
            <w:proofErr w:type="spellEnd"/>
          </w:p>
        </w:tc>
      </w:tr>
      <w:tr w:rsidR="00E33953" w14:paraId="42C28798" w14:textId="77777777" w:rsidTr="00271639">
        <w:tc>
          <w:tcPr>
            <w:tcW w:w="9209" w:type="dxa"/>
            <w:shd w:val="clear" w:color="auto" w:fill="auto"/>
            <w:vAlign w:val="center"/>
          </w:tcPr>
          <w:p w14:paraId="73CD2D56" w14:textId="0E43AE33" w:rsidR="00E33953" w:rsidRPr="00E33953" w:rsidRDefault="00E33953" w:rsidP="00271639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7A5A3D">
              <w:rPr>
                <w:szCs w:val="22"/>
              </w:rPr>
              <w:t>Želatina</w:t>
            </w:r>
          </w:p>
        </w:tc>
      </w:tr>
      <w:tr w:rsidR="00E33953" w14:paraId="663FE9AB" w14:textId="77777777" w:rsidTr="00271639">
        <w:tc>
          <w:tcPr>
            <w:tcW w:w="9209" w:type="dxa"/>
            <w:shd w:val="clear" w:color="auto" w:fill="auto"/>
            <w:vAlign w:val="center"/>
          </w:tcPr>
          <w:p w14:paraId="3BD8B187" w14:textId="366F3CB0" w:rsidR="00E33953" w:rsidRPr="00271639" w:rsidRDefault="00E33953" w:rsidP="00271639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7A5A3D">
              <w:rPr>
                <w:szCs w:val="22"/>
              </w:rPr>
              <w:t>Hydroxid draselný</w:t>
            </w:r>
          </w:p>
        </w:tc>
      </w:tr>
      <w:tr w:rsidR="00E33953" w14:paraId="4D1BCF5C" w14:textId="77777777" w:rsidTr="00271639">
        <w:tc>
          <w:tcPr>
            <w:tcW w:w="9209" w:type="dxa"/>
            <w:shd w:val="clear" w:color="auto" w:fill="auto"/>
            <w:vAlign w:val="center"/>
          </w:tcPr>
          <w:p w14:paraId="3CF42EB3" w14:textId="57E04448" w:rsidR="00E33953" w:rsidRPr="00E33953" w:rsidRDefault="00E33953" w:rsidP="00271639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7A5A3D">
              <w:rPr>
                <w:szCs w:val="22"/>
              </w:rPr>
              <w:t xml:space="preserve">Kyselina </w:t>
            </w:r>
            <w:proofErr w:type="spellStart"/>
            <w:r w:rsidRPr="007A5A3D">
              <w:rPr>
                <w:szCs w:val="22"/>
              </w:rPr>
              <w:t>glutamová</w:t>
            </w:r>
            <w:proofErr w:type="spellEnd"/>
          </w:p>
        </w:tc>
      </w:tr>
      <w:tr w:rsidR="00271639" w14:paraId="5FE08618" w14:textId="77777777" w:rsidTr="00271639">
        <w:tc>
          <w:tcPr>
            <w:tcW w:w="9209" w:type="dxa"/>
            <w:shd w:val="clear" w:color="auto" w:fill="auto"/>
            <w:vAlign w:val="center"/>
          </w:tcPr>
          <w:p w14:paraId="6D869A76" w14:textId="68AA60A5" w:rsidR="00271639" w:rsidRPr="007A5A3D" w:rsidRDefault="00867CCA" w:rsidP="00867CCA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867CCA">
              <w:rPr>
                <w:szCs w:val="22"/>
              </w:rPr>
              <w:t>Dihydrogenfosforečnan</w:t>
            </w:r>
            <w:proofErr w:type="spellEnd"/>
            <w:r w:rsidRPr="00867CCA">
              <w:rPr>
                <w:szCs w:val="22"/>
              </w:rPr>
              <w:t xml:space="preserve"> draselný</w:t>
            </w:r>
          </w:p>
        </w:tc>
      </w:tr>
      <w:tr w:rsidR="00271639" w14:paraId="28A449CE" w14:textId="77777777" w:rsidTr="00271639">
        <w:tc>
          <w:tcPr>
            <w:tcW w:w="9209" w:type="dxa"/>
            <w:shd w:val="clear" w:color="auto" w:fill="auto"/>
            <w:vAlign w:val="center"/>
          </w:tcPr>
          <w:p w14:paraId="137272A1" w14:textId="09A21B60" w:rsidR="00271639" w:rsidRPr="007A5A3D" w:rsidRDefault="00867CCA" w:rsidP="00867CCA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867CCA">
              <w:rPr>
                <w:szCs w:val="22"/>
              </w:rPr>
              <w:t>Hydrogenfosforečnan</w:t>
            </w:r>
            <w:proofErr w:type="spellEnd"/>
            <w:r w:rsidRPr="00867CCA">
              <w:rPr>
                <w:szCs w:val="22"/>
              </w:rPr>
              <w:t xml:space="preserve"> draselný</w:t>
            </w:r>
          </w:p>
        </w:tc>
      </w:tr>
      <w:tr w:rsidR="00271639" w14:paraId="10FF7DF3" w14:textId="77777777" w:rsidTr="00271639">
        <w:tc>
          <w:tcPr>
            <w:tcW w:w="9209" w:type="dxa"/>
            <w:shd w:val="clear" w:color="auto" w:fill="auto"/>
            <w:vAlign w:val="center"/>
          </w:tcPr>
          <w:p w14:paraId="3BF0692C" w14:textId="5D75BB33" w:rsidR="00271639" w:rsidRPr="007A5A3D" w:rsidRDefault="009235A8" w:rsidP="009235A8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9235A8">
              <w:rPr>
                <w:szCs w:val="22"/>
              </w:rPr>
              <w:t>Chlorid sodný</w:t>
            </w:r>
          </w:p>
        </w:tc>
      </w:tr>
      <w:tr w:rsidR="00271639" w14:paraId="128A7077" w14:textId="77777777" w:rsidTr="00271639">
        <w:tc>
          <w:tcPr>
            <w:tcW w:w="9209" w:type="dxa"/>
            <w:shd w:val="clear" w:color="auto" w:fill="auto"/>
            <w:vAlign w:val="center"/>
          </w:tcPr>
          <w:p w14:paraId="44552C1F" w14:textId="06270C15" w:rsidR="00271639" w:rsidRPr="006B32F2" w:rsidRDefault="009235A8" w:rsidP="009235A8">
            <w:pPr>
              <w:tabs>
                <w:tab w:val="left" w:pos="567"/>
              </w:tabs>
              <w:spacing w:before="60" w:after="60" w:line="260" w:lineRule="exact"/>
              <w:rPr>
                <w:i/>
                <w:iCs/>
                <w:szCs w:val="22"/>
              </w:rPr>
            </w:pPr>
            <w:r w:rsidRPr="006B32F2">
              <w:rPr>
                <w:i/>
                <w:iCs/>
                <w:szCs w:val="22"/>
              </w:rPr>
              <w:t>Rozpouštědlo:</w:t>
            </w:r>
          </w:p>
        </w:tc>
      </w:tr>
      <w:tr w:rsidR="00271639" w14:paraId="54EF38A2" w14:textId="77777777" w:rsidTr="00271639">
        <w:tc>
          <w:tcPr>
            <w:tcW w:w="9209" w:type="dxa"/>
            <w:shd w:val="clear" w:color="auto" w:fill="auto"/>
            <w:vAlign w:val="center"/>
          </w:tcPr>
          <w:p w14:paraId="3A93D8C1" w14:textId="11A3168A" w:rsidR="00271639" w:rsidRPr="007A5A3D" w:rsidRDefault="00C06EA6" w:rsidP="00C06EA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>
              <w:rPr>
                <w:szCs w:val="22"/>
              </w:rPr>
              <w:t>Fosfátový pufr</w:t>
            </w:r>
          </w:p>
        </w:tc>
      </w:tr>
      <w:tr w:rsidR="00271639" w14:paraId="53880CA5" w14:textId="77777777" w:rsidTr="00271639">
        <w:tc>
          <w:tcPr>
            <w:tcW w:w="9209" w:type="dxa"/>
            <w:shd w:val="clear" w:color="auto" w:fill="auto"/>
            <w:vAlign w:val="center"/>
          </w:tcPr>
          <w:p w14:paraId="48BB4663" w14:textId="13D24D52" w:rsidR="00271639" w:rsidRPr="007A5A3D" w:rsidRDefault="00C06EA6" w:rsidP="00C06EA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C06EA6">
              <w:rPr>
                <w:szCs w:val="22"/>
              </w:rPr>
              <w:t>Chlorid sodný</w:t>
            </w:r>
          </w:p>
        </w:tc>
      </w:tr>
      <w:tr w:rsidR="00271639" w14:paraId="477228FA" w14:textId="77777777" w:rsidTr="00271639">
        <w:tc>
          <w:tcPr>
            <w:tcW w:w="9209" w:type="dxa"/>
            <w:shd w:val="clear" w:color="auto" w:fill="auto"/>
            <w:vAlign w:val="center"/>
          </w:tcPr>
          <w:p w14:paraId="0B4A963C" w14:textId="6C611240" w:rsidR="00271639" w:rsidRPr="007A5A3D" w:rsidRDefault="00C06EA6" w:rsidP="00C06EA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C06EA6">
              <w:rPr>
                <w:szCs w:val="22"/>
              </w:rPr>
              <w:t>Chlorid draselný</w:t>
            </w:r>
          </w:p>
        </w:tc>
      </w:tr>
      <w:tr w:rsidR="00C06EA6" w14:paraId="20CA431A" w14:textId="77777777" w:rsidTr="00271639">
        <w:tc>
          <w:tcPr>
            <w:tcW w:w="9209" w:type="dxa"/>
            <w:shd w:val="clear" w:color="auto" w:fill="auto"/>
            <w:vAlign w:val="center"/>
          </w:tcPr>
          <w:p w14:paraId="1D4FFDDA" w14:textId="2631EF76" w:rsidR="00C06EA6" w:rsidRPr="00C06EA6" w:rsidRDefault="00C06EA6" w:rsidP="00C06EA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C06EA6">
              <w:rPr>
                <w:szCs w:val="22"/>
              </w:rPr>
              <w:t>Dihydrogenfosforečnan</w:t>
            </w:r>
            <w:proofErr w:type="spellEnd"/>
            <w:r w:rsidRPr="00C06EA6">
              <w:rPr>
                <w:szCs w:val="22"/>
              </w:rPr>
              <w:t xml:space="preserve"> draselný</w:t>
            </w:r>
          </w:p>
        </w:tc>
      </w:tr>
      <w:tr w:rsidR="00C06EA6" w14:paraId="5CADFAAB" w14:textId="77777777" w:rsidTr="00271639">
        <w:tc>
          <w:tcPr>
            <w:tcW w:w="9209" w:type="dxa"/>
            <w:shd w:val="clear" w:color="auto" w:fill="auto"/>
            <w:vAlign w:val="center"/>
          </w:tcPr>
          <w:p w14:paraId="531EB90D" w14:textId="2070F389" w:rsidR="00C06EA6" w:rsidRPr="00C06EA6" w:rsidRDefault="00C06EA6" w:rsidP="00C06EA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C06EA6">
              <w:rPr>
                <w:szCs w:val="22"/>
              </w:rPr>
              <w:t>Hydrogenfosforečnan</w:t>
            </w:r>
            <w:proofErr w:type="spellEnd"/>
            <w:r w:rsidRPr="00C06EA6">
              <w:rPr>
                <w:szCs w:val="22"/>
              </w:rPr>
              <w:t xml:space="preserve"> sodný</w:t>
            </w:r>
          </w:p>
        </w:tc>
      </w:tr>
      <w:tr w:rsidR="00C06EA6" w14:paraId="0FC56959" w14:textId="77777777" w:rsidTr="00271639">
        <w:tc>
          <w:tcPr>
            <w:tcW w:w="9209" w:type="dxa"/>
            <w:shd w:val="clear" w:color="auto" w:fill="auto"/>
            <w:vAlign w:val="center"/>
          </w:tcPr>
          <w:p w14:paraId="46784A41" w14:textId="72D1ED07" w:rsidR="00C06EA6" w:rsidRPr="00C06EA6" w:rsidRDefault="00C06EA6" w:rsidP="00C06EA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C06EA6">
              <w:rPr>
                <w:szCs w:val="22"/>
              </w:rPr>
              <w:t>Voda pro injekci</w:t>
            </w:r>
          </w:p>
        </w:tc>
      </w:tr>
    </w:tbl>
    <w:p w14:paraId="7C152263" w14:textId="77777777" w:rsidR="004D3385" w:rsidRPr="007A5A3D" w:rsidRDefault="004D3385" w:rsidP="006D16DB">
      <w:pPr>
        <w:widowControl w:val="0"/>
      </w:pPr>
    </w:p>
    <w:p w14:paraId="110BCCAB" w14:textId="0583BC3E" w:rsidR="004D3385" w:rsidRPr="00395702" w:rsidRDefault="004D3385" w:rsidP="00AA1001">
      <w:pPr>
        <w:widowControl w:val="0"/>
        <w:ind w:left="0" w:firstLine="0"/>
        <w:rPr>
          <w:szCs w:val="22"/>
        </w:rPr>
      </w:pPr>
      <w:proofErr w:type="spellStart"/>
      <w:r w:rsidRPr="00395702">
        <w:rPr>
          <w:szCs w:val="22"/>
        </w:rPr>
        <w:t>Lyofilizát</w:t>
      </w:r>
      <w:proofErr w:type="spellEnd"/>
      <w:r w:rsidRPr="00395702">
        <w:rPr>
          <w:szCs w:val="22"/>
        </w:rPr>
        <w:t xml:space="preserve">: </w:t>
      </w:r>
      <w:r w:rsidR="00BB7362" w:rsidRPr="00395702">
        <w:rPr>
          <w:szCs w:val="22"/>
        </w:rPr>
        <w:t>šedo</w:t>
      </w:r>
      <w:r w:rsidRPr="00395702">
        <w:rPr>
          <w:szCs w:val="22"/>
        </w:rPr>
        <w:t>bílý až mléčně šedý</w:t>
      </w:r>
      <w:r w:rsidR="00BB7362" w:rsidRPr="00395702">
        <w:rPr>
          <w:szCs w:val="22"/>
        </w:rPr>
        <w:t>.</w:t>
      </w:r>
    </w:p>
    <w:p w14:paraId="0CB766FC" w14:textId="2FC6B507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t>Rozpouštědlo: čirý, bezbarvý roztok</w:t>
      </w:r>
      <w:r w:rsidR="00BB7362" w:rsidRPr="00395702">
        <w:rPr>
          <w:szCs w:val="22"/>
        </w:rPr>
        <w:t>.</w:t>
      </w:r>
    </w:p>
    <w:p w14:paraId="72F68120" w14:textId="77777777" w:rsidR="004D3385" w:rsidRPr="00395702" w:rsidRDefault="004D3385" w:rsidP="00395702">
      <w:pPr>
        <w:widowControl w:val="0"/>
        <w:tabs>
          <w:tab w:val="left" w:pos="2595"/>
        </w:tabs>
        <w:rPr>
          <w:szCs w:val="22"/>
        </w:rPr>
      </w:pPr>
    </w:p>
    <w:p w14:paraId="75C48F93" w14:textId="77777777" w:rsidR="004D3385" w:rsidRPr="00395702" w:rsidRDefault="004D3385" w:rsidP="00395702">
      <w:pPr>
        <w:widowControl w:val="0"/>
        <w:rPr>
          <w:szCs w:val="22"/>
        </w:rPr>
      </w:pPr>
    </w:p>
    <w:p w14:paraId="3802E9E0" w14:textId="77777777" w:rsidR="008D4EBE" w:rsidRPr="008D4EBE" w:rsidRDefault="008D4EBE" w:rsidP="00395702">
      <w:pPr>
        <w:widowControl w:val="0"/>
        <w:rPr>
          <w:b/>
          <w:szCs w:val="22"/>
        </w:rPr>
      </w:pPr>
      <w:r w:rsidRPr="008D4EBE">
        <w:rPr>
          <w:b/>
          <w:szCs w:val="22"/>
        </w:rPr>
        <w:t>3.</w:t>
      </w:r>
      <w:r w:rsidRPr="008D4EBE">
        <w:rPr>
          <w:b/>
          <w:szCs w:val="22"/>
        </w:rPr>
        <w:tab/>
        <w:t>KLINICKÉ INFORMACE</w:t>
      </w:r>
    </w:p>
    <w:p w14:paraId="6D61F9FD" w14:textId="77777777" w:rsidR="004D3385" w:rsidRPr="00395702" w:rsidRDefault="004D3385" w:rsidP="00395702">
      <w:pPr>
        <w:widowControl w:val="0"/>
        <w:rPr>
          <w:szCs w:val="22"/>
        </w:rPr>
      </w:pPr>
    </w:p>
    <w:p w14:paraId="60F76096" w14:textId="77777777" w:rsidR="008D4EBE" w:rsidRPr="008D4EBE" w:rsidRDefault="008D4EBE" w:rsidP="00395702">
      <w:pPr>
        <w:widowControl w:val="0"/>
        <w:rPr>
          <w:b/>
          <w:szCs w:val="22"/>
        </w:rPr>
      </w:pPr>
      <w:r w:rsidRPr="008D4EBE">
        <w:rPr>
          <w:b/>
          <w:szCs w:val="22"/>
        </w:rPr>
        <w:t>3.1</w:t>
      </w:r>
      <w:r w:rsidRPr="008D4EBE">
        <w:rPr>
          <w:b/>
          <w:szCs w:val="22"/>
        </w:rPr>
        <w:tab/>
        <w:t>Cílové druhy zvířat</w:t>
      </w:r>
    </w:p>
    <w:p w14:paraId="0572F6E0" w14:textId="77777777" w:rsidR="004D3385" w:rsidRPr="00395702" w:rsidRDefault="004D3385" w:rsidP="00395702">
      <w:pPr>
        <w:widowControl w:val="0"/>
        <w:rPr>
          <w:szCs w:val="22"/>
        </w:rPr>
      </w:pPr>
    </w:p>
    <w:p w14:paraId="26759C7C" w14:textId="352A1E75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t>Prasata</w:t>
      </w:r>
      <w:r w:rsidR="00663D2F">
        <w:rPr>
          <w:szCs w:val="22"/>
        </w:rPr>
        <w:t>.</w:t>
      </w:r>
      <w:r w:rsidRPr="00395702">
        <w:rPr>
          <w:szCs w:val="22"/>
        </w:rPr>
        <w:t xml:space="preserve"> </w:t>
      </w:r>
    </w:p>
    <w:p w14:paraId="090101DD" w14:textId="77777777" w:rsidR="004D3385" w:rsidRPr="00395702" w:rsidRDefault="004D3385" w:rsidP="00395702">
      <w:pPr>
        <w:widowControl w:val="0"/>
        <w:rPr>
          <w:szCs w:val="22"/>
        </w:rPr>
      </w:pPr>
    </w:p>
    <w:p w14:paraId="0701B180" w14:textId="77777777" w:rsidR="008D4EBE" w:rsidRPr="008D4EBE" w:rsidRDefault="008D4EBE" w:rsidP="00395702">
      <w:pPr>
        <w:widowControl w:val="0"/>
        <w:rPr>
          <w:b/>
          <w:szCs w:val="22"/>
        </w:rPr>
      </w:pPr>
      <w:r w:rsidRPr="008D4EBE">
        <w:rPr>
          <w:b/>
          <w:szCs w:val="22"/>
        </w:rPr>
        <w:t>3.2</w:t>
      </w:r>
      <w:r w:rsidRPr="008D4EBE">
        <w:rPr>
          <w:b/>
          <w:szCs w:val="22"/>
        </w:rPr>
        <w:tab/>
        <w:t>Indikace pro použití pro každý cílový druh zvířat</w:t>
      </w:r>
    </w:p>
    <w:p w14:paraId="570B189F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5FBC764F" w14:textId="77777777" w:rsidR="004D3385" w:rsidRPr="00395702" w:rsidRDefault="004D3385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>K aktivní imunizaci chovných prasnic a prasniček z farem, na kterých se vyskytuje evropský subtyp viru reprodukčního a respiratorního syndromu prasat (PRRSV, genotyp 1), za účelem snížení doby trvání virémie, podílu viremických prasniček/prasnic a virové zátěže v krvi po expozici PRRSV, jak bylo prokázáno v experimentálních podmínkách.</w:t>
      </w:r>
    </w:p>
    <w:p w14:paraId="5C1399C7" w14:textId="77777777" w:rsidR="004D3385" w:rsidRPr="00395702" w:rsidRDefault="004D3385" w:rsidP="00395702">
      <w:pPr>
        <w:widowControl w:val="0"/>
        <w:rPr>
          <w:szCs w:val="22"/>
        </w:rPr>
      </w:pPr>
    </w:p>
    <w:p w14:paraId="76FF4267" w14:textId="7E69EAEB" w:rsidR="004D3385" w:rsidRPr="00395702" w:rsidRDefault="004D3385" w:rsidP="00395702">
      <w:pPr>
        <w:widowControl w:val="0"/>
        <w:tabs>
          <w:tab w:val="left" w:pos="2835"/>
        </w:tabs>
        <w:rPr>
          <w:szCs w:val="22"/>
        </w:rPr>
      </w:pPr>
      <w:r w:rsidRPr="00395702">
        <w:rPr>
          <w:szCs w:val="22"/>
        </w:rPr>
        <w:t>Nástup imunity:</w:t>
      </w:r>
      <w:r w:rsidRPr="00395702">
        <w:rPr>
          <w:szCs w:val="22"/>
        </w:rPr>
        <w:tab/>
        <w:t>4 týdny</w:t>
      </w:r>
      <w:r w:rsidR="00504088" w:rsidRPr="00395702">
        <w:rPr>
          <w:szCs w:val="22"/>
        </w:rPr>
        <w:t>.</w:t>
      </w:r>
    </w:p>
    <w:p w14:paraId="39A364D3" w14:textId="29D9408F" w:rsidR="004D3385" w:rsidRPr="00395702" w:rsidRDefault="00504088" w:rsidP="00395702">
      <w:pPr>
        <w:widowControl w:val="0"/>
        <w:tabs>
          <w:tab w:val="left" w:pos="2835"/>
        </w:tabs>
        <w:rPr>
          <w:szCs w:val="22"/>
        </w:rPr>
      </w:pPr>
      <w:r w:rsidRPr="00395702">
        <w:rPr>
          <w:szCs w:val="22"/>
        </w:rPr>
        <w:t>T</w:t>
      </w:r>
      <w:r w:rsidR="004D3385" w:rsidRPr="00395702">
        <w:rPr>
          <w:szCs w:val="22"/>
        </w:rPr>
        <w:t>rvání imunity:</w:t>
      </w:r>
      <w:r w:rsidR="004D3385" w:rsidRPr="00395702">
        <w:rPr>
          <w:szCs w:val="22"/>
        </w:rPr>
        <w:tab/>
        <w:t>17 týdnů</w:t>
      </w:r>
      <w:r w:rsidRPr="00395702">
        <w:rPr>
          <w:szCs w:val="22"/>
        </w:rPr>
        <w:t>.</w:t>
      </w:r>
    </w:p>
    <w:p w14:paraId="4C5FD2C9" w14:textId="77777777" w:rsidR="004D3385" w:rsidRPr="00395702" w:rsidRDefault="004D3385" w:rsidP="00395702">
      <w:pPr>
        <w:widowControl w:val="0"/>
        <w:rPr>
          <w:szCs w:val="22"/>
        </w:rPr>
      </w:pPr>
    </w:p>
    <w:p w14:paraId="13264496" w14:textId="0E8E83F8" w:rsidR="004D3385" w:rsidRPr="00395702" w:rsidRDefault="004D3385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>Vakcinace chovných samic dle doporučeného schématu popsaného v bodě </w:t>
      </w:r>
      <w:r w:rsidR="00950976" w:rsidRPr="00395702">
        <w:rPr>
          <w:szCs w:val="22"/>
        </w:rPr>
        <w:t>3</w:t>
      </w:r>
      <w:r w:rsidRPr="00395702">
        <w:rPr>
          <w:szCs w:val="22"/>
        </w:rPr>
        <w:t>.9 snižuje nepříznivé reprodukční poruchy spojené s PRRSV.</w:t>
      </w:r>
    </w:p>
    <w:p w14:paraId="3E21E09F" w14:textId="77777777" w:rsidR="004D3385" w:rsidRPr="00395702" w:rsidRDefault="004D3385" w:rsidP="00395702">
      <w:pPr>
        <w:widowControl w:val="0"/>
        <w:rPr>
          <w:szCs w:val="22"/>
        </w:rPr>
      </w:pPr>
    </w:p>
    <w:p w14:paraId="34B2FB18" w14:textId="0C6988A7" w:rsidR="004D3385" w:rsidRPr="00395702" w:rsidRDefault="004D3385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>V experimentálních podmínkách bylo kromě toho prokázáno snížení přestupu viru přes placentu po vystavení infekci. U selat od vakcinovaných prasnic bylo dále v průběhu prvních 20 dn</w:t>
      </w:r>
      <w:r w:rsidR="003C0960" w:rsidRPr="00395702">
        <w:rPr>
          <w:szCs w:val="22"/>
        </w:rPr>
        <w:t>ů</w:t>
      </w:r>
      <w:r w:rsidRPr="00395702">
        <w:rPr>
          <w:szCs w:val="22"/>
        </w:rPr>
        <w:t xml:space="preserve"> života prokázáno snížení negativního dopadu infekce virem PRRS (mortalita, klinické </w:t>
      </w:r>
      <w:r w:rsidR="00682A16">
        <w:rPr>
          <w:szCs w:val="22"/>
        </w:rPr>
        <w:t>pří</w:t>
      </w:r>
      <w:r w:rsidRPr="00395702">
        <w:rPr>
          <w:szCs w:val="22"/>
        </w:rPr>
        <w:t>znaky a hmotnostní přírůstek).</w:t>
      </w:r>
    </w:p>
    <w:p w14:paraId="51579E8F" w14:textId="77777777" w:rsidR="004D3385" w:rsidRPr="00395702" w:rsidRDefault="004D3385" w:rsidP="00395702">
      <w:pPr>
        <w:widowControl w:val="0"/>
        <w:rPr>
          <w:szCs w:val="22"/>
        </w:rPr>
      </w:pPr>
    </w:p>
    <w:p w14:paraId="04C0B433" w14:textId="77777777" w:rsidR="008D4EBE" w:rsidRPr="008D4EBE" w:rsidRDefault="008D4EBE" w:rsidP="00395702">
      <w:pPr>
        <w:keepNext/>
        <w:widowControl w:val="0"/>
        <w:rPr>
          <w:b/>
          <w:szCs w:val="22"/>
        </w:rPr>
      </w:pPr>
      <w:r w:rsidRPr="008D4EBE">
        <w:rPr>
          <w:b/>
          <w:szCs w:val="22"/>
        </w:rPr>
        <w:t>3.3</w:t>
      </w:r>
      <w:r w:rsidRPr="008D4EBE">
        <w:rPr>
          <w:b/>
          <w:szCs w:val="22"/>
        </w:rPr>
        <w:tab/>
        <w:t>Kontraindikace</w:t>
      </w:r>
    </w:p>
    <w:p w14:paraId="7F996D85" w14:textId="77777777" w:rsidR="004D3385" w:rsidRPr="00395702" w:rsidRDefault="004D3385" w:rsidP="00395702">
      <w:pPr>
        <w:keepNext/>
        <w:widowControl w:val="0"/>
        <w:rPr>
          <w:szCs w:val="22"/>
        </w:rPr>
      </w:pPr>
    </w:p>
    <w:p w14:paraId="3C0B9348" w14:textId="47AC340D" w:rsidR="004D3385" w:rsidRPr="00395702" w:rsidRDefault="004D3385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>Nepoužívat v případ</w:t>
      </w:r>
      <w:r w:rsidR="00950976" w:rsidRPr="00395702">
        <w:rPr>
          <w:szCs w:val="22"/>
        </w:rPr>
        <w:t>ech</w:t>
      </w:r>
      <w:r w:rsidRPr="00395702">
        <w:rPr>
          <w:szCs w:val="22"/>
        </w:rPr>
        <w:t xml:space="preserve"> přecitlivělosti na léčivou látku, nebo na některou z pomocných látek.</w:t>
      </w:r>
    </w:p>
    <w:p w14:paraId="231E16B0" w14:textId="3455B835" w:rsidR="004D3385" w:rsidRPr="00395702" w:rsidRDefault="004D3385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>Nepoužívat u kanců, kteří produkují semeno pro stáda, ve kterých se nikdy PRRS</w:t>
      </w:r>
      <w:r w:rsidR="004521F0">
        <w:rPr>
          <w:szCs w:val="22"/>
        </w:rPr>
        <w:t xml:space="preserve">V </w:t>
      </w:r>
      <w:r w:rsidRPr="00395702">
        <w:rPr>
          <w:szCs w:val="22"/>
        </w:rPr>
        <w:t>neobjevil, protože PRRSV se může vylučovat semenem.</w:t>
      </w:r>
    </w:p>
    <w:p w14:paraId="54591622" w14:textId="4673FD69" w:rsidR="004D3385" w:rsidRPr="00395702" w:rsidRDefault="004D3385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>Nepoužívat ve stádech, ve kterých se nikdy PRRS</w:t>
      </w:r>
      <w:r w:rsidR="004521F0">
        <w:rPr>
          <w:szCs w:val="22"/>
        </w:rPr>
        <w:t>V</w:t>
      </w:r>
      <w:r w:rsidRPr="00395702">
        <w:rPr>
          <w:szCs w:val="22"/>
        </w:rPr>
        <w:t xml:space="preserve"> neobjevil</w:t>
      </w:r>
      <w:r w:rsidR="007E5DF5" w:rsidRPr="00395702">
        <w:rPr>
          <w:szCs w:val="22"/>
        </w:rPr>
        <w:t>,</w:t>
      </w:r>
      <w:r w:rsidRPr="00395702">
        <w:rPr>
          <w:szCs w:val="22"/>
        </w:rPr>
        <w:t xml:space="preserve"> a ve kterých nebyla přítomnost PRRSV prokázána za použití spolehlivých diagnostických metod.</w:t>
      </w:r>
    </w:p>
    <w:p w14:paraId="78B2F907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0307951D" w14:textId="77777777" w:rsidR="00922C50" w:rsidRPr="00922C50" w:rsidRDefault="00922C50" w:rsidP="00395702">
      <w:pPr>
        <w:widowControl w:val="0"/>
        <w:rPr>
          <w:b/>
          <w:szCs w:val="22"/>
        </w:rPr>
      </w:pPr>
      <w:r w:rsidRPr="00922C50">
        <w:rPr>
          <w:b/>
          <w:szCs w:val="22"/>
        </w:rPr>
        <w:t>3.4</w:t>
      </w:r>
      <w:r w:rsidRPr="00922C50">
        <w:rPr>
          <w:b/>
          <w:szCs w:val="22"/>
        </w:rPr>
        <w:tab/>
        <w:t>Zvláštní upozornění</w:t>
      </w:r>
    </w:p>
    <w:p w14:paraId="33AB1F72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46E22C7C" w14:textId="359FF4F8" w:rsidR="004D3385" w:rsidRDefault="004D3385" w:rsidP="00395702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  <w:r w:rsidRPr="00395702">
        <w:rPr>
          <w:szCs w:val="22"/>
        </w:rPr>
        <w:t>Vakcinovat pouze zdravá zvířata.</w:t>
      </w:r>
    </w:p>
    <w:p w14:paraId="54859773" w14:textId="77777777" w:rsidR="00971BBB" w:rsidRPr="00395702" w:rsidRDefault="00971BBB" w:rsidP="00395702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</w:p>
    <w:p w14:paraId="6DD1633E" w14:textId="77777777" w:rsidR="004D3385" w:rsidRPr="00395702" w:rsidRDefault="004D3385" w:rsidP="00395702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  <w:r w:rsidRPr="00395702">
        <w:rPr>
          <w:szCs w:val="22"/>
        </w:rPr>
        <w:t>Je nutné přijmout taková opatření, aby se zabránilo přenosu vakcinačního viru v rámci stáda, např. z pozitivních zvířat na zvířata, která se s PRRSV nikdy nesetkala.</w:t>
      </w:r>
    </w:p>
    <w:p w14:paraId="14D92555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777C5861" w14:textId="77777777" w:rsidR="00922C50" w:rsidRPr="00922C50" w:rsidRDefault="00922C50" w:rsidP="00395702">
      <w:pPr>
        <w:widowControl w:val="0"/>
        <w:rPr>
          <w:b/>
          <w:szCs w:val="22"/>
        </w:rPr>
      </w:pPr>
      <w:r w:rsidRPr="00922C50">
        <w:rPr>
          <w:b/>
          <w:szCs w:val="22"/>
        </w:rPr>
        <w:t>3.5</w:t>
      </w:r>
      <w:r w:rsidRPr="00922C50">
        <w:rPr>
          <w:b/>
          <w:szCs w:val="22"/>
        </w:rPr>
        <w:tab/>
        <w:t>Zvláštní opatření pro použití</w:t>
      </w:r>
    </w:p>
    <w:p w14:paraId="0376B55B" w14:textId="77777777" w:rsidR="004D3385" w:rsidRPr="00395702" w:rsidRDefault="004D3385" w:rsidP="00395702">
      <w:pPr>
        <w:widowControl w:val="0"/>
        <w:rPr>
          <w:szCs w:val="22"/>
        </w:rPr>
      </w:pPr>
    </w:p>
    <w:p w14:paraId="306488E7" w14:textId="77777777" w:rsidR="00A67C53" w:rsidRPr="00395702" w:rsidRDefault="00A67C53" w:rsidP="00395702">
      <w:pPr>
        <w:pStyle w:val="Default"/>
        <w:widowControl w:val="0"/>
        <w:rPr>
          <w:sz w:val="22"/>
          <w:szCs w:val="22"/>
          <w:u w:val="single"/>
          <w:lang w:val="cs-CZ"/>
        </w:rPr>
      </w:pPr>
      <w:r w:rsidRPr="00395702">
        <w:rPr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4345F4B3" w14:textId="77777777" w:rsidR="004D3385" w:rsidRPr="00395702" w:rsidRDefault="004D3385" w:rsidP="00395702">
      <w:pPr>
        <w:pStyle w:val="Default"/>
        <w:widowControl w:val="0"/>
        <w:rPr>
          <w:color w:val="auto"/>
          <w:sz w:val="22"/>
          <w:szCs w:val="22"/>
          <w:lang w:val="cs-CZ"/>
        </w:rPr>
      </w:pPr>
      <w:r w:rsidRPr="00395702">
        <w:rPr>
          <w:color w:val="auto"/>
          <w:sz w:val="22"/>
          <w:szCs w:val="22"/>
          <w:lang w:val="cs-CZ"/>
        </w:rPr>
        <w:t>Vakcinační kmen se může šířit kontaktem až 5 týdnů po vakcinaci na nevakcinovaná zvířata, avšak bez jakýchkoli klinických následků. Vakcinovaná zvířata mohou vylučovat vakcinační kmen výkaly. Potenciální vylučování vakcinačního kmenu v moči vakcinovaných zvířat nebylo hodnoceno.</w:t>
      </w:r>
    </w:p>
    <w:p w14:paraId="6DC958A8" w14:textId="77777777" w:rsidR="004D3385" w:rsidRPr="00395702" w:rsidRDefault="004D3385" w:rsidP="00395702">
      <w:pPr>
        <w:pStyle w:val="Default"/>
        <w:widowControl w:val="0"/>
        <w:rPr>
          <w:color w:val="auto"/>
          <w:sz w:val="22"/>
          <w:szCs w:val="22"/>
          <w:lang w:val="cs-CZ"/>
        </w:rPr>
      </w:pPr>
    </w:p>
    <w:p w14:paraId="605B18DE" w14:textId="77777777" w:rsidR="004D3385" w:rsidRPr="00395702" w:rsidRDefault="004D3385" w:rsidP="00395702">
      <w:pPr>
        <w:pStyle w:val="Default"/>
        <w:widowControl w:val="0"/>
        <w:rPr>
          <w:color w:val="auto"/>
          <w:sz w:val="22"/>
          <w:szCs w:val="22"/>
          <w:lang w:val="cs-CZ"/>
        </w:rPr>
      </w:pPr>
      <w:r w:rsidRPr="00395702">
        <w:rPr>
          <w:color w:val="auto"/>
          <w:sz w:val="22"/>
          <w:szCs w:val="22"/>
          <w:lang w:val="cs-CZ"/>
        </w:rPr>
        <w:t xml:space="preserve">Vakcinační kmen byl zjištěn u novorozených selat (ve vzorcích krve a plicních tkání) prasniček, které se s PRRSV nikdy nesetkaly a byly vakcinovány během poslední třetiny březosti, avšak bez jakýchkoli klinických následků. </w:t>
      </w:r>
    </w:p>
    <w:p w14:paraId="21D5F5F6" w14:textId="77777777" w:rsidR="004D3385" w:rsidRPr="00395702" w:rsidRDefault="004D3385" w:rsidP="00395702">
      <w:pPr>
        <w:pStyle w:val="Default"/>
        <w:widowControl w:val="0"/>
        <w:rPr>
          <w:color w:val="auto"/>
          <w:sz w:val="22"/>
          <w:szCs w:val="22"/>
          <w:lang w:val="cs-CZ"/>
        </w:rPr>
      </w:pPr>
    </w:p>
    <w:p w14:paraId="284994C4" w14:textId="578888CB" w:rsidR="004D3385" w:rsidRPr="00395702" w:rsidRDefault="004D3385" w:rsidP="00395702">
      <w:pPr>
        <w:pStyle w:val="Default"/>
        <w:widowControl w:val="0"/>
        <w:rPr>
          <w:color w:val="auto"/>
          <w:sz w:val="22"/>
          <w:szCs w:val="22"/>
          <w:lang w:val="cs-CZ"/>
        </w:rPr>
      </w:pPr>
      <w:r w:rsidRPr="00395702">
        <w:rPr>
          <w:color w:val="auto"/>
          <w:sz w:val="22"/>
          <w:szCs w:val="22"/>
          <w:lang w:val="cs-CZ"/>
        </w:rPr>
        <w:t xml:space="preserve">Je nutné dbát na to, aby se zamezilo šíření vakcinačního viru z vakcinovaných zvířat na nevakcinovaná zvířata, která mají zůstat prostá </w:t>
      </w:r>
      <w:r w:rsidR="000C5FEE" w:rsidRPr="00395702">
        <w:rPr>
          <w:color w:val="auto"/>
          <w:sz w:val="22"/>
          <w:szCs w:val="22"/>
          <w:lang w:val="cs-CZ"/>
        </w:rPr>
        <w:t xml:space="preserve">viru </w:t>
      </w:r>
      <w:r w:rsidRPr="00395702">
        <w:rPr>
          <w:color w:val="auto"/>
          <w:sz w:val="22"/>
          <w:szCs w:val="22"/>
          <w:lang w:val="cs-CZ"/>
        </w:rPr>
        <w:t>PRRS.</w:t>
      </w:r>
    </w:p>
    <w:p w14:paraId="0866943A" w14:textId="62512E50" w:rsidR="00CA745F" w:rsidRPr="00395702" w:rsidRDefault="00CA745F" w:rsidP="00395702">
      <w:pPr>
        <w:pStyle w:val="Default"/>
        <w:widowControl w:val="0"/>
        <w:rPr>
          <w:color w:val="auto"/>
          <w:sz w:val="22"/>
          <w:szCs w:val="22"/>
          <w:lang w:val="cs-CZ"/>
        </w:rPr>
      </w:pPr>
    </w:p>
    <w:p w14:paraId="5F6AAA92" w14:textId="5E2F6E69" w:rsidR="00CA745F" w:rsidRPr="00395702" w:rsidRDefault="00CA745F" w:rsidP="00395702">
      <w:pPr>
        <w:pStyle w:val="Default"/>
        <w:widowControl w:val="0"/>
        <w:rPr>
          <w:color w:val="auto"/>
          <w:sz w:val="22"/>
          <w:szCs w:val="22"/>
          <w:lang w:val="cs-CZ" w:eastAsia="en-US"/>
        </w:rPr>
      </w:pPr>
      <w:r w:rsidRPr="00395702">
        <w:rPr>
          <w:color w:val="auto"/>
          <w:sz w:val="22"/>
          <w:szCs w:val="22"/>
          <w:lang w:val="cs-CZ" w:eastAsia="en-US"/>
        </w:rPr>
        <w:t>Cílem vakcinace je dosažení homogenní imunity v cílové populaci na úrovni farmy.</w:t>
      </w:r>
    </w:p>
    <w:p w14:paraId="5CAB89D0" w14:textId="3BD2CEF9" w:rsidR="00CA745F" w:rsidRPr="00395702" w:rsidRDefault="00CA745F" w:rsidP="00395702">
      <w:pPr>
        <w:pStyle w:val="Default"/>
        <w:widowControl w:val="0"/>
        <w:rPr>
          <w:color w:val="auto"/>
          <w:sz w:val="22"/>
          <w:szCs w:val="22"/>
          <w:lang w:val="cs-CZ" w:eastAsia="en-US"/>
        </w:rPr>
      </w:pPr>
    </w:p>
    <w:p w14:paraId="038E4F4D" w14:textId="00AFF32D" w:rsidR="00CA745F" w:rsidRPr="00395702" w:rsidRDefault="00CA745F" w:rsidP="00395702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395702">
        <w:rPr>
          <w:rFonts w:ascii="Times New Roman" w:hAnsi="Times New Roman" w:cs="Times New Roman"/>
          <w:sz w:val="22"/>
          <w:szCs w:val="22"/>
          <w:lang w:val="cs-CZ"/>
        </w:rPr>
        <w:t>Chovná zvířata</w:t>
      </w:r>
      <w:r w:rsidR="00B91E7B" w:rsidRPr="00395702">
        <w:rPr>
          <w:rFonts w:ascii="Times New Roman" w:hAnsi="Times New Roman" w:cs="Times New Roman"/>
          <w:sz w:val="22"/>
          <w:szCs w:val="22"/>
          <w:lang w:val="cs-CZ"/>
        </w:rPr>
        <w:t>, která se s</w:t>
      </w:r>
      <w:r w:rsidRPr="00395702">
        <w:rPr>
          <w:rFonts w:ascii="Times New Roman" w:hAnsi="Times New Roman" w:cs="Times New Roman"/>
          <w:sz w:val="22"/>
          <w:szCs w:val="22"/>
          <w:lang w:val="cs-CZ"/>
        </w:rPr>
        <w:t xml:space="preserve"> vir</w:t>
      </w:r>
      <w:r w:rsidR="00B91E7B" w:rsidRPr="00395702">
        <w:rPr>
          <w:rFonts w:ascii="Times New Roman" w:hAnsi="Times New Roman" w:cs="Times New Roman"/>
          <w:sz w:val="22"/>
          <w:szCs w:val="22"/>
          <w:lang w:val="cs-CZ"/>
        </w:rPr>
        <w:t>em</w:t>
      </w:r>
      <w:r w:rsidRPr="00395702">
        <w:rPr>
          <w:rFonts w:ascii="Times New Roman" w:hAnsi="Times New Roman" w:cs="Times New Roman"/>
          <w:sz w:val="22"/>
          <w:szCs w:val="22"/>
          <w:lang w:val="cs-CZ"/>
        </w:rPr>
        <w:t xml:space="preserve"> PRRS</w:t>
      </w:r>
      <w:r w:rsidR="00B91E7B" w:rsidRPr="00395702">
        <w:rPr>
          <w:rFonts w:ascii="Times New Roman" w:hAnsi="Times New Roman" w:cs="Times New Roman"/>
          <w:sz w:val="22"/>
          <w:szCs w:val="22"/>
          <w:lang w:val="cs-CZ"/>
        </w:rPr>
        <w:t xml:space="preserve"> nikdy nesetkala</w:t>
      </w:r>
      <w:r w:rsidRPr="00395702">
        <w:rPr>
          <w:rFonts w:ascii="Times New Roman" w:hAnsi="Times New Roman" w:cs="Times New Roman"/>
          <w:sz w:val="22"/>
          <w:szCs w:val="22"/>
          <w:lang w:val="cs-CZ"/>
        </w:rPr>
        <w:t xml:space="preserve"> (tzn. prasničky určené na obnovu stáda z chovů PRRS prostých), </w:t>
      </w:r>
      <w:r w:rsidR="00907148" w:rsidRPr="00395702">
        <w:rPr>
          <w:rFonts w:ascii="Times New Roman" w:hAnsi="Times New Roman" w:cs="Times New Roman"/>
          <w:sz w:val="22"/>
          <w:szCs w:val="22"/>
          <w:lang w:val="cs-CZ"/>
        </w:rPr>
        <w:t xml:space="preserve">a </w:t>
      </w:r>
      <w:r w:rsidRPr="00395702">
        <w:rPr>
          <w:rFonts w:ascii="Times New Roman" w:hAnsi="Times New Roman" w:cs="Times New Roman"/>
          <w:sz w:val="22"/>
          <w:szCs w:val="22"/>
          <w:lang w:val="cs-CZ"/>
        </w:rPr>
        <w:t>která jsou zařazena do chovů infikovaných virem PRRS, je nutno vakcinovat před první inseminací. Vakcinaci je doporučeno provést odděleně v karanténním kotci. Je třeba dodržet přechodné období mezi vakcinací a přesunem zvířat do chovného kotce. Toto přechodné období musí být delší, než je doba vylučování PRRS MLV vakcinačního viru po vakcinaci.</w:t>
      </w:r>
    </w:p>
    <w:p w14:paraId="215AFB34" w14:textId="575145BA" w:rsidR="00CA745F" w:rsidRPr="00395702" w:rsidRDefault="00CA745F" w:rsidP="00395702">
      <w:pPr>
        <w:pStyle w:val="Default"/>
        <w:widowControl w:val="0"/>
        <w:rPr>
          <w:color w:val="auto"/>
          <w:sz w:val="22"/>
          <w:szCs w:val="22"/>
          <w:lang w:val="cs-CZ"/>
        </w:rPr>
      </w:pPr>
    </w:p>
    <w:p w14:paraId="0D54B8DF" w14:textId="130FD899" w:rsidR="00CA745F" w:rsidRPr="00395702" w:rsidRDefault="00CA745F" w:rsidP="00395702">
      <w:pPr>
        <w:ind w:left="0" w:firstLine="0"/>
        <w:rPr>
          <w:szCs w:val="22"/>
          <w:lang w:eastAsia="de-DE"/>
        </w:rPr>
      </w:pPr>
      <w:r w:rsidRPr="00395702">
        <w:rPr>
          <w:szCs w:val="22"/>
        </w:rPr>
        <w:t xml:space="preserve">V chovu nestřídejte rutinně dvě nebo více komerčních PRRS MLV vakcín založených na různých kmenech viru. </w:t>
      </w:r>
      <w:r w:rsidR="00B91E7B" w:rsidRPr="00395702">
        <w:rPr>
          <w:rFonts w:eastAsia="SimSun"/>
          <w:szCs w:val="22"/>
        </w:rPr>
        <w:t xml:space="preserve">Vakcínu proti PRRS založenou na stejném kmeni (kmen 94881) a registrovanou k imunizaci </w:t>
      </w:r>
      <w:r w:rsidR="00F86FEA" w:rsidRPr="00395702">
        <w:rPr>
          <w:rFonts w:eastAsia="SimSun"/>
          <w:szCs w:val="22"/>
        </w:rPr>
        <w:t>prasat od 17</w:t>
      </w:r>
      <w:r w:rsidR="000F622E" w:rsidRPr="00395702">
        <w:rPr>
          <w:rFonts w:eastAsia="SimSun"/>
          <w:szCs w:val="22"/>
        </w:rPr>
        <w:t>.</w:t>
      </w:r>
      <w:r w:rsidR="00F86FEA" w:rsidRPr="00395702">
        <w:rPr>
          <w:rFonts w:eastAsia="SimSun"/>
          <w:szCs w:val="22"/>
        </w:rPr>
        <w:t xml:space="preserve"> dne věku do konce výkrmu a starší</w:t>
      </w:r>
      <w:r w:rsidR="00AF7E76" w:rsidRPr="00395702">
        <w:rPr>
          <w:rFonts w:eastAsia="SimSun"/>
          <w:szCs w:val="22"/>
        </w:rPr>
        <w:t>ch</w:t>
      </w:r>
      <w:r w:rsidR="00F86FEA" w:rsidRPr="00395702">
        <w:rPr>
          <w:rFonts w:eastAsia="SimSun"/>
          <w:szCs w:val="22"/>
        </w:rPr>
        <w:t>,</w:t>
      </w:r>
      <w:r w:rsidR="00B91E7B" w:rsidRPr="00395702">
        <w:rPr>
          <w:rFonts w:eastAsia="SimSun"/>
          <w:szCs w:val="22"/>
        </w:rPr>
        <w:t xml:space="preserve"> lze využít na stejné farmě. </w:t>
      </w:r>
    </w:p>
    <w:p w14:paraId="63ECC52A" w14:textId="34A028C3" w:rsidR="00CA745F" w:rsidRPr="00395702" w:rsidRDefault="00CA745F" w:rsidP="00395702">
      <w:pPr>
        <w:pStyle w:val="Default"/>
        <w:widowControl w:val="0"/>
        <w:rPr>
          <w:color w:val="auto"/>
          <w:sz w:val="22"/>
          <w:szCs w:val="22"/>
          <w:lang w:val="cs-CZ"/>
        </w:rPr>
      </w:pPr>
    </w:p>
    <w:p w14:paraId="1E09E667" w14:textId="77777777" w:rsidR="00CA745F" w:rsidRPr="00395702" w:rsidRDefault="00CA745F" w:rsidP="00395702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cs-CZ" w:eastAsia="de-DE"/>
        </w:rPr>
      </w:pPr>
      <w:r w:rsidRPr="00395702">
        <w:rPr>
          <w:rFonts w:ascii="Times New Roman" w:hAnsi="Times New Roman" w:cs="Times New Roman"/>
          <w:sz w:val="22"/>
          <w:szCs w:val="22"/>
          <w:lang w:val="cs-CZ"/>
        </w:rPr>
        <w:t>S cílem omezit potenciální riziko rekombinace PRRS MLV vakcinačních kmenů stejného genotypu, neaplikujte různé PRRS MLV vakcíny založené na různých kmenech stejného genotypu ve stejném chovu a ve stejný čas. V případě přechodu z jednoho typu PRRS MLV vakcíny na jiný typ je třeba dodržet přechodné období mezi posledním podáním současné vakcíny a první aplikací nové vakcíny. Toto přechodné období musí být delší, než je doba vylučování vakcinačního viru vakcíny podávané v současnosti.</w:t>
      </w:r>
    </w:p>
    <w:p w14:paraId="30F6CB7A" w14:textId="77777777" w:rsidR="004D3385" w:rsidRPr="00395702" w:rsidRDefault="004D3385" w:rsidP="00395702">
      <w:pPr>
        <w:widowControl w:val="0"/>
        <w:ind w:right="-318"/>
        <w:rPr>
          <w:szCs w:val="22"/>
        </w:rPr>
      </w:pPr>
    </w:p>
    <w:p w14:paraId="6A4B88E4" w14:textId="77777777" w:rsidR="00A67C53" w:rsidRPr="00A67C53" w:rsidRDefault="00A67C53" w:rsidP="00395702">
      <w:pPr>
        <w:widowControl w:val="0"/>
        <w:ind w:left="0" w:firstLine="0"/>
        <w:rPr>
          <w:szCs w:val="22"/>
          <w:u w:val="single"/>
        </w:rPr>
      </w:pPr>
      <w:r w:rsidRPr="00A67C53">
        <w:rPr>
          <w:szCs w:val="22"/>
          <w:u w:val="single"/>
        </w:rPr>
        <w:t>Zvláštní opatření pro osobu, která podává veterinární léčivý přípravek zvířatům:</w:t>
      </w:r>
    </w:p>
    <w:p w14:paraId="2BEAF7E9" w14:textId="6CBAD60F" w:rsidR="004D3385" w:rsidRPr="00395702" w:rsidRDefault="004D3385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>V</w:t>
      </w:r>
      <w:r w:rsidR="00413B7B" w:rsidRPr="00395702">
        <w:rPr>
          <w:szCs w:val="22"/>
        </w:rPr>
        <w:t> </w:t>
      </w:r>
      <w:r w:rsidRPr="00395702">
        <w:rPr>
          <w:szCs w:val="22"/>
        </w:rPr>
        <w:t>případě</w:t>
      </w:r>
      <w:r w:rsidR="00413B7B" w:rsidRPr="00395702">
        <w:rPr>
          <w:szCs w:val="22"/>
        </w:rPr>
        <w:t xml:space="preserve"> </w:t>
      </w:r>
      <w:r w:rsidRPr="00395702">
        <w:rPr>
          <w:szCs w:val="22"/>
        </w:rPr>
        <w:t>náhodné</w:t>
      </w:r>
      <w:r w:rsidR="00413B7B" w:rsidRPr="00395702">
        <w:rPr>
          <w:szCs w:val="22"/>
        </w:rPr>
        <w:t>ho</w:t>
      </w:r>
      <w:r w:rsidRPr="00395702">
        <w:rPr>
          <w:szCs w:val="22"/>
        </w:rPr>
        <w:t xml:space="preserve"> sebepoškození injekčně </w:t>
      </w:r>
      <w:r w:rsidR="00413B7B" w:rsidRPr="00395702">
        <w:rPr>
          <w:szCs w:val="22"/>
        </w:rPr>
        <w:t xml:space="preserve">podaným </w:t>
      </w:r>
      <w:r w:rsidRPr="00395702">
        <w:rPr>
          <w:szCs w:val="22"/>
        </w:rPr>
        <w:t xml:space="preserve">přípravkem vyhledejte </w:t>
      </w:r>
      <w:r w:rsidR="00413B7B" w:rsidRPr="00395702">
        <w:rPr>
          <w:szCs w:val="22"/>
        </w:rPr>
        <w:t xml:space="preserve">ihned </w:t>
      </w:r>
      <w:r w:rsidRPr="00395702">
        <w:rPr>
          <w:szCs w:val="22"/>
        </w:rPr>
        <w:t>lékařskou pomoc a ukažte příbalovou informaci nebo etiketu praktickému lékaři.</w:t>
      </w:r>
    </w:p>
    <w:p w14:paraId="3D54548E" w14:textId="77777777" w:rsidR="00A67C53" w:rsidRPr="00395702" w:rsidRDefault="00A67C53" w:rsidP="00395702">
      <w:pPr>
        <w:widowControl w:val="0"/>
        <w:rPr>
          <w:szCs w:val="22"/>
          <w:u w:val="single"/>
        </w:rPr>
      </w:pPr>
    </w:p>
    <w:p w14:paraId="1D683F2B" w14:textId="7C394D38" w:rsidR="00A67C53" w:rsidRPr="00A67C53" w:rsidRDefault="00A67C53" w:rsidP="00395702">
      <w:pPr>
        <w:widowControl w:val="0"/>
        <w:rPr>
          <w:szCs w:val="22"/>
          <w:u w:val="single"/>
        </w:rPr>
      </w:pPr>
      <w:r w:rsidRPr="00A67C53">
        <w:rPr>
          <w:szCs w:val="22"/>
          <w:u w:val="single"/>
        </w:rPr>
        <w:t>Zvláštní opatření pro ochranu životního prostředí:</w:t>
      </w:r>
    </w:p>
    <w:p w14:paraId="24714114" w14:textId="57594B40" w:rsidR="004B49B2" w:rsidRPr="00395702" w:rsidRDefault="004B49B2" w:rsidP="00395702">
      <w:pPr>
        <w:rPr>
          <w:szCs w:val="22"/>
        </w:rPr>
      </w:pPr>
      <w:r w:rsidRPr="00395702">
        <w:rPr>
          <w:szCs w:val="22"/>
        </w:rPr>
        <w:t>Neuplatňuje se.</w:t>
      </w:r>
    </w:p>
    <w:p w14:paraId="70355FC9" w14:textId="77777777" w:rsidR="004D3385" w:rsidRPr="00395702" w:rsidRDefault="004D3385" w:rsidP="00395702">
      <w:pPr>
        <w:widowControl w:val="0"/>
        <w:rPr>
          <w:szCs w:val="22"/>
        </w:rPr>
      </w:pPr>
    </w:p>
    <w:p w14:paraId="50BB3CDE" w14:textId="77777777" w:rsidR="00A67C53" w:rsidRPr="00A67C53" w:rsidRDefault="00A67C53" w:rsidP="00395702">
      <w:pPr>
        <w:widowControl w:val="0"/>
        <w:rPr>
          <w:b/>
          <w:szCs w:val="22"/>
        </w:rPr>
      </w:pPr>
      <w:r w:rsidRPr="00A67C53">
        <w:rPr>
          <w:b/>
          <w:szCs w:val="22"/>
        </w:rPr>
        <w:t>3.6</w:t>
      </w:r>
      <w:r w:rsidRPr="00A67C53">
        <w:rPr>
          <w:b/>
          <w:szCs w:val="22"/>
        </w:rPr>
        <w:tab/>
        <w:t>Nežádoucí účinky</w:t>
      </w:r>
    </w:p>
    <w:p w14:paraId="421F398F" w14:textId="77777777" w:rsidR="004D3385" w:rsidRPr="00395702" w:rsidRDefault="004D3385" w:rsidP="00395702">
      <w:pPr>
        <w:widowControl w:val="0"/>
        <w:rPr>
          <w:szCs w:val="22"/>
        </w:rPr>
      </w:pPr>
    </w:p>
    <w:p w14:paraId="68ED7B6D" w14:textId="77777777" w:rsidR="00657321" w:rsidRPr="00395702" w:rsidRDefault="00657321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>Prasata:</w:t>
      </w:r>
    </w:p>
    <w:p w14:paraId="554878D5" w14:textId="77777777" w:rsidR="00657321" w:rsidRDefault="00657321" w:rsidP="006D16DB">
      <w:pPr>
        <w:widowControl w:val="0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5522"/>
      </w:tblGrid>
      <w:tr w:rsidR="00D47ADE" w:rsidRPr="00B41D57" w14:paraId="1E2D67A4" w14:textId="77777777" w:rsidTr="00316585">
        <w:tc>
          <w:tcPr>
            <w:tcW w:w="1957" w:type="pct"/>
          </w:tcPr>
          <w:p w14:paraId="555AC129" w14:textId="77777777" w:rsidR="00D47ADE" w:rsidRPr="00B41D57" w:rsidRDefault="00D47ADE" w:rsidP="00316585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15B118E4" w14:textId="77777777" w:rsidR="00D47ADE" w:rsidRPr="00B41D57" w:rsidRDefault="00D47ADE" w:rsidP="00316585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2751028A" w14:textId="77777777" w:rsidR="00D47ADE" w:rsidRDefault="001C26EF" w:rsidP="00316585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Reakce v místě injekčního podání (</w:t>
            </w:r>
            <w:r w:rsidR="00D05158">
              <w:rPr>
                <w:iCs/>
                <w:szCs w:val="22"/>
              </w:rPr>
              <w:t>otok, zčervenání)</w:t>
            </w:r>
            <w:r w:rsidR="00D05158" w:rsidRPr="00D05158">
              <w:rPr>
                <w:iCs/>
                <w:szCs w:val="22"/>
                <w:vertAlign w:val="superscript"/>
              </w:rPr>
              <w:t>1</w:t>
            </w:r>
          </w:p>
          <w:p w14:paraId="461491E2" w14:textId="25F3BCCE" w:rsidR="00D05158" w:rsidRPr="00D05158" w:rsidRDefault="00676FB4" w:rsidP="00316585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Snížený apetit, zvýšená teplota</w:t>
            </w:r>
            <w:r w:rsidRPr="00676FB4">
              <w:rPr>
                <w:iCs/>
                <w:szCs w:val="22"/>
                <w:vertAlign w:val="superscript"/>
              </w:rPr>
              <w:t>2</w:t>
            </w:r>
          </w:p>
        </w:tc>
      </w:tr>
      <w:tr w:rsidR="00D47ADE" w:rsidRPr="00B41D57" w14:paraId="243EF7BD" w14:textId="77777777" w:rsidTr="00316585">
        <w:tc>
          <w:tcPr>
            <w:tcW w:w="1957" w:type="pct"/>
          </w:tcPr>
          <w:p w14:paraId="4EEDBE91" w14:textId="77777777" w:rsidR="00D47ADE" w:rsidRPr="00B41D57" w:rsidRDefault="00D47ADE" w:rsidP="00316585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11B49F2A" w14:textId="77777777" w:rsidR="00D47ADE" w:rsidRPr="00B41D57" w:rsidRDefault="00D47ADE" w:rsidP="00316585">
            <w:pPr>
              <w:spacing w:before="60" w:after="60"/>
              <w:rPr>
                <w:szCs w:val="22"/>
              </w:rPr>
            </w:pPr>
            <w:r w:rsidRPr="00B41D57">
              <w:t xml:space="preserve">(1 až </w:t>
            </w:r>
            <w:r>
              <w:t>10</w:t>
            </w:r>
            <w:r w:rsidRPr="00B41D57">
              <w:t> zvířat / 1 000 ošetřených zvířat):</w:t>
            </w:r>
          </w:p>
        </w:tc>
        <w:tc>
          <w:tcPr>
            <w:tcW w:w="3043" w:type="pct"/>
            <w:hideMark/>
          </w:tcPr>
          <w:p w14:paraId="2EEAA13A" w14:textId="77777777" w:rsidR="00D47ADE" w:rsidRDefault="00B618AA" w:rsidP="00316585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>Zrychlené dýchání</w:t>
            </w:r>
            <w:r w:rsidRPr="00B618AA">
              <w:rPr>
                <w:iCs/>
                <w:szCs w:val="22"/>
                <w:vertAlign w:val="superscript"/>
              </w:rPr>
              <w:t>3</w:t>
            </w:r>
          </w:p>
          <w:p w14:paraId="594AC39B" w14:textId="573BF8DF" w:rsidR="00E87FAF" w:rsidRPr="00E87FAF" w:rsidRDefault="00BF0F18" w:rsidP="00316585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Ulehnutí</w:t>
            </w:r>
            <w:r w:rsidRPr="00BF0F18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698C7627" w14:textId="77777777" w:rsidR="00BF0F18" w:rsidRPr="00395702" w:rsidRDefault="00BF0F18" w:rsidP="00395702">
      <w:pPr>
        <w:widowControl w:val="0"/>
        <w:ind w:left="0" w:firstLine="0"/>
        <w:rPr>
          <w:szCs w:val="22"/>
        </w:rPr>
      </w:pPr>
    </w:p>
    <w:p w14:paraId="2C4A2D39" w14:textId="3581C100" w:rsidR="00BF0F18" w:rsidRPr="00395702" w:rsidRDefault="00BF0F18" w:rsidP="00AA1001">
      <w:pPr>
        <w:widowControl w:val="0"/>
        <w:rPr>
          <w:szCs w:val="22"/>
        </w:rPr>
      </w:pPr>
      <w:r w:rsidRPr="00395702">
        <w:rPr>
          <w:szCs w:val="22"/>
          <w:vertAlign w:val="superscript"/>
        </w:rPr>
        <w:t>1</w:t>
      </w:r>
      <w:r w:rsidR="00F535ED">
        <w:rPr>
          <w:szCs w:val="22"/>
        </w:rPr>
        <w:tab/>
      </w:r>
      <w:r w:rsidR="00B723FD" w:rsidRPr="00395702">
        <w:rPr>
          <w:szCs w:val="22"/>
        </w:rPr>
        <w:t xml:space="preserve">Velmi malé (do 10,5 cm, ale </w:t>
      </w:r>
      <w:r w:rsidR="004C20A6" w:rsidRPr="00395702">
        <w:rPr>
          <w:szCs w:val="22"/>
        </w:rPr>
        <w:t xml:space="preserve">obvykle </w:t>
      </w:r>
      <w:r w:rsidR="007B78D2" w:rsidRPr="00395702">
        <w:rPr>
          <w:szCs w:val="22"/>
        </w:rPr>
        <w:t>&lt;2</w:t>
      </w:r>
      <w:r w:rsidR="004C20A6" w:rsidRPr="00395702">
        <w:rPr>
          <w:szCs w:val="22"/>
        </w:rPr>
        <w:t xml:space="preserve"> cm)</w:t>
      </w:r>
      <w:r w:rsidR="00940314" w:rsidRPr="00395702">
        <w:rPr>
          <w:szCs w:val="22"/>
        </w:rPr>
        <w:t>, vymizí během krátké doby (nejvýše do 5 dnů, ale obvykle do 2 dnů)</w:t>
      </w:r>
      <w:r w:rsidR="003F41A3" w:rsidRPr="00395702">
        <w:rPr>
          <w:szCs w:val="22"/>
        </w:rPr>
        <w:t xml:space="preserve"> bez léčby.</w:t>
      </w:r>
    </w:p>
    <w:p w14:paraId="79253690" w14:textId="5471A178" w:rsidR="003F41A3" w:rsidRPr="00395702" w:rsidRDefault="003F41A3" w:rsidP="00AA1001">
      <w:pPr>
        <w:widowControl w:val="0"/>
        <w:rPr>
          <w:szCs w:val="22"/>
        </w:rPr>
      </w:pPr>
      <w:r w:rsidRPr="00395702">
        <w:rPr>
          <w:szCs w:val="22"/>
          <w:vertAlign w:val="superscript"/>
        </w:rPr>
        <w:t>2</w:t>
      </w:r>
      <w:r w:rsidR="00F535ED">
        <w:rPr>
          <w:szCs w:val="22"/>
        </w:rPr>
        <w:tab/>
      </w:r>
      <w:r w:rsidRPr="00395702">
        <w:rPr>
          <w:szCs w:val="22"/>
        </w:rPr>
        <w:t xml:space="preserve">Zvýšení do </w:t>
      </w:r>
      <w:r w:rsidR="00BC434C" w:rsidRPr="00395702">
        <w:rPr>
          <w:szCs w:val="22"/>
        </w:rPr>
        <w:t>2 °C</w:t>
      </w:r>
      <w:r w:rsidR="00687F9F" w:rsidRPr="00395702">
        <w:rPr>
          <w:szCs w:val="22"/>
        </w:rPr>
        <w:t xml:space="preserve"> nad fyziologické rozmezí až do 5 dnů po vakcinaci. </w:t>
      </w:r>
      <w:r w:rsidR="00364DBC" w:rsidRPr="00395702">
        <w:rPr>
          <w:szCs w:val="22"/>
        </w:rPr>
        <w:t xml:space="preserve">Teplota se vrací do normálního rozmezí </w:t>
      </w:r>
      <w:r w:rsidR="002626E1" w:rsidRPr="00395702">
        <w:rPr>
          <w:szCs w:val="22"/>
        </w:rPr>
        <w:t xml:space="preserve">bez další léčby </w:t>
      </w:r>
      <w:r w:rsidR="005F3833" w:rsidRPr="00395702">
        <w:rPr>
          <w:szCs w:val="22"/>
        </w:rPr>
        <w:t>1 až 4 dn</w:t>
      </w:r>
      <w:r w:rsidR="00D114A1" w:rsidRPr="00395702">
        <w:rPr>
          <w:szCs w:val="22"/>
        </w:rPr>
        <w:t>y</w:t>
      </w:r>
      <w:r w:rsidR="005F3833" w:rsidRPr="00395702">
        <w:rPr>
          <w:szCs w:val="22"/>
        </w:rPr>
        <w:t xml:space="preserve"> po zaznamenání maximálního teplotního nárůstu</w:t>
      </w:r>
      <w:r w:rsidR="00D114A1" w:rsidRPr="00395702">
        <w:rPr>
          <w:szCs w:val="22"/>
        </w:rPr>
        <w:t>.</w:t>
      </w:r>
    </w:p>
    <w:p w14:paraId="78C5ECD4" w14:textId="5763CC67" w:rsidR="00E7208A" w:rsidRDefault="00E7208A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  <w:vertAlign w:val="superscript"/>
        </w:rPr>
        <w:t>3</w:t>
      </w:r>
      <w:r w:rsidR="00F535ED">
        <w:rPr>
          <w:szCs w:val="22"/>
        </w:rPr>
        <w:tab/>
      </w:r>
      <w:r w:rsidRPr="00395702">
        <w:rPr>
          <w:szCs w:val="22"/>
        </w:rPr>
        <w:t xml:space="preserve">V den vakcinace, </w:t>
      </w:r>
      <w:r w:rsidR="0079548D" w:rsidRPr="00395702">
        <w:rPr>
          <w:szCs w:val="22"/>
        </w:rPr>
        <w:t>vymizí spontánně bez léčby.</w:t>
      </w:r>
    </w:p>
    <w:p w14:paraId="3667AF94" w14:textId="77777777" w:rsidR="00F535ED" w:rsidRPr="00395702" w:rsidRDefault="00F535ED" w:rsidP="00395702">
      <w:pPr>
        <w:widowControl w:val="0"/>
        <w:ind w:left="0" w:firstLine="0"/>
        <w:rPr>
          <w:szCs w:val="22"/>
        </w:rPr>
      </w:pPr>
    </w:p>
    <w:p w14:paraId="1A85479F" w14:textId="1BF2ECDF" w:rsidR="004D3385" w:rsidRPr="00395702" w:rsidRDefault="0013477F" w:rsidP="00AA1001">
      <w:pPr>
        <w:ind w:left="0" w:firstLine="0"/>
        <w:rPr>
          <w:szCs w:val="22"/>
        </w:rPr>
      </w:pPr>
      <w:bookmarkStart w:id="1" w:name="_Hlk66891708"/>
      <w:r w:rsidRPr="00395702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Start w:id="2" w:name="_Hlk184130880"/>
      <w:r w:rsidRPr="00395702">
        <w:rPr>
          <w:szCs w:val="22"/>
        </w:rPr>
        <w:t>Podrobné kontaktní údaje naleznete</w:t>
      </w:r>
      <w:bookmarkEnd w:id="2"/>
      <w:r w:rsidRPr="00395702">
        <w:rPr>
          <w:szCs w:val="22"/>
        </w:rPr>
        <w:t xml:space="preserve"> v příbalové informaci.</w:t>
      </w:r>
      <w:bookmarkEnd w:id="1"/>
    </w:p>
    <w:p w14:paraId="5E2FEB7C" w14:textId="77777777" w:rsidR="0013477F" w:rsidRPr="00395702" w:rsidRDefault="0013477F" w:rsidP="00395702">
      <w:pPr>
        <w:widowControl w:val="0"/>
        <w:rPr>
          <w:szCs w:val="22"/>
        </w:rPr>
      </w:pPr>
    </w:p>
    <w:p w14:paraId="3E42399A" w14:textId="77777777" w:rsidR="0037680B" w:rsidRPr="0037680B" w:rsidRDefault="0037680B" w:rsidP="00395702">
      <w:pPr>
        <w:widowControl w:val="0"/>
        <w:rPr>
          <w:b/>
          <w:szCs w:val="22"/>
        </w:rPr>
      </w:pPr>
      <w:r w:rsidRPr="0037680B">
        <w:rPr>
          <w:b/>
          <w:szCs w:val="22"/>
        </w:rPr>
        <w:t>3.7</w:t>
      </w:r>
      <w:r w:rsidRPr="0037680B">
        <w:rPr>
          <w:b/>
          <w:szCs w:val="22"/>
        </w:rPr>
        <w:tab/>
        <w:t>Použití v průběhu březosti, laktace nebo snášky</w:t>
      </w:r>
    </w:p>
    <w:p w14:paraId="17156193" w14:textId="77777777" w:rsidR="004D3385" w:rsidRPr="00395702" w:rsidRDefault="004D3385" w:rsidP="00395702">
      <w:pPr>
        <w:widowControl w:val="0"/>
        <w:rPr>
          <w:szCs w:val="22"/>
        </w:rPr>
      </w:pPr>
    </w:p>
    <w:p w14:paraId="24553627" w14:textId="77777777" w:rsidR="0013477F" w:rsidRPr="00AA1001" w:rsidRDefault="0013477F" w:rsidP="00395702">
      <w:pPr>
        <w:widowControl w:val="0"/>
        <w:rPr>
          <w:szCs w:val="22"/>
          <w:u w:val="single"/>
        </w:rPr>
      </w:pPr>
      <w:r w:rsidRPr="00AA1001">
        <w:rPr>
          <w:szCs w:val="22"/>
          <w:u w:val="single"/>
        </w:rPr>
        <w:t>Březost a laktace:</w:t>
      </w:r>
    </w:p>
    <w:p w14:paraId="2A4CF22F" w14:textId="54643BC1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t>Lze použít během březosti a laktace.</w:t>
      </w:r>
    </w:p>
    <w:p w14:paraId="64F3CE3D" w14:textId="7E101B1A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t>Vakcína</w:t>
      </w:r>
      <w:r w:rsidR="00A06DFD">
        <w:rPr>
          <w:szCs w:val="22"/>
        </w:rPr>
        <w:t xml:space="preserve"> by</w:t>
      </w:r>
      <w:r w:rsidRPr="00395702">
        <w:rPr>
          <w:szCs w:val="22"/>
        </w:rPr>
        <w:t xml:space="preserve"> se ne</w:t>
      </w:r>
      <w:r w:rsidR="00A06DFD">
        <w:rPr>
          <w:szCs w:val="22"/>
        </w:rPr>
        <w:t>měla</w:t>
      </w:r>
      <w:r w:rsidRPr="00395702">
        <w:rPr>
          <w:szCs w:val="22"/>
        </w:rPr>
        <w:t xml:space="preserve"> podávat březím prasničkám, které se s PRRSV nikdy nesetkaly.</w:t>
      </w:r>
    </w:p>
    <w:p w14:paraId="783BD9D7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400EB78B" w14:textId="77777777" w:rsidR="0037680B" w:rsidRPr="0037680B" w:rsidRDefault="0037680B" w:rsidP="00395702">
      <w:pPr>
        <w:widowControl w:val="0"/>
        <w:rPr>
          <w:b/>
          <w:szCs w:val="22"/>
        </w:rPr>
      </w:pPr>
      <w:r w:rsidRPr="0037680B">
        <w:rPr>
          <w:b/>
          <w:szCs w:val="22"/>
        </w:rPr>
        <w:t>3.8</w:t>
      </w:r>
      <w:r w:rsidRPr="0037680B">
        <w:rPr>
          <w:b/>
          <w:szCs w:val="22"/>
        </w:rPr>
        <w:tab/>
        <w:t>Interakce s jinými léčivými přípravky a další formy interakce</w:t>
      </w:r>
    </w:p>
    <w:p w14:paraId="2DC64459" w14:textId="77777777" w:rsidR="004D3385" w:rsidRPr="00395702" w:rsidRDefault="004D3385" w:rsidP="00395702">
      <w:pPr>
        <w:widowControl w:val="0"/>
        <w:rPr>
          <w:szCs w:val="22"/>
        </w:rPr>
      </w:pPr>
    </w:p>
    <w:p w14:paraId="2A38CF6B" w14:textId="4AECB386" w:rsidR="00902528" w:rsidRPr="00395702" w:rsidRDefault="00FF4000" w:rsidP="00395702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  <w:r w:rsidRPr="00395702">
        <w:rPr>
          <w:szCs w:val="22"/>
        </w:rPr>
        <w:t>Dostupné ú</w:t>
      </w:r>
      <w:r w:rsidR="00902528" w:rsidRPr="00395702">
        <w:rPr>
          <w:szCs w:val="22"/>
        </w:rPr>
        <w:t>daje o bezpečnosti a účinnosti</w:t>
      </w:r>
      <w:r w:rsidRPr="00395702">
        <w:rPr>
          <w:szCs w:val="22"/>
        </w:rPr>
        <w:t xml:space="preserve"> dokládají</w:t>
      </w:r>
      <w:r w:rsidR="00902528" w:rsidRPr="00395702">
        <w:rPr>
          <w:szCs w:val="22"/>
        </w:rPr>
        <w:t xml:space="preserve">, že tuto vakcínu lze </w:t>
      </w:r>
      <w:r w:rsidRPr="00395702">
        <w:rPr>
          <w:szCs w:val="22"/>
        </w:rPr>
        <w:t>mísit</w:t>
      </w:r>
      <w:r w:rsidR="00902528" w:rsidRPr="00395702">
        <w:rPr>
          <w:szCs w:val="22"/>
        </w:rPr>
        <w:t xml:space="preserve"> </w:t>
      </w:r>
      <w:r w:rsidR="00280070" w:rsidRPr="00395702">
        <w:rPr>
          <w:szCs w:val="22"/>
        </w:rPr>
        <w:t xml:space="preserve">a podávat </w:t>
      </w:r>
      <w:r w:rsidR="00902528" w:rsidRPr="00395702">
        <w:rPr>
          <w:szCs w:val="22"/>
        </w:rPr>
        <w:t xml:space="preserve">s přípravkem </w:t>
      </w:r>
      <w:proofErr w:type="spellStart"/>
      <w:r w:rsidR="00902528" w:rsidRPr="00395702">
        <w:rPr>
          <w:szCs w:val="22"/>
        </w:rPr>
        <w:t>ReproCyc</w:t>
      </w:r>
      <w:proofErr w:type="spellEnd"/>
      <w:r w:rsidR="00902528" w:rsidRPr="00395702">
        <w:rPr>
          <w:szCs w:val="22"/>
        </w:rPr>
        <w:t xml:space="preserve"> </w:t>
      </w:r>
      <w:proofErr w:type="spellStart"/>
      <w:r w:rsidR="00902528" w:rsidRPr="00395702">
        <w:rPr>
          <w:szCs w:val="22"/>
        </w:rPr>
        <w:t>ParvoFLEX</w:t>
      </w:r>
      <w:proofErr w:type="spellEnd"/>
      <w:r w:rsidR="00902528" w:rsidRPr="00395702">
        <w:rPr>
          <w:szCs w:val="22"/>
        </w:rPr>
        <w:t xml:space="preserve"> na jedno injekční míst</w:t>
      </w:r>
      <w:r w:rsidR="00804A4C" w:rsidRPr="00395702">
        <w:rPr>
          <w:szCs w:val="22"/>
        </w:rPr>
        <w:t>o</w:t>
      </w:r>
      <w:r w:rsidR="00902528" w:rsidRPr="00395702">
        <w:rPr>
          <w:szCs w:val="22"/>
        </w:rPr>
        <w:t>.</w:t>
      </w:r>
    </w:p>
    <w:p w14:paraId="607A017A" w14:textId="77777777" w:rsidR="00902528" w:rsidRPr="00395702" w:rsidRDefault="00902528" w:rsidP="00395702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</w:p>
    <w:p w14:paraId="43979BB5" w14:textId="75AFF7EA" w:rsidR="004D3385" w:rsidRPr="00395702" w:rsidRDefault="004D3385" w:rsidP="00395702">
      <w:pPr>
        <w:widowControl w:val="0"/>
        <w:autoSpaceDE w:val="0"/>
        <w:autoSpaceDN w:val="0"/>
        <w:adjustRightInd w:val="0"/>
        <w:ind w:left="0" w:firstLine="0"/>
        <w:rPr>
          <w:szCs w:val="22"/>
          <w:lang w:eastAsia="fi-FI"/>
        </w:rPr>
      </w:pPr>
      <w:r w:rsidRPr="00395702">
        <w:rPr>
          <w:szCs w:val="22"/>
        </w:rPr>
        <w:t xml:space="preserve">Nejsou dostupné informace o bezpečnosti a účinnosti této vakcíny, pokud </w:t>
      </w:r>
      <w:r w:rsidR="00600E35" w:rsidRPr="00395702">
        <w:rPr>
          <w:szCs w:val="22"/>
        </w:rPr>
        <w:t>se používá</w:t>
      </w:r>
      <w:r w:rsidRPr="00395702">
        <w:rPr>
          <w:szCs w:val="22"/>
        </w:rPr>
        <w:t xml:space="preserve"> zároveň s jiným </w:t>
      </w:r>
      <w:r w:rsidRPr="00395702">
        <w:rPr>
          <w:szCs w:val="22"/>
        </w:rPr>
        <w:lastRenderedPageBreak/>
        <w:t>veterinárním léčivým přípravkem</w:t>
      </w:r>
      <w:r w:rsidR="005D57C5">
        <w:rPr>
          <w:szCs w:val="22"/>
        </w:rPr>
        <w:t>, kromě přípravku uvedeného výše</w:t>
      </w:r>
      <w:r w:rsidRPr="00395702">
        <w:rPr>
          <w:szCs w:val="22"/>
        </w:rPr>
        <w:t>. Rozhodnutí o použití této vakcíny před nebo po jakémkoliv jiném veterinárním léčivém přípravku musí být provedeno na základě zvážení jednotlivých případů.</w:t>
      </w:r>
    </w:p>
    <w:p w14:paraId="2A3D484B" w14:textId="77777777" w:rsidR="004D3385" w:rsidRPr="00395702" w:rsidRDefault="004D3385" w:rsidP="00395702">
      <w:pPr>
        <w:widowControl w:val="0"/>
        <w:rPr>
          <w:szCs w:val="22"/>
        </w:rPr>
      </w:pPr>
    </w:p>
    <w:p w14:paraId="5ADD5624" w14:textId="77777777" w:rsidR="0037680B" w:rsidRPr="0037680B" w:rsidRDefault="0037680B" w:rsidP="00395702">
      <w:pPr>
        <w:widowControl w:val="0"/>
        <w:rPr>
          <w:b/>
          <w:szCs w:val="22"/>
        </w:rPr>
      </w:pPr>
      <w:r w:rsidRPr="0037680B">
        <w:rPr>
          <w:b/>
          <w:szCs w:val="22"/>
        </w:rPr>
        <w:t>3.9</w:t>
      </w:r>
      <w:r w:rsidRPr="0037680B">
        <w:rPr>
          <w:b/>
          <w:szCs w:val="22"/>
        </w:rPr>
        <w:tab/>
        <w:t>Cesty podání a dávkování</w:t>
      </w:r>
    </w:p>
    <w:p w14:paraId="26D91CA8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4B9FB746" w14:textId="77777777" w:rsidR="00400F84" w:rsidRPr="00AA1001" w:rsidRDefault="00965423" w:rsidP="00395702">
      <w:pPr>
        <w:widowControl w:val="0"/>
        <w:rPr>
          <w:szCs w:val="22"/>
        </w:rPr>
      </w:pPr>
      <w:r w:rsidRPr="00AA1001">
        <w:rPr>
          <w:szCs w:val="22"/>
        </w:rPr>
        <w:t>Intramuskulární podání</w:t>
      </w:r>
      <w:r w:rsidR="00400F84" w:rsidRPr="00AA1001">
        <w:rPr>
          <w:szCs w:val="22"/>
        </w:rPr>
        <w:t>.</w:t>
      </w:r>
    </w:p>
    <w:p w14:paraId="2C6E2C6A" w14:textId="77777777" w:rsidR="00400F84" w:rsidRPr="00395702" w:rsidRDefault="00400F84" w:rsidP="00395702">
      <w:pPr>
        <w:widowControl w:val="0"/>
        <w:rPr>
          <w:szCs w:val="22"/>
          <w:u w:val="single"/>
        </w:rPr>
      </w:pPr>
    </w:p>
    <w:p w14:paraId="722D25C1" w14:textId="13CCA1F7" w:rsidR="004D3385" w:rsidRPr="00395702" w:rsidRDefault="004D3385" w:rsidP="00395702">
      <w:pPr>
        <w:widowControl w:val="0"/>
        <w:rPr>
          <w:b/>
          <w:szCs w:val="22"/>
        </w:rPr>
      </w:pPr>
      <w:r w:rsidRPr="00395702">
        <w:rPr>
          <w:szCs w:val="22"/>
          <w:u w:val="single"/>
        </w:rPr>
        <w:t>Dávkování a způsob podání:</w:t>
      </w:r>
    </w:p>
    <w:p w14:paraId="490E5D51" w14:textId="7AC6BCD9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t xml:space="preserve">Jedna intramuskulární injekce jedné dávky (2 ml) bez ohledu na </w:t>
      </w:r>
      <w:r w:rsidR="00D7054D">
        <w:rPr>
          <w:szCs w:val="22"/>
        </w:rPr>
        <w:t>živou</w:t>
      </w:r>
      <w:r w:rsidR="00D7054D" w:rsidRPr="00395702">
        <w:rPr>
          <w:szCs w:val="22"/>
        </w:rPr>
        <w:t xml:space="preserve"> </w:t>
      </w:r>
      <w:r w:rsidRPr="00395702">
        <w:rPr>
          <w:szCs w:val="22"/>
        </w:rPr>
        <w:t>hmotnost.</w:t>
      </w:r>
    </w:p>
    <w:p w14:paraId="471EBE2C" w14:textId="77777777" w:rsidR="004D3385" w:rsidRPr="00395702" w:rsidRDefault="004D3385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 xml:space="preserve">Pro rekonstituci přelijte celý obsah injekční lahvičky s rozpouštědlem do injekční lahvičky obsahující </w:t>
      </w:r>
      <w:proofErr w:type="spellStart"/>
      <w:r w:rsidRPr="00395702">
        <w:rPr>
          <w:szCs w:val="22"/>
        </w:rPr>
        <w:t>lyofilizát</w:t>
      </w:r>
      <w:proofErr w:type="spellEnd"/>
      <w:r w:rsidRPr="00395702">
        <w:rPr>
          <w:szCs w:val="22"/>
        </w:rPr>
        <w:t xml:space="preserve"> a rekonstituujte </w:t>
      </w:r>
      <w:proofErr w:type="spellStart"/>
      <w:r w:rsidRPr="00395702">
        <w:rPr>
          <w:szCs w:val="22"/>
        </w:rPr>
        <w:t>lyofilizát</w:t>
      </w:r>
      <w:proofErr w:type="spellEnd"/>
      <w:r w:rsidRPr="00395702">
        <w:rPr>
          <w:szCs w:val="22"/>
        </w:rPr>
        <w:t xml:space="preserve"> následovně: 10 dávek ve 20 ml, 50 dávek ve</w:t>
      </w:r>
      <w:r w:rsidR="00F43ED2" w:rsidRPr="00395702">
        <w:rPr>
          <w:szCs w:val="22"/>
        </w:rPr>
        <w:t xml:space="preserve"> </w:t>
      </w:r>
      <w:r w:rsidRPr="00395702">
        <w:rPr>
          <w:szCs w:val="22"/>
        </w:rPr>
        <w:t>100 ml a 100 dávek ve 200 ml rozpouštědla.</w:t>
      </w:r>
    </w:p>
    <w:p w14:paraId="01727E59" w14:textId="77777777" w:rsidR="004D3385" w:rsidRPr="00395702" w:rsidRDefault="004D3385" w:rsidP="00395702">
      <w:pPr>
        <w:widowControl w:val="0"/>
        <w:rPr>
          <w:szCs w:val="22"/>
        </w:rPr>
      </w:pPr>
    </w:p>
    <w:p w14:paraId="2065C013" w14:textId="77777777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t xml:space="preserve">Zajistěte, aby se </w:t>
      </w:r>
      <w:proofErr w:type="spellStart"/>
      <w:r w:rsidRPr="00395702">
        <w:rPr>
          <w:szCs w:val="22"/>
        </w:rPr>
        <w:t>lyofilizát</w:t>
      </w:r>
      <w:proofErr w:type="spellEnd"/>
      <w:r w:rsidRPr="00395702">
        <w:rPr>
          <w:szCs w:val="22"/>
        </w:rPr>
        <w:t xml:space="preserve"> před podáním zcela rekonstituoval.</w:t>
      </w:r>
    </w:p>
    <w:p w14:paraId="7A866507" w14:textId="77777777" w:rsidR="00103ED4" w:rsidRPr="00395702" w:rsidRDefault="00103ED4" w:rsidP="00395702">
      <w:pPr>
        <w:widowControl w:val="0"/>
        <w:rPr>
          <w:szCs w:val="22"/>
        </w:rPr>
      </w:pPr>
      <w:r w:rsidRPr="00395702">
        <w:rPr>
          <w:szCs w:val="22"/>
        </w:rPr>
        <w:t>Vizuální vzhled po rekonstituci: čir</w:t>
      </w:r>
      <w:r w:rsidR="00CA346F" w:rsidRPr="00395702">
        <w:rPr>
          <w:szCs w:val="22"/>
        </w:rPr>
        <w:t>á</w:t>
      </w:r>
      <w:r w:rsidRPr="00395702">
        <w:rPr>
          <w:szCs w:val="22"/>
        </w:rPr>
        <w:t>, bezbarv</w:t>
      </w:r>
      <w:r w:rsidR="00CA346F" w:rsidRPr="00395702">
        <w:rPr>
          <w:szCs w:val="22"/>
        </w:rPr>
        <w:t>á suspenze</w:t>
      </w:r>
      <w:r w:rsidRPr="00395702">
        <w:rPr>
          <w:szCs w:val="22"/>
        </w:rPr>
        <w:t>.</w:t>
      </w:r>
    </w:p>
    <w:p w14:paraId="10DEB7DE" w14:textId="77777777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t>Při používání zabraňte kontaminaci.</w:t>
      </w:r>
    </w:p>
    <w:p w14:paraId="4B407453" w14:textId="77777777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t>Používejte sterilní vybavení.</w:t>
      </w:r>
    </w:p>
    <w:p w14:paraId="02BB623B" w14:textId="77777777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t>Vyhněte se opakovanému propichování, např. použitím automatických injektorů.</w:t>
      </w:r>
    </w:p>
    <w:p w14:paraId="69B42F3F" w14:textId="77777777" w:rsidR="004D3385" w:rsidRPr="00395702" w:rsidRDefault="004D3385" w:rsidP="00395702">
      <w:pPr>
        <w:widowControl w:val="0"/>
        <w:rPr>
          <w:szCs w:val="22"/>
        </w:rPr>
      </w:pPr>
    </w:p>
    <w:p w14:paraId="40857E79" w14:textId="77777777" w:rsidR="004D3385" w:rsidRPr="00395702" w:rsidRDefault="004D3385" w:rsidP="00395702">
      <w:pPr>
        <w:widowControl w:val="0"/>
        <w:rPr>
          <w:szCs w:val="22"/>
          <w:u w:val="single"/>
        </w:rPr>
      </w:pPr>
      <w:r w:rsidRPr="00395702">
        <w:rPr>
          <w:szCs w:val="22"/>
          <w:u w:val="single"/>
        </w:rPr>
        <w:t>Vakcinační schéma:</w:t>
      </w:r>
    </w:p>
    <w:p w14:paraId="5C51B8BA" w14:textId="77777777" w:rsidR="004D3385" w:rsidRPr="00395702" w:rsidRDefault="004D3385" w:rsidP="00395702">
      <w:pPr>
        <w:widowControl w:val="0"/>
        <w:ind w:left="1695" w:hanging="1695"/>
        <w:rPr>
          <w:szCs w:val="22"/>
        </w:rPr>
      </w:pPr>
      <w:r w:rsidRPr="00395702">
        <w:rPr>
          <w:szCs w:val="22"/>
          <w:u w:val="single"/>
        </w:rPr>
        <w:t>Prasničky:</w:t>
      </w:r>
      <w:r w:rsidRPr="00395702">
        <w:rPr>
          <w:szCs w:val="22"/>
        </w:rPr>
        <w:t xml:space="preserve"> </w:t>
      </w:r>
      <w:r w:rsidRPr="00395702">
        <w:rPr>
          <w:szCs w:val="22"/>
        </w:rPr>
        <w:tab/>
      </w:r>
      <w:r w:rsidR="00B07FA1" w:rsidRPr="00395702">
        <w:rPr>
          <w:szCs w:val="22"/>
        </w:rPr>
        <w:tab/>
      </w:r>
      <w:r w:rsidRPr="00395702">
        <w:rPr>
          <w:szCs w:val="22"/>
        </w:rPr>
        <w:t>vakcinace k ochraně před PRRSV během březosti se doporučuje před začleněním do stáda prasnic v době 2 až 5 týdnů před inseminací. Prasničky je potom možné vakcinovat ve stejném vakcinačním programu jako stádo prasnic.</w:t>
      </w:r>
    </w:p>
    <w:p w14:paraId="4628B06E" w14:textId="62F4F954" w:rsidR="004D3385" w:rsidRPr="00395702" w:rsidRDefault="004D3385" w:rsidP="00395702">
      <w:pPr>
        <w:widowControl w:val="0"/>
        <w:ind w:left="1695" w:hanging="1695"/>
        <w:rPr>
          <w:szCs w:val="22"/>
        </w:rPr>
      </w:pPr>
      <w:r w:rsidRPr="00395702">
        <w:rPr>
          <w:szCs w:val="22"/>
          <w:u w:val="single"/>
        </w:rPr>
        <w:t>Prasnice</w:t>
      </w:r>
      <w:r w:rsidRPr="00395702">
        <w:rPr>
          <w:szCs w:val="22"/>
        </w:rPr>
        <w:t xml:space="preserve">: </w:t>
      </w:r>
      <w:r w:rsidRPr="00395702">
        <w:rPr>
          <w:szCs w:val="22"/>
        </w:rPr>
        <w:tab/>
      </w:r>
      <w:r w:rsidR="00743B40" w:rsidRPr="00395702">
        <w:rPr>
          <w:szCs w:val="22"/>
        </w:rPr>
        <w:t xml:space="preserve">je doporučeno vakcinovat březí i </w:t>
      </w:r>
      <w:r w:rsidR="0091064D" w:rsidRPr="00395702">
        <w:rPr>
          <w:szCs w:val="22"/>
        </w:rPr>
        <w:t>jalové</w:t>
      </w:r>
      <w:r w:rsidR="00743B40" w:rsidRPr="00395702">
        <w:rPr>
          <w:szCs w:val="22"/>
        </w:rPr>
        <w:t xml:space="preserve"> prasnice každé 3 až 4 měsíce.</w:t>
      </w:r>
    </w:p>
    <w:p w14:paraId="22054547" w14:textId="77777777" w:rsidR="008B5C44" w:rsidRPr="00395702" w:rsidRDefault="008B5C44" w:rsidP="00395702">
      <w:pPr>
        <w:widowControl w:val="0"/>
        <w:ind w:left="1695" w:hanging="1695"/>
        <w:rPr>
          <w:szCs w:val="22"/>
        </w:rPr>
      </w:pPr>
    </w:p>
    <w:p w14:paraId="3F3F7C0D" w14:textId="77777777" w:rsidR="008B5C44" w:rsidRPr="00395702" w:rsidRDefault="008B5C44" w:rsidP="00395702">
      <w:pPr>
        <w:widowControl w:val="0"/>
        <w:ind w:left="1695" w:hanging="1695"/>
        <w:rPr>
          <w:szCs w:val="22"/>
          <w:u w:val="single"/>
        </w:rPr>
      </w:pPr>
      <w:r w:rsidRPr="00395702">
        <w:rPr>
          <w:szCs w:val="22"/>
          <w:u w:val="single"/>
        </w:rPr>
        <w:t xml:space="preserve">Mísení s přípravkem </w:t>
      </w:r>
      <w:proofErr w:type="spellStart"/>
      <w:r w:rsidRPr="00395702">
        <w:rPr>
          <w:szCs w:val="22"/>
          <w:u w:val="single"/>
        </w:rPr>
        <w:t>ReproCyc</w:t>
      </w:r>
      <w:proofErr w:type="spellEnd"/>
      <w:r w:rsidRPr="00395702">
        <w:rPr>
          <w:szCs w:val="22"/>
          <w:u w:val="single"/>
        </w:rPr>
        <w:t xml:space="preserve"> </w:t>
      </w:r>
      <w:proofErr w:type="spellStart"/>
      <w:r w:rsidRPr="00395702">
        <w:rPr>
          <w:szCs w:val="22"/>
          <w:u w:val="single"/>
        </w:rPr>
        <w:t>ParvoFLEX</w:t>
      </w:r>
      <w:proofErr w:type="spellEnd"/>
      <w:r w:rsidRPr="00395702">
        <w:rPr>
          <w:szCs w:val="22"/>
          <w:u w:val="single"/>
        </w:rPr>
        <w:t>:</w:t>
      </w:r>
    </w:p>
    <w:p w14:paraId="0186CE9A" w14:textId="77777777" w:rsidR="008B5C44" w:rsidRPr="00395702" w:rsidRDefault="008B5C44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 xml:space="preserve">K rekonstituci </w:t>
      </w:r>
      <w:proofErr w:type="spellStart"/>
      <w:r w:rsidRPr="00395702">
        <w:rPr>
          <w:szCs w:val="22"/>
        </w:rPr>
        <w:t>lyofilizátu</w:t>
      </w:r>
      <w:proofErr w:type="spellEnd"/>
      <w:r w:rsidRPr="00395702">
        <w:rPr>
          <w:szCs w:val="22"/>
        </w:rPr>
        <w:t xml:space="preserve"> z jedné injekční lahvičky přípravku </w:t>
      </w:r>
      <w:proofErr w:type="spellStart"/>
      <w:r w:rsidRPr="00395702">
        <w:rPr>
          <w:szCs w:val="22"/>
        </w:rPr>
        <w:t>ReproCyc</w:t>
      </w:r>
      <w:proofErr w:type="spellEnd"/>
      <w:r w:rsidRPr="00395702">
        <w:rPr>
          <w:szCs w:val="22"/>
        </w:rPr>
        <w:t xml:space="preserve"> PRRS EU </w:t>
      </w:r>
      <w:r w:rsidR="00DC2C93" w:rsidRPr="00395702">
        <w:rPr>
          <w:szCs w:val="22"/>
        </w:rPr>
        <w:t xml:space="preserve">je </w:t>
      </w:r>
      <w:r w:rsidR="00B42595" w:rsidRPr="00395702">
        <w:rPr>
          <w:szCs w:val="22"/>
        </w:rPr>
        <w:t>třeba</w:t>
      </w:r>
      <w:r w:rsidRPr="00395702">
        <w:rPr>
          <w:szCs w:val="22"/>
        </w:rPr>
        <w:t xml:space="preserve"> použít celý obsah jedné injekční lahvičky přípravku </w:t>
      </w:r>
      <w:proofErr w:type="spellStart"/>
      <w:r w:rsidRPr="00395702">
        <w:rPr>
          <w:szCs w:val="22"/>
        </w:rPr>
        <w:t>ReproCyc</w:t>
      </w:r>
      <w:proofErr w:type="spellEnd"/>
      <w:r w:rsidRPr="00395702">
        <w:rPr>
          <w:szCs w:val="22"/>
        </w:rPr>
        <w:t xml:space="preserve"> </w:t>
      </w:r>
      <w:proofErr w:type="spellStart"/>
      <w:r w:rsidRPr="00395702">
        <w:rPr>
          <w:szCs w:val="22"/>
        </w:rPr>
        <w:t>ParvoFLEX</w:t>
      </w:r>
      <w:proofErr w:type="spellEnd"/>
      <w:r w:rsidRPr="00395702">
        <w:rPr>
          <w:szCs w:val="22"/>
        </w:rPr>
        <w:t xml:space="preserve">. </w:t>
      </w:r>
      <w:r w:rsidR="00E65327" w:rsidRPr="00395702">
        <w:rPr>
          <w:szCs w:val="22"/>
        </w:rPr>
        <w:t xml:space="preserve">Přípravek </w:t>
      </w:r>
      <w:proofErr w:type="spellStart"/>
      <w:r w:rsidRPr="00395702">
        <w:rPr>
          <w:szCs w:val="22"/>
        </w:rPr>
        <w:t>ReproCyc</w:t>
      </w:r>
      <w:proofErr w:type="spellEnd"/>
      <w:r w:rsidRPr="00395702">
        <w:rPr>
          <w:szCs w:val="22"/>
        </w:rPr>
        <w:t xml:space="preserve"> </w:t>
      </w:r>
      <w:proofErr w:type="spellStart"/>
      <w:r w:rsidRPr="00395702">
        <w:rPr>
          <w:szCs w:val="22"/>
        </w:rPr>
        <w:t>ParvoFLEX</w:t>
      </w:r>
      <w:proofErr w:type="spellEnd"/>
      <w:r w:rsidRPr="00395702">
        <w:rPr>
          <w:szCs w:val="22"/>
        </w:rPr>
        <w:t xml:space="preserve"> nahrazuje rozpouštědlo </w:t>
      </w:r>
      <w:proofErr w:type="spellStart"/>
      <w:r w:rsidRPr="00395702">
        <w:rPr>
          <w:szCs w:val="22"/>
        </w:rPr>
        <w:t>ReproCyc</w:t>
      </w:r>
      <w:proofErr w:type="spellEnd"/>
      <w:r w:rsidRPr="00395702">
        <w:rPr>
          <w:szCs w:val="22"/>
        </w:rPr>
        <w:t xml:space="preserve"> PRRS EU.</w:t>
      </w:r>
    </w:p>
    <w:p w14:paraId="2BB08F30" w14:textId="77777777" w:rsidR="008B5C44" w:rsidRPr="00395702" w:rsidRDefault="008B5C44" w:rsidP="00395702">
      <w:pPr>
        <w:widowControl w:val="0"/>
        <w:rPr>
          <w:szCs w:val="22"/>
        </w:rPr>
      </w:pPr>
      <w:r w:rsidRPr="00395702">
        <w:rPr>
          <w:szCs w:val="22"/>
        </w:rPr>
        <w:t xml:space="preserve">Před použitím se ujistěte, že je </w:t>
      </w:r>
      <w:proofErr w:type="spellStart"/>
      <w:r w:rsidRPr="00395702">
        <w:rPr>
          <w:szCs w:val="22"/>
        </w:rPr>
        <w:t>lyofilizát</w:t>
      </w:r>
      <w:proofErr w:type="spellEnd"/>
      <w:r w:rsidRPr="00395702">
        <w:rPr>
          <w:szCs w:val="22"/>
        </w:rPr>
        <w:t xml:space="preserve"> zcela r</w:t>
      </w:r>
      <w:r w:rsidR="0027335C" w:rsidRPr="00395702">
        <w:rPr>
          <w:szCs w:val="22"/>
        </w:rPr>
        <w:t>ekonstituován</w:t>
      </w:r>
      <w:r w:rsidRPr="00395702">
        <w:rPr>
          <w:szCs w:val="22"/>
        </w:rPr>
        <w:t>.</w:t>
      </w:r>
    </w:p>
    <w:p w14:paraId="2F71E27B" w14:textId="1C9BB581" w:rsidR="004D3385" w:rsidRPr="00395702" w:rsidRDefault="00903449" w:rsidP="00395702">
      <w:pPr>
        <w:widowControl w:val="0"/>
        <w:rPr>
          <w:szCs w:val="22"/>
        </w:rPr>
      </w:pPr>
      <w:r w:rsidRPr="00395702">
        <w:rPr>
          <w:szCs w:val="22"/>
        </w:rPr>
        <w:t>Podejte intramuskulárně j</w:t>
      </w:r>
      <w:r w:rsidR="008B5C44" w:rsidRPr="00395702">
        <w:rPr>
          <w:szCs w:val="22"/>
        </w:rPr>
        <w:t xml:space="preserve">ednu dávku (2 ml) </w:t>
      </w:r>
      <w:r w:rsidR="003E7CA7">
        <w:rPr>
          <w:szCs w:val="22"/>
        </w:rPr>
        <w:t>směsi</w:t>
      </w:r>
      <w:r w:rsidR="008B5C44" w:rsidRPr="00395702">
        <w:rPr>
          <w:szCs w:val="22"/>
        </w:rPr>
        <w:t>.</w:t>
      </w:r>
    </w:p>
    <w:p w14:paraId="3F0A56F2" w14:textId="77777777" w:rsidR="008B5C44" w:rsidRPr="00395702" w:rsidRDefault="008B5C44" w:rsidP="00395702">
      <w:pPr>
        <w:widowControl w:val="0"/>
        <w:rPr>
          <w:szCs w:val="22"/>
        </w:rPr>
      </w:pPr>
    </w:p>
    <w:p w14:paraId="0AB66456" w14:textId="1C8EE2BE" w:rsidR="008B5C44" w:rsidRPr="00395702" w:rsidRDefault="008B5C44" w:rsidP="00395702">
      <w:pPr>
        <w:widowControl w:val="0"/>
        <w:rPr>
          <w:szCs w:val="22"/>
        </w:rPr>
      </w:pPr>
      <w:r w:rsidRPr="00395702">
        <w:rPr>
          <w:szCs w:val="22"/>
        </w:rPr>
        <w:t xml:space="preserve">Lze </w:t>
      </w:r>
      <w:r w:rsidR="006E65E9">
        <w:rPr>
          <w:szCs w:val="22"/>
        </w:rPr>
        <w:t>mísit</w:t>
      </w:r>
      <w:r w:rsidR="006E65E9" w:rsidRPr="00395702">
        <w:rPr>
          <w:szCs w:val="22"/>
        </w:rPr>
        <w:t xml:space="preserve"> </w:t>
      </w:r>
      <w:r w:rsidRPr="00395702">
        <w:rPr>
          <w:szCs w:val="22"/>
        </w:rPr>
        <w:t xml:space="preserve">následující odpovídající </w:t>
      </w:r>
      <w:r w:rsidR="0025416E" w:rsidRPr="00395702">
        <w:rPr>
          <w:szCs w:val="22"/>
        </w:rPr>
        <w:t>balení</w:t>
      </w:r>
      <w:r w:rsidRPr="00395702">
        <w:rPr>
          <w:szCs w:val="22"/>
        </w:rPr>
        <w:t xml:space="preserve"> (dávky):</w:t>
      </w:r>
    </w:p>
    <w:p w14:paraId="1233EDF1" w14:textId="77777777" w:rsidR="00667921" w:rsidRDefault="00667921" w:rsidP="006D16DB">
      <w:pPr>
        <w:widowControl w:val="0"/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481"/>
      </w:tblGrid>
      <w:tr w:rsidR="00667921" w:rsidRPr="00395702" w14:paraId="640A09E9" w14:textId="77777777" w:rsidTr="006A012D">
        <w:trPr>
          <w:jc w:val="center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00F4" w14:textId="77777777" w:rsidR="00667921" w:rsidRPr="00395702" w:rsidRDefault="00667921" w:rsidP="006D16DB">
            <w:pPr>
              <w:widowControl w:val="0"/>
              <w:tabs>
                <w:tab w:val="left" w:pos="720"/>
              </w:tabs>
              <w:jc w:val="center"/>
              <w:rPr>
                <w:rFonts w:eastAsia="PMingLiU"/>
                <w:b/>
                <w:bCs/>
                <w:szCs w:val="22"/>
              </w:rPr>
            </w:pPr>
            <w:proofErr w:type="spellStart"/>
            <w:r w:rsidRPr="00395702">
              <w:rPr>
                <w:rFonts w:eastAsia="PMingLiU"/>
                <w:b/>
                <w:bCs/>
                <w:szCs w:val="22"/>
              </w:rPr>
              <w:t>ReproCyc</w:t>
            </w:r>
            <w:proofErr w:type="spellEnd"/>
            <w:r w:rsidRPr="00395702">
              <w:rPr>
                <w:rFonts w:eastAsia="PMingLiU"/>
                <w:b/>
                <w:bCs/>
                <w:szCs w:val="22"/>
              </w:rPr>
              <w:t xml:space="preserve"> PRRS EU (</w:t>
            </w:r>
            <w:proofErr w:type="spellStart"/>
            <w:r w:rsidRPr="00395702">
              <w:rPr>
                <w:rFonts w:eastAsia="PMingLiU"/>
                <w:b/>
                <w:bCs/>
                <w:szCs w:val="22"/>
              </w:rPr>
              <w:t>lyofilizát</w:t>
            </w:r>
            <w:proofErr w:type="spellEnd"/>
            <w:r w:rsidRPr="00395702">
              <w:rPr>
                <w:rFonts w:eastAsia="PMingLiU"/>
                <w:b/>
                <w:bCs/>
                <w:szCs w:val="22"/>
              </w:rPr>
              <w:t>)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78A4" w14:textId="77777777" w:rsidR="00667921" w:rsidRPr="00395702" w:rsidRDefault="00667921" w:rsidP="006D16DB">
            <w:pPr>
              <w:widowControl w:val="0"/>
              <w:tabs>
                <w:tab w:val="left" w:pos="720"/>
              </w:tabs>
              <w:jc w:val="center"/>
              <w:rPr>
                <w:rFonts w:eastAsia="PMingLiU"/>
                <w:b/>
                <w:bCs/>
                <w:szCs w:val="22"/>
              </w:rPr>
            </w:pPr>
            <w:proofErr w:type="spellStart"/>
            <w:r w:rsidRPr="00395702">
              <w:rPr>
                <w:rFonts w:eastAsia="PMingLiU"/>
                <w:b/>
                <w:bCs/>
                <w:szCs w:val="22"/>
              </w:rPr>
              <w:t>ReproCyc</w:t>
            </w:r>
            <w:proofErr w:type="spellEnd"/>
            <w:r w:rsidRPr="00395702">
              <w:rPr>
                <w:rFonts w:eastAsia="PMingLiU"/>
                <w:b/>
                <w:bCs/>
                <w:szCs w:val="22"/>
              </w:rPr>
              <w:t xml:space="preserve"> </w:t>
            </w:r>
            <w:proofErr w:type="spellStart"/>
            <w:r w:rsidRPr="00395702">
              <w:rPr>
                <w:rFonts w:eastAsia="PMingLiU"/>
                <w:b/>
                <w:bCs/>
                <w:szCs w:val="22"/>
              </w:rPr>
              <w:t>ParvoFLEX</w:t>
            </w:r>
            <w:proofErr w:type="spellEnd"/>
          </w:p>
        </w:tc>
      </w:tr>
      <w:tr w:rsidR="00667921" w:rsidRPr="00395702" w14:paraId="5FAEBAEE" w14:textId="77777777" w:rsidTr="006A012D">
        <w:trPr>
          <w:jc w:val="center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23C8" w14:textId="77777777" w:rsidR="00667921" w:rsidRPr="00395702" w:rsidRDefault="00667921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</w:rPr>
            </w:pPr>
            <w:r w:rsidRPr="00395702">
              <w:rPr>
                <w:rFonts w:eastAsia="PMingLiU"/>
                <w:szCs w:val="22"/>
              </w:rPr>
              <w:t>10 dávek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9E53" w14:textId="77777777" w:rsidR="00667921" w:rsidRPr="00395702" w:rsidRDefault="00667921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</w:rPr>
            </w:pPr>
            <w:r w:rsidRPr="00395702">
              <w:rPr>
                <w:rFonts w:eastAsia="PMingLiU"/>
                <w:szCs w:val="22"/>
              </w:rPr>
              <w:t>10 dávek (20 ml)</w:t>
            </w:r>
          </w:p>
        </w:tc>
      </w:tr>
      <w:tr w:rsidR="00667921" w:rsidRPr="00395702" w14:paraId="05F4D92B" w14:textId="77777777" w:rsidTr="006A012D">
        <w:trPr>
          <w:jc w:val="center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2210" w14:textId="77777777" w:rsidR="00667921" w:rsidRPr="00395702" w:rsidRDefault="00667921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</w:rPr>
            </w:pPr>
            <w:r w:rsidRPr="00395702">
              <w:rPr>
                <w:rFonts w:eastAsia="PMingLiU"/>
                <w:szCs w:val="22"/>
              </w:rPr>
              <w:t>50 dávek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A558" w14:textId="77777777" w:rsidR="00667921" w:rsidRPr="00395702" w:rsidRDefault="00667921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</w:rPr>
            </w:pPr>
            <w:r w:rsidRPr="00395702">
              <w:rPr>
                <w:rFonts w:eastAsia="PMingLiU"/>
                <w:szCs w:val="22"/>
              </w:rPr>
              <w:t>50 dávek (100 ml)</w:t>
            </w:r>
          </w:p>
        </w:tc>
      </w:tr>
      <w:tr w:rsidR="00667921" w:rsidRPr="00395702" w14:paraId="7BAC2E99" w14:textId="77777777" w:rsidTr="006A012D">
        <w:trPr>
          <w:jc w:val="center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02F1" w14:textId="77777777" w:rsidR="00667921" w:rsidRPr="00395702" w:rsidRDefault="00667921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</w:rPr>
            </w:pPr>
            <w:r w:rsidRPr="00395702">
              <w:rPr>
                <w:rFonts w:eastAsia="PMingLiU"/>
                <w:szCs w:val="22"/>
              </w:rPr>
              <w:t>100 dávek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937F" w14:textId="77777777" w:rsidR="00667921" w:rsidRPr="00395702" w:rsidRDefault="00667921" w:rsidP="006D16DB">
            <w:pPr>
              <w:tabs>
                <w:tab w:val="left" w:pos="720"/>
              </w:tabs>
              <w:jc w:val="center"/>
              <w:rPr>
                <w:rFonts w:eastAsia="PMingLiU"/>
                <w:szCs w:val="22"/>
              </w:rPr>
            </w:pPr>
            <w:r w:rsidRPr="00395702">
              <w:rPr>
                <w:rFonts w:eastAsia="PMingLiU"/>
                <w:szCs w:val="22"/>
              </w:rPr>
              <w:t>100 dávek (200 ml)</w:t>
            </w:r>
          </w:p>
        </w:tc>
      </w:tr>
    </w:tbl>
    <w:p w14:paraId="17849E05" w14:textId="77777777" w:rsidR="008B5C44" w:rsidRDefault="008B5C44" w:rsidP="006D16DB">
      <w:pPr>
        <w:widowControl w:val="0"/>
      </w:pPr>
    </w:p>
    <w:p w14:paraId="55AED1CC" w14:textId="57065709" w:rsidR="00667921" w:rsidRPr="00395702" w:rsidRDefault="00667921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 xml:space="preserve">Před podáním </w:t>
      </w:r>
      <w:r w:rsidR="00AE397A">
        <w:rPr>
          <w:szCs w:val="22"/>
        </w:rPr>
        <w:t>směsi</w:t>
      </w:r>
      <w:r w:rsidRPr="00395702">
        <w:rPr>
          <w:szCs w:val="22"/>
        </w:rPr>
        <w:t xml:space="preserve"> je třeba </w:t>
      </w:r>
      <w:r w:rsidR="00FF4000" w:rsidRPr="00395702">
        <w:rPr>
          <w:szCs w:val="22"/>
        </w:rPr>
        <w:t xml:space="preserve">si </w:t>
      </w:r>
      <w:r w:rsidRPr="00395702">
        <w:rPr>
          <w:szCs w:val="22"/>
        </w:rPr>
        <w:t xml:space="preserve">rovněž přečíst příbalovou informaci přípravku </w:t>
      </w:r>
      <w:proofErr w:type="spellStart"/>
      <w:r w:rsidRPr="00395702">
        <w:rPr>
          <w:szCs w:val="22"/>
        </w:rPr>
        <w:t>ReproCyc</w:t>
      </w:r>
      <w:proofErr w:type="spellEnd"/>
      <w:r w:rsidRPr="00395702">
        <w:rPr>
          <w:szCs w:val="22"/>
        </w:rPr>
        <w:t xml:space="preserve"> </w:t>
      </w:r>
      <w:proofErr w:type="spellStart"/>
      <w:r w:rsidRPr="00395702">
        <w:rPr>
          <w:szCs w:val="22"/>
        </w:rPr>
        <w:t>ParvoFLEX</w:t>
      </w:r>
      <w:proofErr w:type="spellEnd"/>
      <w:r w:rsidRPr="00395702">
        <w:rPr>
          <w:szCs w:val="22"/>
        </w:rPr>
        <w:t>.</w:t>
      </w:r>
    </w:p>
    <w:p w14:paraId="2EB370DA" w14:textId="77777777" w:rsidR="00667921" w:rsidRPr="00395702" w:rsidRDefault="00667921" w:rsidP="00395702">
      <w:pPr>
        <w:widowControl w:val="0"/>
        <w:ind w:left="0" w:firstLine="0"/>
        <w:rPr>
          <w:szCs w:val="22"/>
        </w:rPr>
      </w:pPr>
    </w:p>
    <w:p w14:paraId="3B6AF170" w14:textId="77777777" w:rsidR="0037680B" w:rsidRPr="0037680B" w:rsidRDefault="0037680B" w:rsidP="00395702">
      <w:pPr>
        <w:widowControl w:val="0"/>
        <w:rPr>
          <w:b/>
          <w:szCs w:val="22"/>
        </w:rPr>
      </w:pPr>
      <w:r w:rsidRPr="0037680B">
        <w:rPr>
          <w:b/>
          <w:szCs w:val="22"/>
        </w:rPr>
        <w:t>3.10</w:t>
      </w:r>
      <w:r w:rsidRPr="0037680B">
        <w:rPr>
          <w:b/>
          <w:szCs w:val="22"/>
        </w:rPr>
        <w:tab/>
        <w:t xml:space="preserve">Příznaky předávkování (a kde je relevantní, první pomoc a antidota) </w:t>
      </w:r>
    </w:p>
    <w:p w14:paraId="6F5BBDC9" w14:textId="77777777" w:rsidR="004D3385" w:rsidRPr="00395702" w:rsidRDefault="004D3385" w:rsidP="00395702">
      <w:pPr>
        <w:widowControl w:val="0"/>
        <w:rPr>
          <w:szCs w:val="22"/>
        </w:rPr>
      </w:pPr>
    </w:p>
    <w:p w14:paraId="2D8CC108" w14:textId="41F8519A" w:rsidR="004D3385" w:rsidRPr="00395702" w:rsidRDefault="004D3385" w:rsidP="00395702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  <w:r w:rsidRPr="00395702">
        <w:rPr>
          <w:szCs w:val="22"/>
        </w:rPr>
        <w:t xml:space="preserve">Po </w:t>
      </w:r>
      <w:r w:rsidR="008846B6" w:rsidRPr="00395702">
        <w:rPr>
          <w:szCs w:val="22"/>
        </w:rPr>
        <w:t xml:space="preserve">jednorázovém </w:t>
      </w:r>
      <w:r w:rsidR="0086133C" w:rsidRPr="00395702">
        <w:rPr>
          <w:szCs w:val="22"/>
        </w:rPr>
        <w:t xml:space="preserve">podání </w:t>
      </w:r>
      <w:r w:rsidRPr="00395702">
        <w:rPr>
          <w:szCs w:val="22"/>
        </w:rPr>
        <w:t>10násobné dáv</w:t>
      </w:r>
      <w:r w:rsidR="0086133C" w:rsidRPr="00395702">
        <w:rPr>
          <w:szCs w:val="22"/>
        </w:rPr>
        <w:t>ky</w:t>
      </w:r>
      <w:r w:rsidRPr="00395702">
        <w:rPr>
          <w:szCs w:val="22"/>
        </w:rPr>
        <w:t xml:space="preserve"> nebyly pozorovány žádné </w:t>
      </w:r>
      <w:r w:rsidR="00803577">
        <w:rPr>
          <w:szCs w:val="22"/>
        </w:rPr>
        <w:t xml:space="preserve">jiné </w:t>
      </w:r>
      <w:r w:rsidRPr="00395702">
        <w:rPr>
          <w:szCs w:val="22"/>
        </w:rPr>
        <w:t xml:space="preserve">nežádoucí účinky kromě těch, které jsou </w:t>
      </w:r>
      <w:r w:rsidR="00483A91" w:rsidRPr="00395702">
        <w:rPr>
          <w:szCs w:val="22"/>
        </w:rPr>
        <w:t xml:space="preserve">uvedeny </w:t>
      </w:r>
      <w:r w:rsidRPr="00395702">
        <w:rPr>
          <w:szCs w:val="22"/>
        </w:rPr>
        <w:t>v </w:t>
      </w:r>
      <w:r w:rsidR="00483A91" w:rsidRPr="00395702">
        <w:rPr>
          <w:szCs w:val="22"/>
        </w:rPr>
        <w:t xml:space="preserve">bodě </w:t>
      </w:r>
      <w:r w:rsidR="00400F84" w:rsidRPr="00395702">
        <w:rPr>
          <w:szCs w:val="22"/>
        </w:rPr>
        <w:t>3</w:t>
      </w:r>
      <w:r w:rsidRPr="00395702">
        <w:rPr>
          <w:szCs w:val="22"/>
        </w:rPr>
        <w:t>.6.</w:t>
      </w:r>
    </w:p>
    <w:p w14:paraId="0BD610DF" w14:textId="77777777" w:rsidR="004D3385" w:rsidRPr="00395702" w:rsidRDefault="004D3385" w:rsidP="00395702">
      <w:pPr>
        <w:widowControl w:val="0"/>
        <w:rPr>
          <w:szCs w:val="22"/>
        </w:rPr>
      </w:pPr>
    </w:p>
    <w:p w14:paraId="771F671F" w14:textId="77777777" w:rsidR="00FD2521" w:rsidRPr="00FD2521" w:rsidRDefault="00FD2521" w:rsidP="00395702">
      <w:pPr>
        <w:widowControl w:val="0"/>
        <w:rPr>
          <w:b/>
          <w:szCs w:val="22"/>
        </w:rPr>
      </w:pPr>
      <w:r w:rsidRPr="00FD2521">
        <w:rPr>
          <w:b/>
          <w:szCs w:val="22"/>
        </w:rPr>
        <w:t>3.11</w:t>
      </w:r>
      <w:r w:rsidRPr="00FD2521">
        <w:rPr>
          <w:b/>
          <w:szCs w:val="22"/>
        </w:rPr>
        <w:tab/>
        <w:t xml:space="preserve">Zvláštní omezení pro použití a zvláštní podmínky pro použití, včetně omezení používání antimikrobních a </w:t>
      </w:r>
      <w:proofErr w:type="spellStart"/>
      <w:r w:rsidRPr="00FD2521">
        <w:rPr>
          <w:b/>
          <w:szCs w:val="22"/>
        </w:rPr>
        <w:t>antiparazitárních</w:t>
      </w:r>
      <w:proofErr w:type="spellEnd"/>
      <w:r w:rsidRPr="00FD2521">
        <w:rPr>
          <w:b/>
          <w:szCs w:val="22"/>
        </w:rPr>
        <w:t xml:space="preserve"> veterinárních léčivých přípravků, za účelem snížení rizika rozvoje rezistence</w:t>
      </w:r>
    </w:p>
    <w:p w14:paraId="0A424640" w14:textId="77777777" w:rsidR="00FD2521" w:rsidRPr="00395702" w:rsidRDefault="00FD2521" w:rsidP="00395702">
      <w:pPr>
        <w:widowControl w:val="0"/>
        <w:rPr>
          <w:b/>
          <w:szCs w:val="22"/>
        </w:rPr>
      </w:pPr>
    </w:p>
    <w:p w14:paraId="6E5F77B2" w14:textId="2071A478" w:rsidR="008846B6" w:rsidRPr="00395702" w:rsidRDefault="008846B6" w:rsidP="00395702">
      <w:pPr>
        <w:widowControl w:val="0"/>
        <w:rPr>
          <w:bCs/>
          <w:szCs w:val="22"/>
        </w:rPr>
      </w:pPr>
      <w:r w:rsidRPr="00395702">
        <w:rPr>
          <w:bCs/>
          <w:szCs w:val="22"/>
        </w:rPr>
        <w:t>Neuplatňuje se.</w:t>
      </w:r>
    </w:p>
    <w:p w14:paraId="75A15880" w14:textId="77777777" w:rsidR="00FD2521" w:rsidRPr="00395702" w:rsidRDefault="00FD2521" w:rsidP="00395702">
      <w:pPr>
        <w:widowControl w:val="0"/>
        <w:rPr>
          <w:b/>
          <w:szCs w:val="22"/>
        </w:rPr>
      </w:pPr>
    </w:p>
    <w:p w14:paraId="2501321E" w14:textId="77777777" w:rsidR="00B56FD1" w:rsidRPr="00B56FD1" w:rsidRDefault="00B56FD1" w:rsidP="00395702">
      <w:pPr>
        <w:widowControl w:val="0"/>
        <w:rPr>
          <w:b/>
          <w:szCs w:val="22"/>
        </w:rPr>
      </w:pPr>
      <w:r w:rsidRPr="00B56FD1">
        <w:rPr>
          <w:b/>
          <w:szCs w:val="22"/>
        </w:rPr>
        <w:t>3.12</w:t>
      </w:r>
      <w:r w:rsidRPr="00B56FD1">
        <w:rPr>
          <w:b/>
          <w:szCs w:val="22"/>
        </w:rPr>
        <w:tab/>
        <w:t>Ochranné lhůty</w:t>
      </w:r>
    </w:p>
    <w:p w14:paraId="1AFD0324" w14:textId="77777777" w:rsidR="004D3385" w:rsidRPr="00395702" w:rsidRDefault="004D3385" w:rsidP="00395702">
      <w:pPr>
        <w:widowControl w:val="0"/>
        <w:rPr>
          <w:szCs w:val="22"/>
        </w:rPr>
      </w:pPr>
    </w:p>
    <w:p w14:paraId="776E4102" w14:textId="77777777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lastRenderedPageBreak/>
        <w:t>Bez ochranných lhůt.</w:t>
      </w:r>
    </w:p>
    <w:p w14:paraId="5BC0EE20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137C19F8" w14:textId="77777777" w:rsidR="004D3385" w:rsidRPr="00395702" w:rsidRDefault="004D3385" w:rsidP="00395702">
      <w:pPr>
        <w:widowControl w:val="0"/>
        <w:rPr>
          <w:szCs w:val="22"/>
        </w:rPr>
      </w:pPr>
    </w:p>
    <w:p w14:paraId="3907070F" w14:textId="3599CEED" w:rsidR="00B56FD1" w:rsidRPr="00B56FD1" w:rsidRDefault="00B56FD1" w:rsidP="00395702">
      <w:pPr>
        <w:widowControl w:val="0"/>
        <w:rPr>
          <w:b/>
          <w:szCs w:val="22"/>
        </w:rPr>
      </w:pPr>
      <w:r w:rsidRPr="00B56FD1">
        <w:rPr>
          <w:b/>
          <w:szCs w:val="22"/>
        </w:rPr>
        <w:t>4.</w:t>
      </w:r>
      <w:r w:rsidRPr="00B56FD1">
        <w:rPr>
          <w:b/>
          <w:szCs w:val="22"/>
        </w:rPr>
        <w:tab/>
        <w:t>IMUNOLOGICKÉ INFORMACE</w:t>
      </w:r>
    </w:p>
    <w:p w14:paraId="75D5B27E" w14:textId="77777777" w:rsidR="004D3385" w:rsidRPr="00395702" w:rsidRDefault="004D3385" w:rsidP="00395702">
      <w:pPr>
        <w:widowControl w:val="0"/>
        <w:rPr>
          <w:szCs w:val="22"/>
        </w:rPr>
      </w:pPr>
    </w:p>
    <w:p w14:paraId="1F8A76B8" w14:textId="6E5F607A" w:rsidR="00A43B63" w:rsidRPr="00395702" w:rsidRDefault="000B47A2" w:rsidP="00395702">
      <w:pPr>
        <w:pStyle w:val="Style1"/>
      </w:pPr>
      <w:r w:rsidRPr="00395702">
        <w:t>4.1</w:t>
      </w:r>
      <w:r w:rsidRPr="00395702">
        <w:tab/>
      </w:r>
      <w:proofErr w:type="spellStart"/>
      <w:r w:rsidRPr="00395702">
        <w:t>ATCvet</w:t>
      </w:r>
      <w:proofErr w:type="spellEnd"/>
      <w:r w:rsidRPr="00395702">
        <w:t xml:space="preserve"> kód: </w:t>
      </w:r>
      <w:r w:rsidRPr="00395702">
        <w:rPr>
          <w:b w:val="0"/>
          <w:bCs/>
        </w:rPr>
        <w:t>QI09AD03</w:t>
      </w:r>
    </w:p>
    <w:p w14:paraId="647663C7" w14:textId="77777777" w:rsidR="004D3385" w:rsidRPr="00395702" w:rsidRDefault="004D3385" w:rsidP="00395702">
      <w:pPr>
        <w:widowControl w:val="0"/>
        <w:rPr>
          <w:szCs w:val="22"/>
        </w:rPr>
      </w:pPr>
    </w:p>
    <w:p w14:paraId="2CDEA4B5" w14:textId="77777777" w:rsidR="004D3385" w:rsidRPr="00395702" w:rsidRDefault="004D3385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>Vakcína je určena ke stimulaci rozvoje imunitní odpovědi prasnic a prasniček na virus reprodukčního a respiratorního syndromu prasat u prasat.</w:t>
      </w:r>
    </w:p>
    <w:p w14:paraId="74617E4E" w14:textId="77777777" w:rsidR="00DC2C93" w:rsidRPr="00395702" w:rsidRDefault="00DC2C93" w:rsidP="00395702">
      <w:pPr>
        <w:rPr>
          <w:b/>
          <w:szCs w:val="22"/>
        </w:rPr>
      </w:pPr>
    </w:p>
    <w:p w14:paraId="5B376C46" w14:textId="77777777" w:rsidR="00DC2C93" w:rsidRPr="00395702" w:rsidRDefault="00DC2C93" w:rsidP="00395702">
      <w:pPr>
        <w:rPr>
          <w:b/>
          <w:szCs w:val="22"/>
        </w:rPr>
      </w:pPr>
    </w:p>
    <w:p w14:paraId="0590FF34" w14:textId="77777777" w:rsidR="00767C60" w:rsidRPr="00395702" w:rsidRDefault="00767C60" w:rsidP="00395702">
      <w:pPr>
        <w:pStyle w:val="Style1"/>
      </w:pPr>
      <w:r w:rsidRPr="00395702">
        <w:t>5.</w:t>
      </w:r>
      <w:r w:rsidRPr="00395702">
        <w:tab/>
        <w:t>FARMACEUTICKÉ ÚDAJE</w:t>
      </w:r>
    </w:p>
    <w:p w14:paraId="063195F3" w14:textId="77777777" w:rsidR="004D3385" w:rsidRPr="00395702" w:rsidRDefault="004D3385" w:rsidP="00395702">
      <w:pPr>
        <w:rPr>
          <w:szCs w:val="22"/>
        </w:rPr>
      </w:pPr>
    </w:p>
    <w:p w14:paraId="2A7EDC70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75DAD8B5" w14:textId="77777777" w:rsidR="001F0847" w:rsidRPr="00395702" w:rsidRDefault="001F0847" w:rsidP="00395702">
      <w:pPr>
        <w:pStyle w:val="Style1"/>
      </w:pPr>
      <w:r w:rsidRPr="00395702">
        <w:t>5.1</w:t>
      </w:r>
      <w:r w:rsidRPr="00395702">
        <w:tab/>
        <w:t>Hlavní inkompatibility</w:t>
      </w:r>
    </w:p>
    <w:p w14:paraId="01A4C900" w14:textId="77777777" w:rsidR="004D3385" w:rsidRPr="00395702" w:rsidRDefault="004D3385" w:rsidP="00395702">
      <w:pPr>
        <w:widowControl w:val="0"/>
        <w:rPr>
          <w:szCs w:val="22"/>
        </w:rPr>
      </w:pPr>
    </w:p>
    <w:p w14:paraId="29BFB03C" w14:textId="3A8FF707" w:rsidR="004D3385" w:rsidRPr="00395702" w:rsidRDefault="004D3385" w:rsidP="00395702">
      <w:pPr>
        <w:widowControl w:val="0"/>
        <w:ind w:left="0" w:firstLine="0"/>
        <w:rPr>
          <w:szCs w:val="22"/>
        </w:rPr>
      </w:pPr>
      <w:r w:rsidRPr="00395702">
        <w:rPr>
          <w:szCs w:val="22"/>
        </w:rPr>
        <w:t xml:space="preserve">Nemísit s jiným veterinárním léčivým přípravkem, </w:t>
      </w:r>
      <w:r w:rsidR="006B35D4" w:rsidRPr="00395702">
        <w:rPr>
          <w:szCs w:val="22"/>
        </w:rPr>
        <w:t xml:space="preserve">kromě </w:t>
      </w:r>
      <w:r w:rsidRPr="00395702">
        <w:rPr>
          <w:szCs w:val="22"/>
        </w:rPr>
        <w:t>rozpouštědla dodaného pro použití s veterinárním léčivým přípravkem</w:t>
      </w:r>
      <w:r w:rsidR="005B79BA" w:rsidRPr="00395702">
        <w:rPr>
          <w:szCs w:val="22"/>
        </w:rPr>
        <w:t xml:space="preserve"> </w:t>
      </w:r>
      <w:r w:rsidR="0063537E" w:rsidRPr="00395702">
        <w:rPr>
          <w:szCs w:val="22"/>
        </w:rPr>
        <w:t>nebo</w:t>
      </w:r>
      <w:r w:rsidR="005B79BA" w:rsidRPr="00395702">
        <w:rPr>
          <w:szCs w:val="22"/>
        </w:rPr>
        <w:t xml:space="preserve"> přípravk</w:t>
      </w:r>
      <w:r w:rsidR="00FF4000" w:rsidRPr="00395702">
        <w:rPr>
          <w:szCs w:val="22"/>
        </w:rPr>
        <w:t>u</w:t>
      </w:r>
      <w:r w:rsidR="005B79BA" w:rsidRPr="00395702">
        <w:rPr>
          <w:szCs w:val="22"/>
        </w:rPr>
        <w:t xml:space="preserve"> </w:t>
      </w:r>
      <w:proofErr w:type="spellStart"/>
      <w:r w:rsidR="005B79BA" w:rsidRPr="00395702">
        <w:rPr>
          <w:szCs w:val="22"/>
        </w:rPr>
        <w:t>ReproCyc</w:t>
      </w:r>
      <w:proofErr w:type="spellEnd"/>
      <w:r w:rsidR="005B79BA" w:rsidRPr="00395702">
        <w:rPr>
          <w:szCs w:val="22"/>
        </w:rPr>
        <w:t xml:space="preserve"> </w:t>
      </w:r>
      <w:proofErr w:type="spellStart"/>
      <w:r w:rsidR="005B79BA" w:rsidRPr="00395702">
        <w:rPr>
          <w:szCs w:val="22"/>
        </w:rPr>
        <w:t>ParvoFLEX</w:t>
      </w:r>
      <w:proofErr w:type="spellEnd"/>
      <w:r w:rsidR="00CE3866" w:rsidRPr="00395702">
        <w:rPr>
          <w:szCs w:val="22"/>
        </w:rPr>
        <w:t xml:space="preserve">, </w:t>
      </w:r>
      <w:r w:rsidR="00A06DFD">
        <w:rPr>
          <w:szCs w:val="22"/>
        </w:rPr>
        <w:t>jak je</w:t>
      </w:r>
      <w:r w:rsidR="00CE3866" w:rsidRPr="00395702">
        <w:rPr>
          <w:szCs w:val="22"/>
        </w:rPr>
        <w:t xml:space="preserve"> uveden</w:t>
      </w:r>
      <w:r w:rsidR="00A06DFD">
        <w:rPr>
          <w:szCs w:val="22"/>
        </w:rPr>
        <w:t>o</w:t>
      </w:r>
      <w:r w:rsidR="00CE3866" w:rsidRPr="00395702">
        <w:rPr>
          <w:szCs w:val="22"/>
        </w:rPr>
        <w:t xml:space="preserve"> v bodě 3.8 výše</w:t>
      </w:r>
      <w:r w:rsidRPr="00395702">
        <w:rPr>
          <w:szCs w:val="22"/>
        </w:rPr>
        <w:t>.</w:t>
      </w:r>
    </w:p>
    <w:p w14:paraId="39D8C038" w14:textId="77777777" w:rsidR="004D3385" w:rsidRPr="00395702" w:rsidRDefault="004D3385" w:rsidP="00395702">
      <w:pPr>
        <w:widowControl w:val="0"/>
        <w:rPr>
          <w:szCs w:val="22"/>
        </w:rPr>
      </w:pPr>
    </w:p>
    <w:p w14:paraId="5B0AF3CE" w14:textId="77777777" w:rsidR="00E00D10" w:rsidRPr="00395702" w:rsidRDefault="00E00D10" w:rsidP="00395702">
      <w:pPr>
        <w:pStyle w:val="Style1"/>
      </w:pPr>
      <w:r w:rsidRPr="00395702">
        <w:t>5.2</w:t>
      </w:r>
      <w:r w:rsidRPr="00395702">
        <w:tab/>
        <w:t>Doba použitelnosti</w:t>
      </w:r>
    </w:p>
    <w:p w14:paraId="4A87EBDD" w14:textId="77777777" w:rsidR="004D3385" w:rsidRPr="00395702" w:rsidRDefault="004D3385" w:rsidP="00395702">
      <w:pPr>
        <w:widowControl w:val="0"/>
        <w:ind w:right="-318"/>
        <w:rPr>
          <w:szCs w:val="22"/>
        </w:rPr>
      </w:pPr>
    </w:p>
    <w:p w14:paraId="5B7063DC" w14:textId="3DA1C2E3" w:rsidR="004D3385" w:rsidRPr="00395702" w:rsidRDefault="004D3385" w:rsidP="00395702">
      <w:pPr>
        <w:widowControl w:val="0"/>
        <w:tabs>
          <w:tab w:val="left" w:pos="6521"/>
        </w:tabs>
        <w:autoSpaceDE w:val="0"/>
        <w:autoSpaceDN w:val="0"/>
        <w:adjustRightInd w:val="0"/>
        <w:rPr>
          <w:szCs w:val="22"/>
        </w:rPr>
      </w:pPr>
      <w:r w:rsidRPr="00395702">
        <w:rPr>
          <w:szCs w:val="22"/>
        </w:rPr>
        <w:t xml:space="preserve">Doba použitelnosti </w:t>
      </w:r>
      <w:proofErr w:type="spellStart"/>
      <w:r w:rsidRPr="00395702">
        <w:rPr>
          <w:szCs w:val="22"/>
        </w:rPr>
        <w:t>lyofilizátu</w:t>
      </w:r>
      <w:proofErr w:type="spellEnd"/>
      <w:r w:rsidRPr="00395702">
        <w:rPr>
          <w:szCs w:val="22"/>
        </w:rPr>
        <w:t xml:space="preserve"> vakcíny v neporušeném obalu: </w:t>
      </w:r>
      <w:r w:rsidRPr="00395702">
        <w:rPr>
          <w:szCs w:val="22"/>
        </w:rPr>
        <w:tab/>
        <w:t>2 roky</w:t>
      </w:r>
      <w:r w:rsidR="00A06DFD">
        <w:rPr>
          <w:szCs w:val="22"/>
        </w:rPr>
        <w:t>.</w:t>
      </w:r>
    </w:p>
    <w:p w14:paraId="01B3E251" w14:textId="01BE5370" w:rsidR="004D3385" w:rsidRPr="00395702" w:rsidRDefault="004D3385" w:rsidP="00395702">
      <w:pPr>
        <w:widowControl w:val="0"/>
        <w:tabs>
          <w:tab w:val="left" w:pos="6521"/>
        </w:tabs>
        <w:autoSpaceDE w:val="0"/>
        <w:autoSpaceDN w:val="0"/>
        <w:adjustRightInd w:val="0"/>
        <w:rPr>
          <w:szCs w:val="22"/>
        </w:rPr>
      </w:pPr>
      <w:r w:rsidRPr="00395702">
        <w:rPr>
          <w:szCs w:val="22"/>
        </w:rPr>
        <w:t xml:space="preserve">Doba použitelnosti rozpouštědla v neporušeném obalu: </w:t>
      </w:r>
      <w:r w:rsidRPr="00395702">
        <w:rPr>
          <w:szCs w:val="22"/>
        </w:rPr>
        <w:tab/>
        <w:t>3 roky</w:t>
      </w:r>
      <w:r w:rsidR="00A06DFD">
        <w:rPr>
          <w:szCs w:val="22"/>
        </w:rPr>
        <w:t>.</w:t>
      </w:r>
    </w:p>
    <w:p w14:paraId="2D14D7F4" w14:textId="7D93A269" w:rsidR="006A012D" w:rsidRPr="00395702" w:rsidRDefault="004D3385" w:rsidP="00395702">
      <w:pPr>
        <w:widowControl w:val="0"/>
        <w:tabs>
          <w:tab w:val="left" w:pos="6521"/>
        </w:tabs>
        <w:ind w:left="0" w:right="-318" w:firstLine="0"/>
        <w:rPr>
          <w:szCs w:val="22"/>
        </w:rPr>
      </w:pPr>
      <w:r w:rsidRPr="00395702">
        <w:rPr>
          <w:szCs w:val="22"/>
        </w:rPr>
        <w:t xml:space="preserve">Doba použitelnosti po rekonstituci podle návodu: </w:t>
      </w:r>
      <w:r w:rsidRPr="00395702">
        <w:rPr>
          <w:szCs w:val="22"/>
        </w:rPr>
        <w:tab/>
      </w:r>
      <w:r w:rsidR="00317A0F" w:rsidRPr="00395702">
        <w:rPr>
          <w:szCs w:val="22"/>
        </w:rPr>
        <w:t>8</w:t>
      </w:r>
      <w:r w:rsidRPr="00395702">
        <w:rPr>
          <w:szCs w:val="22"/>
        </w:rPr>
        <w:t> hodin</w:t>
      </w:r>
      <w:r w:rsidR="00A06DFD">
        <w:rPr>
          <w:szCs w:val="22"/>
        </w:rPr>
        <w:t>.</w:t>
      </w:r>
    </w:p>
    <w:p w14:paraId="6CFDE669" w14:textId="23CA953A" w:rsidR="004D3385" w:rsidRPr="00395702" w:rsidRDefault="0027335C" w:rsidP="00395702">
      <w:pPr>
        <w:widowControl w:val="0"/>
        <w:tabs>
          <w:tab w:val="left" w:pos="6521"/>
        </w:tabs>
        <w:ind w:left="0" w:right="-318" w:firstLine="0"/>
        <w:rPr>
          <w:szCs w:val="22"/>
        </w:rPr>
      </w:pPr>
      <w:r w:rsidRPr="00395702">
        <w:rPr>
          <w:szCs w:val="22"/>
        </w:rPr>
        <w:t xml:space="preserve">Doba použitelnosti po smísení s přípravkem </w:t>
      </w:r>
      <w:proofErr w:type="spellStart"/>
      <w:r w:rsidRPr="00395702">
        <w:rPr>
          <w:szCs w:val="22"/>
        </w:rPr>
        <w:t>ReproCyc</w:t>
      </w:r>
      <w:proofErr w:type="spellEnd"/>
      <w:r w:rsidRPr="00395702">
        <w:rPr>
          <w:szCs w:val="22"/>
        </w:rPr>
        <w:t xml:space="preserve"> </w:t>
      </w:r>
      <w:proofErr w:type="spellStart"/>
      <w:r w:rsidRPr="00395702">
        <w:rPr>
          <w:szCs w:val="22"/>
        </w:rPr>
        <w:t>ParvoFLEX</w:t>
      </w:r>
      <w:proofErr w:type="spellEnd"/>
      <w:r w:rsidRPr="00395702">
        <w:rPr>
          <w:szCs w:val="22"/>
        </w:rPr>
        <w:t>:</w:t>
      </w:r>
      <w:r w:rsidRPr="00395702">
        <w:rPr>
          <w:szCs w:val="22"/>
        </w:rPr>
        <w:tab/>
        <w:t>8 hodin</w:t>
      </w:r>
      <w:r w:rsidR="00A06DFD">
        <w:rPr>
          <w:szCs w:val="22"/>
        </w:rPr>
        <w:t>.</w:t>
      </w:r>
    </w:p>
    <w:p w14:paraId="637D31B2" w14:textId="77777777" w:rsidR="004D3385" w:rsidRPr="00395702" w:rsidRDefault="004D3385" w:rsidP="00395702">
      <w:pPr>
        <w:widowControl w:val="0"/>
        <w:ind w:right="-318"/>
        <w:rPr>
          <w:szCs w:val="22"/>
        </w:rPr>
      </w:pPr>
    </w:p>
    <w:p w14:paraId="7375E3E4" w14:textId="2DC4E4B3" w:rsidR="004D3385" w:rsidRPr="00395702" w:rsidRDefault="0041745D" w:rsidP="00395702">
      <w:pPr>
        <w:widowControl w:val="0"/>
        <w:ind w:right="-318"/>
        <w:rPr>
          <w:b/>
          <w:szCs w:val="22"/>
        </w:rPr>
      </w:pPr>
      <w:r w:rsidRPr="00395702">
        <w:rPr>
          <w:b/>
          <w:szCs w:val="22"/>
        </w:rPr>
        <w:t>5.3</w:t>
      </w:r>
      <w:r w:rsidRPr="00395702">
        <w:rPr>
          <w:b/>
          <w:szCs w:val="22"/>
        </w:rPr>
        <w:tab/>
        <w:t>Zvláštní opatření pro uchovávání</w:t>
      </w:r>
    </w:p>
    <w:p w14:paraId="4252CA1B" w14:textId="77777777" w:rsidR="0041745D" w:rsidRPr="00395702" w:rsidRDefault="0041745D" w:rsidP="00395702">
      <w:pPr>
        <w:widowControl w:val="0"/>
        <w:ind w:right="-318"/>
        <w:rPr>
          <w:szCs w:val="22"/>
        </w:rPr>
      </w:pPr>
    </w:p>
    <w:p w14:paraId="0CB48AF5" w14:textId="77777777" w:rsidR="004D3385" w:rsidRPr="00395702" w:rsidRDefault="004D3385" w:rsidP="00395702">
      <w:pPr>
        <w:widowControl w:val="0"/>
        <w:ind w:right="-318"/>
        <w:rPr>
          <w:szCs w:val="22"/>
        </w:rPr>
      </w:pPr>
      <w:r w:rsidRPr="00395702">
        <w:rPr>
          <w:szCs w:val="22"/>
        </w:rPr>
        <w:t>Uchovávejte a přepravujte chlazené (2 °C – 8 °C).</w:t>
      </w:r>
    </w:p>
    <w:p w14:paraId="0543867D" w14:textId="77777777" w:rsidR="004D3385" w:rsidRPr="00395702" w:rsidRDefault="004D3385" w:rsidP="00395702">
      <w:pPr>
        <w:widowControl w:val="0"/>
        <w:ind w:right="-318"/>
        <w:rPr>
          <w:szCs w:val="22"/>
        </w:rPr>
      </w:pPr>
      <w:r w:rsidRPr="00395702">
        <w:rPr>
          <w:szCs w:val="22"/>
        </w:rPr>
        <w:t>Chraňte před mrazem.</w:t>
      </w:r>
    </w:p>
    <w:p w14:paraId="0A8B26B5" w14:textId="77777777" w:rsidR="004D3385" w:rsidRPr="00395702" w:rsidRDefault="004D3385" w:rsidP="00395702">
      <w:pPr>
        <w:widowControl w:val="0"/>
        <w:ind w:right="-318"/>
        <w:rPr>
          <w:szCs w:val="22"/>
        </w:rPr>
      </w:pPr>
      <w:r w:rsidRPr="00395702">
        <w:rPr>
          <w:szCs w:val="22"/>
        </w:rPr>
        <w:t>Chraňte před světlem.</w:t>
      </w:r>
    </w:p>
    <w:p w14:paraId="17589133" w14:textId="77777777" w:rsidR="004D3385" w:rsidRPr="00395702" w:rsidRDefault="004D3385" w:rsidP="00395702">
      <w:pPr>
        <w:widowControl w:val="0"/>
        <w:ind w:right="-318"/>
        <w:rPr>
          <w:szCs w:val="22"/>
        </w:rPr>
      </w:pPr>
    </w:p>
    <w:p w14:paraId="1B773780" w14:textId="77777777" w:rsidR="00516C81" w:rsidRPr="00395702" w:rsidRDefault="00516C81" w:rsidP="00395702">
      <w:pPr>
        <w:pStyle w:val="Style1"/>
      </w:pPr>
      <w:r w:rsidRPr="00395702">
        <w:t>5.4</w:t>
      </w:r>
      <w:r w:rsidRPr="00395702">
        <w:tab/>
        <w:t>Druh a složení vnitřního obalu</w:t>
      </w:r>
    </w:p>
    <w:p w14:paraId="5C9C2E98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6EB46E5C" w14:textId="77777777" w:rsidR="004D3385" w:rsidRPr="00395702" w:rsidRDefault="004D3385" w:rsidP="00395702">
      <w:pPr>
        <w:widowControl w:val="0"/>
        <w:rPr>
          <w:szCs w:val="22"/>
          <w:u w:val="single"/>
        </w:rPr>
      </w:pPr>
      <w:proofErr w:type="spellStart"/>
      <w:r w:rsidRPr="00395702">
        <w:rPr>
          <w:szCs w:val="22"/>
          <w:u w:val="single"/>
        </w:rPr>
        <w:t>Lyofilizát</w:t>
      </w:r>
      <w:proofErr w:type="spellEnd"/>
      <w:r w:rsidRPr="00395702">
        <w:rPr>
          <w:szCs w:val="22"/>
          <w:u w:val="single"/>
        </w:rPr>
        <w:t>:</w:t>
      </w:r>
    </w:p>
    <w:p w14:paraId="1AFAA3E7" w14:textId="0D70959D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t>Injekční lahvička typu I z hnědého skla s </w:t>
      </w:r>
      <w:proofErr w:type="spellStart"/>
      <w:r w:rsidRPr="00395702">
        <w:rPr>
          <w:szCs w:val="22"/>
        </w:rPr>
        <w:t>brom</w:t>
      </w:r>
      <w:r w:rsidR="00AA1887">
        <w:rPr>
          <w:szCs w:val="22"/>
        </w:rPr>
        <w:t>o</w:t>
      </w:r>
      <w:r w:rsidRPr="00395702">
        <w:rPr>
          <w:szCs w:val="22"/>
        </w:rPr>
        <w:t>butylovou</w:t>
      </w:r>
      <w:proofErr w:type="spellEnd"/>
      <w:r w:rsidRPr="00395702">
        <w:rPr>
          <w:szCs w:val="22"/>
        </w:rPr>
        <w:t xml:space="preserve"> pryžovou zátkou a hliníkov</w:t>
      </w:r>
      <w:r w:rsidR="00673E24" w:rsidRPr="00395702">
        <w:rPr>
          <w:szCs w:val="22"/>
        </w:rPr>
        <w:t>ým</w:t>
      </w:r>
      <w:r w:rsidRPr="00395702">
        <w:rPr>
          <w:szCs w:val="22"/>
        </w:rPr>
        <w:t xml:space="preserve"> </w:t>
      </w:r>
      <w:proofErr w:type="spellStart"/>
      <w:r w:rsidRPr="00395702">
        <w:rPr>
          <w:szCs w:val="22"/>
        </w:rPr>
        <w:t>pertl</w:t>
      </w:r>
      <w:r w:rsidR="00673E24" w:rsidRPr="00395702">
        <w:rPr>
          <w:szCs w:val="22"/>
        </w:rPr>
        <w:t>em</w:t>
      </w:r>
      <w:proofErr w:type="spellEnd"/>
      <w:r w:rsidRPr="00395702">
        <w:rPr>
          <w:szCs w:val="22"/>
        </w:rPr>
        <w:t>.</w:t>
      </w:r>
    </w:p>
    <w:p w14:paraId="1C6E9EBA" w14:textId="77777777" w:rsidR="004D3385" w:rsidRPr="00395702" w:rsidRDefault="004D3385" w:rsidP="00395702">
      <w:pPr>
        <w:widowControl w:val="0"/>
        <w:rPr>
          <w:szCs w:val="22"/>
          <w:u w:val="single"/>
        </w:rPr>
      </w:pPr>
    </w:p>
    <w:p w14:paraId="5ACBF5D3" w14:textId="77777777" w:rsidR="004D3385" w:rsidRPr="00395702" w:rsidRDefault="004D3385" w:rsidP="00395702">
      <w:pPr>
        <w:widowControl w:val="0"/>
        <w:rPr>
          <w:szCs w:val="22"/>
          <w:u w:val="single"/>
        </w:rPr>
      </w:pPr>
      <w:r w:rsidRPr="00395702">
        <w:rPr>
          <w:szCs w:val="22"/>
          <w:u w:val="single"/>
        </w:rPr>
        <w:t>Rozpouštědlo:</w:t>
      </w:r>
    </w:p>
    <w:p w14:paraId="5DA27897" w14:textId="2D17F01A" w:rsidR="004D3385" w:rsidRPr="00395702" w:rsidRDefault="004D3385" w:rsidP="00395702">
      <w:pPr>
        <w:widowControl w:val="0"/>
        <w:autoSpaceDE w:val="0"/>
        <w:autoSpaceDN w:val="0"/>
        <w:adjustRightInd w:val="0"/>
        <w:ind w:left="0" w:firstLine="0"/>
        <w:rPr>
          <w:szCs w:val="22"/>
        </w:rPr>
      </w:pPr>
      <w:r w:rsidRPr="00395702">
        <w:rPr>
          <w:szCs w:val="22"/>
        </w:rPr>
        <w:t>Injekční lahvička z </w:t>
      </w:r>
      <w:proofErr w:type="spellStart"/>
      <w:r w:rsidRPr="00395702">
        <w:rPr>
          <w:szCs w:val="22"/>
        </w:rPr>
        <w:t>vysokohustotního</w:t>
      </w:r>
      <w:proofErr w:type="spellEnd"/>
      <w:r w:rsidRPr="00395702">
        <w:rPr>
          <w:szCs w:val="22"/>
        </w:rPr>
        <w:t xml:space="preserve"> </w:t>
      </w:r>
      <w:proofErr w:type="spellStart"/>
      <w:r w:rsidRPr="00395702">
        <w:rPr>
          <w:szCs w:val="22"/>
        </w:rPr>
        <w:t>polyethylenu</w:t>
      </w:r>
      <w:proofErr w:type="spellEnd"/>
      <w:r w:rsidRPr="00395702">
        <w:rPr>
          <w:szCs w:val="22"/>
        </w:rPr>
        <w:t xml:space="preserve"> (HDPE) s </w:t>
      </w:r>
      <w:proofErr w:type="spellStart"/>
      <w:r w:rsidRPr="00395702">
        <w:rPr>
          <w:szCs w:val="22"/>
        </w:rPr>
        <w:t>brom</w:t>
      </w:r>
      <w:r w:rsidR="00532950">
        <w:rPr>
          <w:szCs w:val="22"/>
        </w:rPr>
        <w:t>o</w:t>
      </w:r>
      <w:r w:rsidRPr="00395702">
        <w:rPr>
          <w:szCs w:val="22"/>
        </w:rPr>
        <w:t>butylovou</w:t>
      </w:r>
      <w:proofErr w:type="spellEnd"/>
      <w:r w:rsidRPr="00395702">
        <w:rPr>
          <w:szCs w:val="22"/>
        </w:rPr>
        <w:t xml:space="preserve"> nebo </w:t>
      </w:r>
      <w:proofErr w:type="spellStart"/>
      <w:r w:rsidRPr="00395702">
        <w:rPr>
          <w:szCs w:val="22"/>
        </w:rPr>
        <w:t>chlor</w:t>
      </w:r>
      <w:r w:rsidR="00532950">
        <w:rPr>
          <w:szCs w:val="22"/>
        </w:rPr>
        <w:t>o</w:t>
      </w:r>
      <w:r w:rsidRPr="00395702">
        <w:rPr>
          <w:szCs w:val="22"/>
        </w:rPr>
        <w:t>butylovou</w:t>
      </w:r>
      <w:proofErr w:type="spellEnd"/>
      <w:r w:rsidRPr="00395702">
        <w:rPr>
          <w:szCs w:val="22"/>
        </w:rPr>
        <w:t xml:space="preserve"> pryžovou zátkou a </w:t>
      </w:r>
      <w:r w:rsidR="00673E24" w:rsidRPr="00395702">
        <w:rPr>
          <w:szCs w:val="22"/>
        </w:rPr>
        <w:t xml:space="preserve">hliníkovým </w:t>
      </w:r>
      <w:proofErr w:type="spellStart"/>
      <w:r w:rsidRPr="00395702">
        <w:rPr>
          <w:szCs w:val="22"/>
        </w:rPr>
        <w:t>pertl</w:t>
      </w:r>
      <w:r w:rsidR="00673E24" w:rsidRPr="00395702">
        <w:rPr>
          <w:szCs w:val="22"/>
        </w:rPr>
        <w:t>em</w:t>
      </w:r>
      <w:proofErr w:type="spellEnd"/>
      <w:r w:rsidRPr="00395702">
        <w:rPr>
          <w:szCs w:val="22"/>
        </w:rPr>
        <w:t>.</w:t>
      </w:r>
    </w:p>
    <w:p w14:paraId="3CF929FF" w14:textId="77777777" w:rsidR="004D3385" w:rsidRPr="00395702" w:rsidRDefault="004D3385" w:rsidP="00395702">
      <w:pPr>
        <w:widowControl w:val="0"/>
        <w:autoSpaceDE w:val="0"/>
        <w:autoSpaceDN w:val="0"/>
        <w:adjustRightInd w:val="0"/>
        <w:rPr>
          <w:szCs w:val="22"/>
        </w:rPr>
      </w:pPr>
    </w:p>
    <w:p w14:paraId="460CBE28" w14:textId="72811782" w:rsidR="004829FD" w:rsidRPr="00395702" w:rsidRDefault="004D3385" w:rsidP="00395702">
      <w:pPr>
        <w:pStyle w:val="Odstavecseseznamem"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0"/>
        <w:rPr>
          <w:szCs w:val="22"/>
          <w:lang w:val="cs-CZ" w:eastAsia="de-DE"/>
        </w:rPr>
      </w:pPr>
      <w:r w:rsidRPr="00395702">
        <w:rPr>
          <w:szCs w:val="22"/>
          <w:lang w:val="cs-CZ" w:eastAsia="de-DE"/>
        </w:rPr>
        <w:t xml:space="preserve">Papírová krabička </w:t>
      </w:r>
      <w:r w:rsidR="00296521">
        <w:rPr>
          <w:szCs w:val="22"/>
          <w:lang w:val="cs-CZ" w:eastAsia="de-DE"/>
        </w:rPr>
        <w:t>s</w:t>
      </w:r>
      <w:r w:rsidR="00296521" w:rsidRPr="00395702">
        <w:rPr>
          <w:szCs w:val="22"/>
          <w:lang w:val="cs-CZ" w:eastAsia="de-DE"/>
        </w:rPr>
        <w:t xml:space="preserve"> </w:t>
      </w:r>
      <w:r w:rsidRPr="00395702">
        <w:rPr>
          <w:szCs w:val="22"/>
          <w:lang w:val="cs-CZ" w:eastAsia="de-DE"/>
        </w:rPr>
        <w:t>1 injekční lahvičk</w:t>
      </w:r>
      <w:r w:rsidR="00296521">
        <w:rPr>
          <w:szCs w:val="22"/>
          <w:lang w:val="cs-CZ" w:eastAsia="de-DE"/>
        </w:rPr>
        <w:t>o</w:t>
      </w:r>
      <w:r w:rsidRPr="00395702">
        <w:rPr>
          <w:szCs w:val="22"/>
          <w:lang w:val="cs-CZ" w:eastAsia="de-DE"/>
        </w:rPr>
        <w:t xml:space="preserve">u </w:t>
      </w:r>
      <w:proofErr w:type="spellStart"/>
      <w:r w:rsidR="00FD7492" w:rsidRPr="00395702">
        <w:rPr>
          <w:szCs w:val="22"/>
          <w:lang w:val="cs-CZ" w:eastAsia="de-DE"/>
        </w:rPr>
        <w:t>lyofilizátu</w:t>
      </w:r>
      <w:proofErr w:type="spellEnd"/>
      <w:r w:rsidR="00FD7492" w:rsidRPr="00395702">
        <w:rPr>
          <w:szCs w:val="22"/>
          <w:lang w:val="cs-CZ" w:eastAsia="de-DE"/>
        </w:rPr>
        <w:t xml:space="preserve"> </w:t>
      </w:r>
      <w:r w:rsidRPr="00395702">
        <w:rPr>
          <w:szCs w:val="22"/>
          <w:lang w:val="cs-CZ" w:eastAsia="de-DE"/>
        </w:rPr>
        <w:t xml:space="preserve">20 ml </w:t>
      </w:r>
      <w:r w:rsidR="00E126D5" w:rsidRPr="00395702">
        <w:rPr>
          <w:szCs w:val="22"/>
          <w:lang w:val="cs-CZ" w:eastAsia="de-DE"/>
        </w:rPr>
        <w:t xml:space="preserve">(10 dávek), 100 ml (50 dávek) nebo 200 ml (100 dávek) </w:t>
      </w:r>
      <w:r w:rsidRPr="00395702">
        <w:rPr>
          <w:szCs w:val="22"/>
          <w:lang w:val="cs-CZ" w:eastAsia="de-DE"/>
        </w:rPr>
        <w:t>a 1 injekční lahvičk</w:t>
      </w:r>
      <w:r w:rsidR="00296521">
        <w:rPr>
          <w:szCs w:val="22"/>
          <w:lang w:val="cs-CZ" w:eastAsia="de-DE"/>
        </w:rPr>
        <w:t>o</w:t>
      </w:r>
      <w:r w:rsidRPr="00395702">
        <w:rPr>
          <w:szCs w:val="22"/>
          <w:lang w:val="cs-CZ" w:eastAsia="de-DE"/>
        </w:rPr>
        <w:t>u </w:t>
      </w:r>
      <w:r w:rsidR="00105E0F" w:rsidRPr="00395702">
        <w:rPr>
          <w:szCs w:val="22"/>
          <w:lang w:val="cs-CZ" w:eastAsia="de-DE"/>
        </w:rPr>
        <w:t xml:space="preserve">rozpouštědla </w:t>
      </w:r>
      <w:r w:rsidRPr="00395702">
        <w:rPr>
          <w:szCs w:val="22"/>
          <w:lang w:val="cs-CZ" w:eastAsia="de-DE"/>
        </w:rPr>
        <w:t>20 ml</w:t>
      </w:r>
      <w:r w:rsidR="00105E0F" w:rsidRPr="00395702">
        <w:rPr>
          <w:szCs w:val="22"/>
          <w:lang w:val="cs-CZ" w:eastAsia="de-DE"/>
        </w:rPr>
        <w:t>, 100 ml nebo 200 ml</w:t>
      </w:r>
      <w:r w:rsidRPr="00395702">
        <w:rPr>
          <w:szCs w:val="22"/>
          <w:lang w:val="cs-CZ" w:eastAsia="de-DE"/>
        </w:rPr>
        <w:t>.</w:t>
      </w:r>
    </w:p>
    <w:p w14:paraId="0AD7D3DB" w14:textId="77777777" w:rsidR="004D3385" w:rsidRPr="00395702" w:rsidRDefault="004D3385" w:rsidP="00395702">
      <w:pPr>
        <w:pStyle w:val="Odstavecseseznamem"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0"/>
        <w:rPr>
          <w:szCs w:val="22"/>
          <w:lang w:val="cs-CZ" w:eastAsia="de-DE"/>
        </w:rPr>
      </w:pPr>
    </w:p>
    <w:p w14:paraId="14E72392" w14:textId="5E9D0F87" w:rsidR="004D3385" w:rsidRPr="00395702" w:rsidRDefault="004D3385" w:rsidP="00395702">
      <w:pPr>
        <w:pStyle w:val="Odstavecseseznamem"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0"/>
        <w:rPr>
          <w:szCs w:val="22"/>
          <w:lang w:val="cs-CZ" w:eastAsia="de-DE"/>
        </w:rPr>
      </w:pPr>
      <w:r w:rsidRPr="00395702">
        <w:rPr>
          <w:szCs w:val="22"/>
          <w:lang w:val="cs-CZ" w:eastAsia="de-DE"/>
        </w:rPr>
        <w:t xml:space="preserve">Papírová krabička </w:t>
      </w:r>
      <w:r w:rsidR="00296521">
        <w:rPr>
          <w:szCs w:val="22"/>
          <w:lang w:val="cs-CZ" w:eastAsia="de-DE"/>
        </w:rPr>
        <w:t>s</w:t>
      </w:r>
      <w:r w:rsidR="00296521" w:rsidRPr="00395702">
        <w:rPr>
          <w:szCs w:val="22"/>
          <w:lang w:val="cs-CZ" w:eastAsia="de-DE"/>
        </w:rPr>
        <w:t xml:space="preserve"> </w:t>
      </w:r>
      <w:r w:rsidRPr="00395702">
        <w:rPr>
          <w:szCs w:val="22"/>
          <w:lang w:val="cs-CZ" w:eastAsia="de-DE"/>
        </w:rPr>
        <w:t xml:space="preserve">12 </w:t>
      </w:r>
      <w:r w:rsidR="001E3BF3" w:rsidRPr="00395702">
        <w:rPr>
          <w:szCs w:val="22"/>
          <w:lang w:val="cs-CZ" w:eastAsia="de-DE"/>
        </w:rPr>
        <w:t xml:space="preserve">nebo 25 </w:t>
      </w:r>
      <w:r w:rsidR="00296521" w:rsidRPr="00395702">
        <w:rPr>
          <w:szCs w:val="22"/>
          <w:lang w:val="cs-CZ" w:eastAsia="de-DE"/>
        </w:rPr>
        <w:t>injekční</w:t>
      </w:r>
      <w:r w:rsidR="00296521">
        <w:rPr>
          <w:szCs w:val="22"/>
          <w:lang w:val="cs-CZ" w:eastAsia="de-DE"/>
        </w:rPr>
        <w:t>mi</w:t>
      </w:r>
      <w:r w:rsidR="00296521" w:rsidRPr="00395702">
        <w:rPr>
          <w:szCs w:val="22"/>
          <w:lang w:val="cs-CZ" w:eastAsia="de-DE"/>
        </w:rPr>
        <w:t xml:space="preserve"> </w:t>
      </w:r>
      <w:r w:rsidRPr="00395702">
        <w:rPr>
          <w:szCs w:val="22"/>
          <w:lang w:val="cs-CZ" w:eastAsia="de-DE"/>
        </w:rPr>
        <w:t>lahvič</w:t>
      </w:r>
      <w:r w:rsidR="00296521">
        <w:rPr>
          <w:szCs w:val="22"/>
          <w:lang w:val="cs-CZ" w:eastAsia="de-DE"/>
        </w:rPr>
        <w:t>kami</w:t>
      </w:r>
      <w:r w:rsidRPr="00395702">
        <w:rPr>
          <w:szCs w:val="22"/>
          <w:lang w:val="cs-CZ" w:eastAsia="de-DE"/>
        </w:rPr>
        <w:t xml:space="preserve"> </w:t>
      </w:r>
      <w:proofErr w:type="spellStart"/>
      <w:r w:rsidR="001E3BF3" w:rsidRPr="00395702">
        <w:rPr>
          <w:szCs w:val="22"/>
          <w:lang w:val="cs-CZ" w:eastAsia="de-DE"/>
        </w:rPr>
        <w:t>lyofilizátu</w:t>
      </w:r>
      <w:proofErr w:type="spellEnd"/>
      <w:r w:rsidR="001E3BF3" w:rsidRPr="00395702">
        <w:rPr>
          <w:szCs w:val="22"/>
          <w:lang w:val="cs-CZ" w:eastAsia="de-DE"/>
        </w:rPr>
        <w:t xml:space="preserve"> </w:t>
      </w:r>
      <w:r w:rsidRPr="00395702">
        <w:rPr>
          <w:szCs w:val="22"/>
          <w:lang w:val="cs-CZ" w:eastAsia="de-DE"/>
        </w:rPr>
        <w:t xml:space="preserve">20 ml </w:t>
      </w:r>
      <w:r w:rsidR="001E3BF3" w:rsidRPr="00395702">
        <w:rPr>
          <w:szCs w:val="22"/>
          <w:lang w:val="cs-CZ" w:eastAsia="de-DE"/>
        </w:rPr>
        <w:t>(10 dávek), 100 ml</w:t>
      </w:r>
      <w:r w:rsidR="00AE29B2" w:rsidRPr="00395702">
        <w:rPr>
          <w:szCs w:val="22"/>
          <w:lang w:val="cs-CZ" w:eastAsia="de-DE"/>
        </w:rPr>
        <w:t xml:space="preserve"> (50 dávek) nebo 200 ml (100 dávek)</w:t>
      </w:r>
      <w:r w:rsidRPr="00395702">
        <w:rPr>
          <w:szCs w:val="22"/>
          <w:lang w:val="cs-CZ" w:eastAsia="de-DE"/>
        </w:rPr>
        <w:t>.</w:t>
      </w:r>
    </w:p>
    <w:p w14:paraId="5832CFE4" w14:textId="77777777" w:rsidR="00217E03" w:rsidRPr="00395702" w:rsidRDefault="00217E03" w:rsidP="00395702">
      <w:pPr>
        <w:pStyle w:val="Odstavecseseznamem"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0"/>
        <w:rPr>
          <w:szCs w:val="22"/>
          <w:lang w:val="cs-CZ" w:eastAsia="de-DE"/>
        </w:rPr>
      </w:pPr>
    </w:p>
    <w:p w14:paraId="53D6040D" w14:textId="1CF5CD53" w:rsidR="00217E03" w:rsidRPr="00395702" w:rsidRDefault="00217E03" w:rsidP="00395702">
      <w:pPr>
        <w:pStyle w:val="Odstavecseseznamem"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0"/>
        <w:rPr>
          <w:szCs w:val="22"/>
          <w:lang w:val="cs-CZ" w:eastAsia="de-DE"/>
        </w:rPr>
      </w:pPr>
      <w:r w:rsidRPr="00395702">
        <w:rPr>
          <w:szCs w:val="22"/>
          <w:lang w:val="cs-CZ" w:eastAsia="de-DE"/>
        </w:rPr>
        <w:t xml:space="preserve">Papírová krabička </w:t>
      </w:r>
      <w:r w:rsidR="00296521">
        <w:rPr>
          <w:szCs w:val="22"/>
          <w:lang w:val="cs-CZ" w:eastAsia="de-DE"/>
        </w:rPr>
        <w:t>s</w:t>
      </w:r>
      <w:r w:rsidRPr="00395702">
        <w:rPr>
          <w:szCs w:val="22"/>
          <w:lang w:val="cs-CZ" w:eastAsia="de-DE"/>
        </w:rPr>
        <w:t xml:space="preserve"> </w:t>
      </w:r>
      <w:r w:rsidR="003E2EEB" w:rsidRPr="00395702">
        <w:rPr>
          <w:szCs w:val="22"/>
          <w:lang w:val="cs-CZ" w:eastAsia="de-DE"/>
        </w:rPr>
        <w:t>12</w:t>
      </w:r>
      <w:r w:rsidRPr="00395702">
        <w:rPr>
          <w:szCs w:val="22"/>
          <w:lang w:val="cs-CZ" w:eastAsia="de-DE"/>
        </w:rPr>
        <w:t xml:space="preserve"> nebo 25</w:t>
      </w:r>
      <w:r w:rsidR="00764767" w:rsidRPr="00395702">
        <w:rPr>
          <w:szCs w:val="22"/>
          <w:lang w:val="cs-CZ" w:eastAsia="de-DE"/>
        </w:rPr>
        <w:t xml:space="preserve"> injekční</w:t>
      </w:r>
      <w:r w:rsidR="00296521">
        <w:rPr>
          <w:szCs w:val="22"/>
          <w:lang w:val="cs-CZ" w:eastAsia="de-DE"/>
        </w:rPr>
        <w:t>mi</w:t>
      </w:r>
      <w:r w:rsidR="00764767" w:rsidRPr="00395702">
        <w:rPr>
          <w:szCs w:val="22"/>
          <w:lang w:val="cs-CZ" w:eastAsia="de-DE"/>
        </w:rPr>
        <w:t xml:space="preserve"> lahvič</w:t>
      </w:r>
      <w:r w:rsidR="00296521">
        <w:rPr>
          <w:szCs w:val="22"/>
          <w:lang w:val="cs-CZ" w:eastAsia="de-DE"/>
        </w:rPr>
        <w:t>kami</w:t>
      </w:r>
      <w:r w:rsidR="00764767" w:rsidRPr="00395702">
        <w:rPr>
          <w:szCs w:val="22"/>
          <w:lang w:val="cs-CZ" w:eastAsia="de-DE"/>
        </w:rPr>
        <w:t xml:space="preserve"> rozpouštědla 20 ml, 100 ml nebo 200 ml.</w:t>
      </w:r>
    </w:p>
    <w:p w14:paraId="2F966B16" w14:textId="77777777" w:rsidR="004D3385" w:rsidRPr="00395702" w:rsidRDefault="004D3385" w:rsidP="00395702">
      <w:pPr>
        <w:pStyle w:val="Odstavecseseznamem"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0"/>
        <w:rPr>
          <w:szCs w:val="22"/>
          <w:lang w:val="cs-CZ" w:eastAsia="de-DE"/>
        </w:rPr>
      </w:pPr>
    </w:p>
    <w:p w14:paraId="3896E537" w14:textId="77777777" w:rsidR="004D3385" w:rsidRPr="00395702" w:rsidRDefault="004D3385" w:rsidP="00395702">
      <w:pPr>
        <w:pStyle w:val="Zkladntextodsazen3"/>
        <w:widowControl w:val="0"/>
        <w:ind w:left="0" w:firstLine="0"/>
        <w:rPr>
          <w:szCs w:val="22"/>
        </w:rPr>
      </w:pPr>
      <w:r w:rsidRPr="00395702">
        <w:rPr>
          <w:szCs w:val="22"/>
        </w:rPr>
        <w:t>Na trhu nemusí být všechny velikosti balení.</w:t>
      </w:r>
    </w:p>
    <w:p w14:paraId="0FE43322" w14:textId="77777777" w:rsidR="004D3385" w:rsidRPr="00395702" w:rsidRDefault="004D3385" w:rsidP="00395702">
      <w:pPr>
        <w:widowControl w:val="0"/>
        <w:rPr>
          <w:szCs w:val="22"/>
        </w:rPr>
      </w:pPr>
    </w:p>
    <w:p w14:paraId="3185C3B4" w14:textId="77777777" w:rsidR="00E8096D" w:rsidRPr="00395702" w:rsidRDefault="00E8096D" w:rsidP="00395702">
      <w:pPr>
        <w:pStyle w:val="Style1"/>
      </w:pPr>
      <w:r w:rsidRPr="00395702">
        <w:t>5.5</w:t>
      </w:r>
      <w:r w:rsidRPr="00395702">
        <w:tab/>
        <w:t>Zvláštní opatření pro likvidaci nepoužitých veterinárních léčivých přípravků nebo odpadů, které pochází z těchto přípravků</w:t>
      </w:r>
    </w:p>
    <w:p w14:paraId="13E0947A" w14:textId="77777777" w:rsidR="004D3385" w:rsidRPr="00395702" w:rsidRDefault="004D3385" w:rsidP="00395702">
      <w:pPr>
        <w:widowControl w:val="0"/>
        <w:ind w:right="-318"/>
        <w:rPr>
          <w:szCs w:val="22"/>
        </w:rPr>
      </w:pPr>
    </w:p>
    <w:p w14:paraId="1FDC6328" w14:textId="50F6C195" w:rsidR="00635EEE" w:rsidRPr="00395702" w:rsidRDefault="00635EEE" w:rsidP="00395702">
      <w:pPr>
        <w:rPr>
          <w:szCs w:val="22"/>
        </w:rPr>
      </w:pPr>
      <w:r w:rsidRPr="00395702">
        <w:rPr>
          <w:szCs w:val="22"/>
        </w:rPr>
        <w:lastRenderedPageBreak/>
        <w:t>Léčivé přípravky se nesmí likvidovat prostřednictvím odpadní vody či domovního odpadu.</w:t>
      </w:r>
    </w:p>
    <w:p w14:paraId="64D4C960" w14:textId="77777777" w:rsidR="00635EEE" w:rsidRPr="00395702" w:rsidRDefault="00635EEE" w:rsidP="00395702">
      <w:pPr>
        <w:rPr>
          <w:szCs w:val="22"/>
        </w:rPr>
      </w:pPr>
    </w:p>
    <w:p w14:paraId="67CB703B" w14:textId="77777777" w:rsidR="00635EEE" w:rsidRPr="00395702" w:rsidRDefault="00635EEE" w:rsidP="00395702">
      <w:pPr>
        <w:ind w:left="0" w:firstLine="0"/>
        <w:rPr>
          <w:szCs w:val="22"/>
        </w:rPr>
      </w:pPr>
      <w:r w:rsidRPr="00395702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5B68AB7" w14:textId="77777777" w:rsidR="004D3385" w:rsidRPr="00395702" w:rsidRDefault="004D3385" w:rsidP="00395702">
      <w:pPr>
        <w:widowControl w:val="0"/>
        <w:ind w:right="-318"/>
        <w:rPr>
          <w:szCs w:val="22"/>
        </w:rPr>
      </w:pPr>
    </w:p>
    <w:p w14:paraId="26F48252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33D31C6F" w14:textId="77777777" w:rsidR="004F5E54" w:rsidRPr="00395702" w:rsidRDefault="004F5E54" w:rsidP="00395702">
      <w:pPr>
        <w:pStyle w:val="Style1"/>
      </w:pPr>
      <w:r w:rsidRPr="00395702">
        <w:t>6.</w:t>
      </w:r>
      <w:r w:rsidRPr="00395702">
        <w:tab/>
        <w:t>JMÉNO DRŽITELE ROZHODNUTÍ O REGISTRACI</w:t>
      </w:r>
    </w:p>
    <w:p w14:paraId="455E8751" w14:textId="77777777" w:rsidR="004D3385" w:rsidRPr="00395702" w:rsidRDefault="004D3385" w:rsidP="00395702">
      <w:pPr>
        <w:widowControl w:val="0"/>
        <w:ind w:right="-318"/>
        <w:rPr>
          <w:szCs w:val="22"/>
        </w:rPr>
      </w:pPr>
    </w:p>
    <w:p w14:paraId="567A0B90" w14:textId="77777777" w:rsidR="004D3385" w:rsidRPr="00395702" w:rsidRDefault="004D3385" w:rsidP="00395702">
      <w:pPr>
        <w:widowControl w:val="0"/>
        <w:rPr>
          <w:szCs w:val="22"/>
        </w:rPr>
      </w:pPr>
      <w:proofErr w:type="spellStart"/>
      <w:r w:rsidRPr="00395702">
        <w:rPr>
          <w:szCs w:val="22"/>
        </w:rPr>
        <w:t>Boehringer</w:t>
      </w:r>
      <w:proofErr w:type="spellEnd"/>
      <w:r w:rsidRPr="00395702">
        <w:rPr>
          <w:szCs w:val="22"/>
        </w:rPr>
        <w:t xml:space="preserve"> </w:t>
      </w:r>
      <w:proofErr w:type="spellStart"/>
      <w:r w:rsidRPr="00395702">
        <w:rPr>
          <w:szCs w:val="22"/>
        </w:rPr>
        <w:t>Ingelheim</w:t>
      </w:r>
      <w:proofErr w:type="spellEnd"/>
      <w:r w:rsidRPr="00395702">
        <w:rPr>
          <w:szCs w:val="22"/>
        </w:rPr>
        <w:t xml:space="preserve"> </w:t>
      </w:r>
      <w:proofErr w:type="spellStart"/>
      <w:r w:rsidRPr="00395702">
        <w:rPr>
          <w:szCs w:val="22"/>
        </w:rPr>
        <w:t>Vetmedica</w:t>
      </w:r>
      <w:proofErr w:type="spellEnd"/>
      <w:r w:rsidRPr="00395702">
        <w:rPr>
          <w:szCs w:val="22"/>
        </w:rPr>
        <w:t xml:space="preserve"> </w:t>
      </w:r>
      <w:proofErr w:type="spellStart"/>
      <w:r w:rsidRPr="00395702">
        <w:rPr>
          <w:szCs w:val="22"/>
        </w:rPr>
        <w:t>GmbH</w:t>
      </w:r>
      <w:proofErr w:type="spellEnd"/>
    </w:p>
    <w:p w14:paraId="6E2E4DD9" w14:textId="77777777" w:rsidR="004D3385" w:rsidRPr="00395702" w:rsidRDefault="004D3385" w:rsidP="00395702">
      <w:pPr>
        <w:widowControl w:val="0"/>
        <w:rPr>
          <w:szCs w:val="22"/>
        </w:rPr>
      </w:pPr>
    </w:p>
    <w:p w14:paraId="016D6E74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2F22B863" w14:textId="77777777" w:rsidR="00006A4D" w:rsidRPr="00395702" w:rsidRDefault="00006A4D" w:rsidP="00395702">
      <w:pPr>
        <w:pStyle w:val="Style1"/>
      </w:pPr>
      <w:r w:rsidRPr="00395702">
        <w:t>7.</w:t>
      </w:r>
      <w:r w:rsidRPr="00395702">
        <w:tab/>
        <w:t>REGISTRAČNÍ ČÍSLO(A)</w:t>
      </w:r>
    </w:p>
    <w:p w14:paraId="675CFD8D" w14:textId="77777777" w:rsidR="004D3385" w:rsidRPr="00395702" w:rsidRDefault="004D3385" w:rsidP="00395702">
      <w:pPr>
        <w:widowControl w:val="0"/>
        <w:rPr>
          <w:szCs w:val="22"/>
        </w:rPr>
      </w:pPr>
    </w:p>
    <w:p w14:paraId="757804F4" w14:textId="77777777" w:rsidR="004D3385" w:rsidRPr="00395702" w:rsidRDefault="004D3385" w:rsidP="00395702">
      <w:pPr>
        <w:widowControl w:val="0"/>
        <w:rPr>
          <w:szCs w:val="22"/>
        </w:rPr>
      </w:pPr>
      <w:r w:rsidRPr="00395702">
        <w:rPr>
          <w:szCs w:val="22"/>
        </w:rPr>
        <w:t>97/025/15-C</w:t>
      </w:r>
    </w:p>
    <w:p w14:paraId="1862F2B7" w14:textId="77777777" w:rsidR="004D3385" w:rsidRPr="00395702" w:rsidRDefault="004D3385" w:rsidP="00395702">
      <w:pPr>
        <w:widowControl w:val="0"/>
        <w:rPr>
          <w:szCs w:val="22"/>
        </w:rPr>
      </w:pPr>
    </w:p>
    <w:p w14:paraId="27060384" w14:textId="77777777" w:rsidR="004D3385" w:rsidRPr="00395702" w:rsidRDefault="004D3385" w:rsidP="00395702">
      <w:pPr>
        <w:widowControl w:val="0"/>
        <w:rPr>
          <w:szCs w:val="22"/>
        </w:rPr>
      </w:pPr>
    </w:p>
    <w:p w14:paraId="0FF23781" w14:textId="77777777" w:rsidR="007658CF" w:rsidRPr="00395702" w:rsidRDefault="007658CF" w:rsidP="00395702">
      <w:pPr>
        <w:pStyle w:val="Style1"/>
      </w:pPr>
      <w:r w:rsidRPr="00395702">
        <w:t>8.</w:t>
      </w:r>
      <w:r w:rsidRPr="00395702">
        <w:tab/>
        <w:t>DATUM PRVNÍ REGISTRACE</w:t>
      </w:r>
    </w:p>
    <w:p w14:paraId="1A0FACA5" w14:textId="77777777" w:rsidR="004D3385" w:rsidRPr="00395702" w:rsidRDefault="004D3385" w:rsidP="00395702">
      <w:pPr>
        <w:widowControl w:val="0"/>
        <w:rPr>
          <w:b/>
          <w:szCs w:val="22"/>
        </w:rPr>
      </w:pPr>
    </w:p>
    <w:p w14:paraId="615BA8FB" w14:textId="124264D6" w:rsidR="004D3385" w:rsidRPr="00395702" w:rsidRDefault="004D3385" w:rsidP="001B3A71">
      <w:pPr>
        <w:widowControl w:val="0"/>
        <w:rPr>
          <w:szCs w:val="22"/>
        </w:rPr>
      </w:pPr>
      <w:r w:rsidRPr="00395702">
        <w:rPr>
          <w:szCs w:val="22"/>
        </w:rPr>
        <w:t>Datum registrace: 11</w:t>
      </w:r>
      <w:r w:rsidR="00CA2D40" w:rsidRPr="00395702">
        <w:rPr>
          <w:szCs w:val="22"/>
        </w:rPr>
        <w:t>/0</w:t>
      </w:r>
      <w:r w:rsidRPr="00395702">
        <w:rPr>
          <w:szCs w:val="22"/>
        </w:rPr>
        <w:t>3</w:t>
      </w:r>
      <w:r w:rsidR="00CA2D40" w:rsidRPr="00395702">
        <w:rPr>
          <w:szCs w:val="22"/>
        </w:rPr>
        <w:t>/</w:t>
      </w:r>
      <w:r w:rsidRPr="00395702">
        <w:rPr>
          <w:szCs w:val="22"/>
        </w:rPr>
        <w:t>2015</w:t>
      </w:r>
    </w:p>
    <w:p w14:paraId="146E9EDF" w14:textId="0C02986D" w:rsidR="004D3385" w:rsidRPr="00395702" w:rsidRDefault="004D3385" w:rsidP="00395702">
      <w:pPr>
        <w:widowControl w:val="0"/>
        <w:rPr>
          <w:szCs w:val="22"/>
        </w:rPr>
      </w:pPr>
    </w:p>
    <w:p w14:paraId="5A9E46EB" w14:textId="77777777" w:rsidR="006A012D" w:rsidRPr="00395702" w:rsidRDefault="006A012D" w:rsidP="00395702">
      <w:pPr>
        <w:widowControl w:val="0"/>
        <w:rPr>
          <w:szCs w:val="22"/>
        </w:rPr>
      </w:pPr>
    </w:p>
    <w:p w14:paraId="7626A71A" w14:textId="77777777" w:rsidR="004E6258" w:rsidRPr="00395702" w:rsidRDefault="004E6258" w:rsidP="00395702">
      <w:pPr>
        <w:pStyle w:val="Style1"/>
      </w:pPr>
      <w:r w:rsidRPr="00395702">
        <w:t>9.</w:t>
      </w:r>
      <w:r w:rsidRPr="00395702">
        <w:tab/>
        <w:t>DATUM POSLEDNÍ AKTUALIZACE SOUHRNU ÚDAJŮ O PŘÍPRAVKU</w:t>
      </w:r>
    </w:p>
    <w:p w14:paraId="6ABD821D" w14:textId="77777777" w:rsidR="004D3385" w:rsidRPr="00395702" w:rsidRDefault="004D3385" w:rsidP="00395702">
      <w:pPr>
        <w:widowControl w:val="0"/>
        <w:tabs>
          <w:tab w:val="left" w:pos="0"/>
        </w:tabs>
        <w:rPr>
          <w:b/>
          <w:szCs w:val="22"/>
        </w:rPr>
      </w:pPr>
    </w:p>
    <w:p w14:paraId="3870B829" w14:textId="578AEFF9" w:rsidR="004D3385" w:rsidRDefault="00F82EF4" w:rsidP="00395702">
      <w:pPr>
        <w:widowControl w:val="0"/>
        <w:tabs>
          <w:tab w:val="left" w:pos="0"/>
        </w:tabs>
        <w:rPr>
          <w:szCs w:val="22"/>
        </w:rPr>
      </w:pPr>
      <w:r>
        <w:rPr>
          <w:szCs w:val="22"/>
        </w:rPr>
        <w:t>10/2025</w:t>
      </w:r>
    </w:p>
    <w:p w14:paraId="0825149A" w14:textId="77777777" w:rsidR="00F82EF4" w:rsidRPr="00395702" w:rsidRDefault="00F82EF4" w:rsidP="00395702">
      <w:pPr>
        <w:widowControl w:val="0"/>
        <w:tabs>
          <w:tab w:val="left" w:pos="0"/>
        </w:tabs>
        <w:rPr>
          <w:b/>
          <w:szCs w:val="22"/>
        </w:rPr>
      </w:pPr>
    </w:p>
    <w:p w14:paraId="280F8A3F" w14:textId="77777777" w:rsidR="008463EB" w:rsidRPr="00395702" w:rsidRDefault="008463EB" w:rsidP="00395702">
      <w:pPr>
        <w:pStyle w:val="Style1"/>
      </w:pPr>
    </w:p>
    <w:p w14:paraId="03AFB30C" w14:textId="3D84BB3B" w:rsidR="008463EB" w:rsidRPr="00395702" w:rsidRDefault="008463EB" w:rsidP="00395702">
      <w:pPr>
        <w:pStyle w:val="Style1"/>
      </w:pPr>
      <w:r w:rsidRPr="00395702">
        <w:t>10.</w:t>
      </w:r>
      <w:r w:rsidRPr="00395702">
        <w:tab/>
        <w:t>KLASIFIKACE VETERINÁRNÍCH LÉČIVÝCH PŘÍPRAVKŮ</w:t>
      </w:r>
    </w:p>
    <w:p w14:paraId="72B8FB11" w14:textId="77777777" w:rsidR="008463EB" w:rsidRPr="00395702" w:rsidRDefault="008463EB" w:rsidP="00395702">
      <w:pPr>
        <w:widowControl w:val="0"/>
        <w:rPr>
          <w:b/>
          <w:szCs w:val="22"/>
        </w:rPr>
      </w:pPr>
    </w:p>
    <w:p w14:paraId="33387235" w14:textId="77777777" w:rsidR="00873DC0" w:rsidRPr="00395702" w:rsidRDefault="00873DC0" w:rsidP="00395702">
      <w:pPr>
        <w:widowControl w:val="0"/>
        <w:rPr>
          <w:szCs w:val="22"/>
        </w:rPr>
      </w:pPr>
      <w:r w:rsidRPr="00395702">
        <w:rPr>
          <w:szCs w:val="22"/>
        </w:rPr>
        <w:t>Veterinární léčivý přípravek je vydáván pouze na předpis.</w:t>
      </w:r>
    </w:p>
    <w:p w14:paraId="40FE8E22" w14:textId="77777777" w:rsidR="00395702" w:rsidRPr="00395702" w:rsidRDefault="00395702" w:rsidP="00395702">
      <w:pPr>
        <w:ind w:right="-1"/>
        <w:rPr>
          <w:szCs w:val="22"/>
        </w:rPr>
      </w:pPr>
      <w:bookmarkStart w:id="3" w:name="_Hlk73467306"/>
    </w:p>
    <w:p w14:paraId="295F7596" w14:textId="183193C4" w:rsidR="00395702" w:rsidRDefault="00395702" w:rsidP="00395702">
      <w:pPr>
        <w:ind w:left="0" w:firstLine="0"/>
        <w:rPr>
          <w:i/>
          <w:szCs w:val="22"/>
        </w:rPr>
      </w:pPr>
      <w:r w:rsidRPr="00395702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F82EF4">
          <w:rPr>
            <w:rStyle w:val="Hypertextovodkaz"/>
            <w:iCs/>
            <w:szCs w:val="22"/>
          </w:rPr>
          <w:t>https://medicines.health.europa.eu/veterinary</w:t>
        </w:r>
      </w:hyperlink>
      <w:r w:rsidRPr="00395702">
        <w:rPr>
          <w:szCs w:val="22"/>
        </w:rPr>
        <w:t>)</w:t>
      </w:r>
      <w:r w:rsidRPr="00395702">
        <w:rPr>
          <w:i/>
          <w:szCs w:val="22"/>
        </w:rPr>
        <w:t>.</w:t>
      </w:r>
    </w:p>
    <w:p w14:paraId="1C9C9EC1" w14:textId="77777777" w:rsidR="00F21913" w:rsidRDefault="00F21913" w:rsidP="00395702">
      <w:pPr>
        <w:ind w:left="0" w:firstLine="0"/>
        <w:rPr>
          <w:i/>
          <w:szCs w:val="22"/>
        </w:rPr>
      </w:pPr>
    </w:p>
    <w:p w14:paraId="093EBAFC" w14:textId="77777777" w:rsidR="00F21913" w:rsidRPr="00F21913" w:rsidRDefault="00F21913" w:rsidP="00F21913">
      <w:pPr>
        <w:ind w:left="0" w:firstLine="0"/>
        <w:rPr>
          <w:szCs w:val="22"/>
        </w:rPr>
      </w:pPr>
      <w:r w:rsidRPr="00F21913">
        <w:rPr>
          <w:szCs w:val="22"/>
        </w:rPr>
        <w:t>Podrobné informace o tomto veterinárním léčivém přípravku naleznete také v národní databázi (</w:t>
      </w:r>
      <w:hyperlink r:id="rId11" w:history="1">
        <w:r w:rsidRPr="00F21913">
          <w:rPr>
            <w:rStyle w:val="Hypertextovodkaz"/>
            <w:szCs w:val="22"/>
          </w:rPr>
          <w:t>https://www.uskvbl.cz</w:t>
        </w:r>
      </w:hyperlink>
      <w:r w:rsidRPr="00F21913">
        <w:rPr>
          <w:szCs w:val="22"/>
        </w:rPr>
        <w:t>)</w:t>
      </w:r>
      <w:r w:rsidRPr="00F21913">
        <w:rPr>
          <w:i/>
          <w:szCs w:val="22"/>
        </w:rPr>
        <w:t>.</w:t>
      </w:r>
    </w:p>
    <w:p w14:paraId="3D0D39EE" w14:textId="77777777" w:rsidR="00F21913" w:rsidRPr="00395702" w:rsidRDefault="00F21913" w:rsidP="00395702">
      <w:pPr>
        <w:ind w:left="0" w:firstLine="0"/>
        <w:rPr>
          <w:szCs w:val="22"/>
        </w:rPr>
      </w:pPr>
    </w:p>
    <w:bookmarkEnd w:id="3"/>
    <w:bookmarkEnd w:id="0"/>
    <w:p w14:paraId="2742B986" w14:textId="77777777" w:rsidR="004D3385" w:rsidRDefault="004D3385" w:rsidP="006D16DB"/>
    <w:sectPr w:rsidR="004D3385" w:rsidSect="00F958BD">
      <w:footerReference w:type="default" r:id="rId12"/>
      <w:footerReference w:type="first" r:id="rId13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1CBDD" w14:textId="77777777" w:rsidR="00655F58" w:rsidRDefault="00655F58">
      <w:r>
        <w:separator/>
      </w:r>
    </w:p>
  </w:endnote>
  <w:endnote w:type="continuationSeparator" w:id="0">
    <w:p w14:paraId="4F42B5D7" w14:textId="77777777" w:rsidR="00655F58" w:rsidRDefault="0065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F5D2" w14:textId="77777777" w:rsidR="00990659" w:rsidRDefault="005E119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F72E8">
      <w:instrText xml:space="preserve"> PAGE  \* MERGEFORMAT </w:instrText>
    </w:r>
    <w:r>
      <w:fldChar w:fldCharType="separate"/>
    </w:r>
    <w:r w:rsidR="00F047C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E62CA" w14:textId="77777777" w:rsidR="00990659" w:rsidRDefault="005E119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F72E8">
      <w:instrText xml:space="preserve"> PAGE  \* MERGEFORMAT </w:instrText>
    </w:r>
    <w:r>
      <w:fldChar w:fldCharType="separate"/>
    </w:r>
    <w:r w:rsidR="00C800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4F9F" w14:textId="77777777" w:rsidR="00655F58" w:rsidRDefault="00655F58">
      <w:r>
        <w:separator/>
      </w:r>
    </w:p>
  </w:footnote>
  <w:footnote w:type="continuationSeparator" w:id="0">
    <w:p w14:paraId="74AC4613" w14:textId="77777777" w:rsidR="00655F58" w:rsidRDefault="0065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  <w:num w:numId="3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NLY0MTEzMrI0MTJT0lEKTi0uzszPAykwqgUAZ1CrSywAAAA="/>
    <w:docVar w:name="Registered" w:val="-1"/>
    <w:docVar w:name="Version" w:val="0"/>
  </w:docVars>
  <w:rsids>
    <w:rsidRoot w:val="00A82534"/>
    <w:rsid w:val="00001727"/>
    <w:rsid w:val="00006A4D"/>
    <w:rsid w:val="00022822"/>
    <w:rsid w:val="00031D79"/>
    <w:rsid w:val="00057D14"/>
    <w:rsid w:val="000643B7"/>
    <w:rsid w:val="000A740D"/>
    <w:rsid w:val="000B47A2"/>
    <w:rsid w:val="000B7C00"/>
    <w:rsid w:val="000C5FEE"/>
    <w:rsid w:val="000C7266"/>
    <w:rsid w:val="000F0F04"/>
    <w:rsid w:val="000F244C"/>
    <w:rsid w:val="000F622E"/>
    <w:rsid w:val="001002C3"/>
    <w:rsid w:val="00103ED4"/>
    <w:rsid w:val="00105E0F"/>
    <w:rsid w:val="0013477F"/>
    <w:rsid w:val="001B3A71"/>
    <w:rsid w:val="001C26EF"/>
    <w:rsid w:val="001C67D6"/>
    <w:rsid w:val="001E3BF3"/>
    <w:rsid w:val="001E43D4"/>
    <w:rsid w:val="001F0847"/>
    <w:rsid w:val="00217E03"/>
    <w:rsid w:val="0025416E"/>
    <w:rsid w:val="00255B6B"/>
    <w:rsid w:val="002626E1"/>
    <w:rsid w:val="00271639"/>
    <w:rsid w:val="0027335C"/>
    <w:rsid w:val="00280070"/>
    <w:rsid w:val="00296521"/>
    <w:rsid w:val="00296723"/>
    <w:rsid w:val="002A0BAF"/>
    <w:rsid w:val="002A4A78"/>
    <w:rsid w:val="002F315B"/>
    <w:rsid w:val="002F72E8"/>
    <w:rsid w:val="00315B10"/>
    <w:rsid w:val="00317A0F"/>
    <w:rsid w:val="00364DBC"/>
    <w:rsid w:val="0037680B"/>
    <w:rsid w:val="003932C9"/>
    <w:rsid w:val="00395702"/>
    <w:rsid w:val="003C0960"/>
    <w:rsid w:val="003C7488"/>
    <w:rsid w:val="003E17D8"/>
    <w:rsid w:val="003E2EEB"/>
    <w:rsid w:val="003E7CA7"/>
    <w:rsid w:val="003F41A3"/>
    <w:rsid w:val="00400F84"/>
    <w:rsid w:val="00413B7B"/>
    <w:rsid w:val="0041745D"/>
    <w:rsid w:val="004521F0"/>
    <w:rsid w:val="004776D9"/>
    <w:rsid w:val="004829FD"/>
    <w:rsid w:val="00483A91"/>
    <w:rsid w:val="004A2BAC"/>
    <w:rsid w:val="004B49B2"/>
    <w:rsid w:val="004C20A6"/>
    <w:rsid w:val="004D3385"/>
    <w:rsid w:val="004E6258"/>
    <w:rsid w:val="004F5E54"/>
    <w:rsid w:val="004F6131"/>
    <w:rsid w:val="00504088"/>
    <w:rsid w:val="00506CA9"/>
    <w:rsid w:val="00516C81"/>
    <w:rsid w:val="00532950"/>
    <w:rsid w:val="0056395B"/>
    <w:rsid w:val="00581387"/>
    <w:rsid w:val="00584665"/>
    <w:rsid w:val="005B79BA"/>
    <w:rsid w:val="005C5A5A"/>
    <w:rsid w:val="005D57C5"/>
    <w:rsid w:val="005E119E"/>
    <w:rsid w:val="005F3833"/>
    <w:rsid w:val="00600E35"/>
    <w:rsid w:val="00620F53"/>
    <w:rsid w:val="0063537E"/>
    <w:rsid w:val="00635EEE"/>
    <w:rsid w:val="00655F58"/>
    <w:rsid w:val="00657321"/>
    <w:rsid w:val="00663D2F"/>
    <w:rsid w:val="0066708F"/>
    <w:rsid w:val="00667921"/>
    <w:rsid w:val="00672DDD"/>
    <w:rsid w:val="00673E24"/>
    <w:rsid w:val="00676FB4"/>
    <w:rsid w:val="00682A16"/>
    <w:rsid w:val="00687F9F"/>
    <w:rsid w:val="00694B26"/>
    <w:rsid w:val="006A012D"/>
    <w:rsid w:val="006B32F2"/>
    <w:rsid w:val="006B35D4"/>
    <w:rsid w:val="006B7452"/>
    <w:rsid w:val="006C2CF0"/>
    <w:rsid w:val="006D16DB"/>
    <w:rsid w:val="006D7540"/>
    <w:rsid w:val="006E65E9"/>
    <w:rsid w:val="006F3035"/>
    <w:rsid w:val="006F3355"/>
    <w:rsid w:val="007206A3"/>
    <w:rsid w:val="0072754D"/>
    <w:rsid w:val="00735A4A"/>
    <w:rsid w:val="00743B40"/>
    <w:rsid w:val="007458A3"/>
    <w:rsid w:val="00764767"/>
    <w:rsid w:val="007658CF"/>
    <w:rsid w:val="00767C60"/>
    <w:rsid w:val="00780081"/>
    <w:rsid w:val="0079548D"/>
    <w:rsid w:val="007B78D2"/>
    <w:rsid w:val="007E5DF5"/>
    <w:rsid w:val="00803577"/>
    <w:rsid w:val="00804A4C"/>
    <w:rsid w:val="00811C74"/>
    <w:rsid w:val="008137FD"/>
    <w:rsid w:val="00832235"/>
    <w:rsid w:val="008368B1"/>
    <w:rsid w:val="00844EB6"/>
    <w:rsid w:val="008463EB"/>
    <w:rsid w:val="0086133C"/>
    <w:rsid w:val="00867CCA"/>
    <w:rsid w:val="00873DC0"/>
    <w:rsid w:val="008846B6"/>
    <w:rsid w:val="008B5C44"/>
    <w:rsid w:val="008D4EBE"/>
    <w:rsid w:val="008E295D"/>
    <w:rsid w:val="009006E3"/>
    <w:rsid w:val="00902528"/>
    <w:rsid w:val="00903449"/>
    <w:rsid w:val="00907148"/>
    <w:rsid w:val="0091064D"/>
    <w:rsid w:val="00922C50"/>
    <w:rsid w:val="009235A8"/>
    <w:rsid w:val="009316DC"/>
    <w:rsid w:val="00932BAC"/>
    <w:rsid w:val="00940314"/>
    <w:rsid w:val="00945C7D"/>
    <w:rsid w:val="00950976"/>
    <w:rsid w:val="00965423"/>
    <w:rsid w:val="009700AA"/>
    <w:rsid w:val="00971BBB"/>
    <w:rsid w:val="00990659"/>
    <w:rsid w:val="009C677D"/>
    <w:rsid w:val="009D2BBF"/>
    <w:rsid w:val="009D6DD1"/>
    <w:rsid w:val="009F43F6"/>
    <w:rsid w:val="00A06DFD"/>
    <w:rsid w:val="00A43B63"/>
    <w:rsid w:val="00A63501"/>
    <w:rsid w:val="00A67C53"/>
    <w:rsid w:val="00A82534"/>
    <w:rsid w:val="00A90943"/>
    <w:rsid w:val="00AA1001"/>
    <w:rsid w:val="00AA1887"/>
    <w:rsid w:val="00AC1F72"/>
    <w:rsid w:val="00AE16B9"/>
    <w:rsid w:val="00AE29B2"/>
    <w:rsid w:val="00AE397A"/>
    <w:rsid w:val="00AF45D2"/>
    <w:rsid w:val="00AF4CE1"/>
    <w:rsid w:val="00AF7E76"/>
    <w:rsid w:val="00B07FA1"/>
    <w:rsid w:val="00B32196"/>
    <w:rsid w:val="00B331F2"/>
    <w:rsid w:val="00B42595"/>
    <w:rsid w:val="00B50850"/>
    <w:rsid w:val="00B56193"/>
    <w:rsid w:val="00B56FD1"/>
    <w:rsid w:val="00B618AA"/>
    <w:rsid w:val="00B723FD"/>
    <w:rsid w:val="00B91E7B"/>
    <w:rsid w:val="00BA7D33"/>
    <w:rsid w:val="00BB7362"/>
    <w:rsid w:val="00BC434C"/>
    <w:rsid w:val="00BC5D1A"/>
    <w:rsid w:val="00BF0F18"/>
    <w:rsid w:val="00BF1F1D"/>
    <w:rsid w:val="00C06EA6"/>
    <w:rsid w:val="00C3450A"/>
    <w:rsid w:val="00C458B1"/>
    <w:rsid w:val="00C47C17"/>
    <w:rsid w:val="00C47CE9"/>
    <w:rsid w:val="00C80008"/>
    <w:rsid w:val="00CA1199"/>
    <w:rsid w:val="00CA2D40"/>
    <w:rsid w:val="00CA346F"/>
    <w:rsid w:val="00CA6B76"/>
    <w:rsid w:val="00CA7073"/>
    <w:rsid w:val="00CA745F"/>
    <w:rsid w:val="00CC3CF7"/>
    <w:rsid w:val="00CE3866"/>
    <w:rsid w:val="00CE3EA7"/>
    <w:rsid w:val="00D05158"/>
    <w:rsid w:val="00D06B09"/>
    <w:rsid w:val="00D114A1"/>
    <w:rsid w:val="00D46D8F"/>
    <w:rsid w:val="00D47ADE"/>
    <w:rsid w:val="00D7054D"/>
    <w:rsid w:val="00DB7459"/>
    <w:rsid w:val="00DC2C93"/>
    <w:rsid w:val="00DD047D"/>
    <w:rsid w:val="00E00D10"/>
    <w:rsid w:val="00E126D5"/>
    <w:rsid w:val="00E33953"/>
    <w:rsid w:val="00E510F8"/>
    <w:rsid w:val="00E54E95"/>
    <w:rsid w:val="00E57260"/>
    <w:rsid w:val="00E65327"/>
    <w:rsid w:val="00E71162"/>
    <w:rsid w:val="00E7208A"/>
    <w:rsid w:val="00E8096D"/>
    <w:rsid w:val="00E872F3"/>
    <w:rsid w:val="00E87FAF"/>
    <w:rsid w:val="00F047C4"/>
    <w:rsid w:val="00F21913"/>
    <w:rsid w:val="00F43ED2"/>
    <w:rsid w:val="00F535ED"/>
    <w:rsid w:val="00F56131"/>
    <w:rsid w:val="00F632DE"/>
    <w:rsid w:val="00F82EF4"/>
    <w:rsid w:val="00F8682D"/>
    <w:rsid w:val="00F86FEA"/>
    <w:rsid w:val="00F958BD"/>
    <w:rsid w:val="00FB5FC1"/>
    <w:rsid w:val="00FD2521"/>
    <w:rsid w:val="00FD7492"/>
    <w:rsid w:val="00FE3FEC"/>
    <w:rsid w:val="00FF4000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1B928"/>
  <w15:docId w15:val="{16C1615E-C1C4-4EF4-87C9-8F86C6C2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953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F72E8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F72E8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F72E8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F72E8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F72E8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F72E8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F72E8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F72E8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F72E8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F72E8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F72E8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F72E8"/>
    <w:pPr>
      <w:ind w:left="1760"/>
    </w:pPr>
  </w:style>
  <w:style w:type="character" w:styleId="Odkaznavysvtlivky">
    <w:name w:val="endnote reference"/>
    <w:rsid w:val="002F72E8"/>
    <w:rPr>
      <w:vertAlign w:val="superscript"/>
    </w:rPr>
  </w:style>
  <w:style w:type="character" w:styleId="Znakapoznpodarou">
    <w:name w:val="footnote reference"/>
    <w:rsid w:val="002F72E8"/>
    <w:rPr>
      <w:vertAlign w:val="superscript"/>
    </w:rPr>
  </w:style>
  <w:style w:type="paragraph" w:styleId="Textpoznpodarou">
    <w:name w:val="footnote text"/>
    <w:basedOn w:val="Normln"/>
    <w:rsid w:val="002F72E8"/>
    <w:pPr>
      <w:jc w:val="both"/>
    </w:pPr>
    <w:rPr>
      <w:sz w:val="20"/>
    </w:rPr>
  </w:style>
  <w:style w:type="paragraph" w:styleId="Zkladntext">
    <w:name w:val="Body Text"/>
    <w:basedOn w:val="Normln"/>
    <w:rsid w:val="002F72E8"/>
    <w:pPr>
      <w:jc w:val="both"/>
    </w:pPr>
  </w:style>
  <w:style w:type="paragraph" w:styleId="Textvbloku">
    <w:name w:val="Block Text"/>
    <w:basedOn w:val="Normln"/>
    <w:rsid w:val="002F72E8"/>
    <w:pPr>
      <w:ind w:left="2268" w:right="1711"/>
    </w:pPr>
    <w:rPr>
      <w:b/>
    </w:rPr>
  </w:style>
  <w:style w:type="paragraph" w:styleId="Zkladntext2">
    <w:name w:val="Body Text 2"/>
    <w:basedOn w:val="Normln"/>
    <w:rsid w:val="002F72E8"/>
    <w:rPr>
      <w:b/>
    </w:rPr>
  </w:style>
  <w:style w:type="paragraph" w:styleId="Zkladntext3">
    <w:name w:val="Body Text 3"/>
    <w:basedOn w:val="Normln"/>
    <w:rsid w:val="002F72E8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F72E8"/>
  </w:style>
  <w:style w:type="character" w:styleId="Odkaznakoment">
    <w:name w:val="annotation reference"/>
    <w:rsid w:val="002F72E8"/>
    <w:rPr>
      <w:sz w:val="16"/>
    </w:rPr>
  </w:style>
  <w:style w:type="paragraph" w:styleId="Zkladntextodsazen2">
    <w:name w:val="Body Text Indent 2"/>
    <w:basedOn w:val="Normln"/>
    <w:rsid w:val="002F72E8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2F72E8"/>
    <w:rPr>
      <w:sz w:val="20"/>
    </w:rPr>
  </w:style>
  <w:style w:type="paragraph" w:styleId="Zkladntextodsazen3">
    <w:name w:val="Body Text Indent 3"/>
    <w:basedOn w:val="Normln"/>
    <w:rsid w:val="002F72E8"/>
  </w:style>
  <w:style w:type="paragraph" w:customStyle="1" w:styleId="Bullet">
    <w:name w:val="Bullet"/>
    <w:basedOn w:val="Normln"/>
    <w:rsid w:val="002F72E8"/>
    <w:pPr>
      <w:numPr>
        <w:numId w:val="2"/>
      </w:numPr>
    </w:pPr>
  </w:style>
  <w:style w:type="paragraph" w:styleId="Textbubliny">
    <w:name w:val="Balloon Text"/>
    <w:basedOn w:val="Normln"/>
    <w:rsid w:val="002F72E8"/>
    <w:rPr>
      <w:rFonts w:ascii="Tahoma" w:hAnsi="Tahoma" w:cs="Tahoma"/>
      <w:sz w:val="16"/>
      <w:szCs w:val="16"/>
    </w:rPr>
  </w:style>
  <w:style w:type="character" w:styleId="Hypertextovodkaz">
    <w:name w:val="Hyperlink"/>
    <w:rsid w:val="002F72E8"/>
    <w:rPr>
      <w:color w:val="0000FF"/>
      <w:u w:val="single"/>
    </w:rPr>
  </w:style>
  <w:style w:type="paragraph" w:customStyle="1" w:styleId="AHeader1">
    <w:name w:val="AHeader 1"/>
    <w:basedOn w:val="Normln"/>
    <w:rsid w:val="002F72E8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F72E8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F72E8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F72E8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F72E8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F72E8"/>
    <w:rPr>
      <w:color w:val="800080"/>
      <w:u w:val="single"/>
    </w:rPr>
  </w:style>
  <w:style w:type="paragraph" w:styleId="Odstavecseseznamem">
    <w:name w:val="List Paragraph"/>
    <w:basedOn w:val="Normln"/>
    <w:qFormat/>
    <w:rsid w:val="00E57260"/>
    <w:pPr>
      <w:tabs>
        <w:tab w:val="left" w:pos="567"/>
      </w:tabs>
      <w:spacing w:line="260" w:lineRule="exact"/>
      <w:ind w:left="720" w:firstLine="0"/>
      <w:contextualSpacing/>
    </w:pPr>
    <w:rPr>
      <w:rFonts w:eastAsia="PMingLiU"/>
      <w:lang w:val="en-GB"/>
    </w:rPr>
  </w:style>
  <w:style w:type="paragraph" w:customStyle="1" w:styleId="Default">
    <w:name w:val="Default"/>
    <w:rsid w:val="00E57260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de-DE" w:eastAsia="de-DE"/>
    </w:rPr>
  </w:style>
  <w:style w:type="paragraph" w:styleId="Revize">
    <w:name w:val="Revision"/>
    <w:hidden/>
    <w:rsid w:val="008B5C44"/>
    <w:rPr>
      <w:sz w:val="22"/>
      <w:lang w:eastAsia="en-US"/>
    </w:rPr>
  </w:style>
  <w:style w:type="table" w:styleId="Mkatabulky">
    <w:name w:val="Table Grid"/>
    <w:basedOn w:val="Normlntabulka"/>
    <w:uiPriority w:val="59"/>
    <w:rsid w:val="00667921"/>
    <w:rPr>
      <w:rFonts w:eastAsia="PMingLiU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6D16DB"/>
    <w:rPr>
      <w:b/>
      <w:bCs/>
    </w:rPr>
  </w:style>
  <w:style w:type="character" w:customStyle="1" w:styleId="TextkomenteChar">
    <w:name w:val="Text komentáře Char"/>
    <w:link w:val="Textkomente"/>
    <w:rsid w:val="006D16DB"/>
    <w:rPr>
      <w:lang w:val="cs-CZ" w:eastAsia="en-US"/>
    </w:rPr>
  </w:style>
  <w:style w:type="character" w:customStyle="1" w:styleId="PedmtkomenteChar">
    <w:name w:val="Předmět komentáře Char"/>
    <w:link w:val="Pedmtkomente"/>
    <w:rsid w:val="006D16DB"/>
    <w:rPr>
      <w:b/>
      <w:bCs/>
      <w:lang w:val="cs-CZ" w:eastAsia="en-US"/>
    </w:rPr>
  </w:style>
  <w:style w:type="paragraph" w:customStyle="1" w:styleId="BodytextAgency">
    <w:name w:val="Body text (Agency)"/>
    <w:basedOn w:val="Normln"/>
    <w:link w:val="BodytextAgencyChar"/>
    <w:qFormat/>
    <w:rsid w:val="00CA745F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CA745F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Style1">
    <w:name w:val="Style1"/>
    <w:basedOn w:val="Normln"/>
    <w:qFormat/>
    <w:rsid w:val="000B47A2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2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21" ma:contentTypeDescription="Create a new document." ma:contentTypeScope="" ma:versionID="9e563b6c681431e430dd56ed5e7e95cb">
  <xsd:schema xmlns:xsd="http://www.w3.org/2001/XMLSchema" xmlns:xs="http://www.w3.org/2001/XMLSchema" xmlns:p="http://schemas.microsoft.com/office/2006/metadata/properties" xmlns:ns1="http://schemas.microsoft.com/sharepoint/v3" xmlns:ns2="475dbe14-e6e6-4e48-9d0c-f2238cd72264" xmlns:ns3="0fa7ed56-613c-4591-82d0-5d1e7e244400" xmlns:ns4="e47812bf-c8f0-415c-9dc6-756594725798" targetNamespace="http://schemas.microsoft.com/office/2006/metadata/properties" ma:root="true" ma:fieldsID="9c6c1bbedb1f3fb1916c65e9da8887a2" ns1:_="" ns2:_="" ns3:_="" ns4:_="">
    <xsd:import namespace="http://schemas.microsoft.com/sharepoint/v3"/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173027-CAA8-4B14-B2CB-8D3C4047E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3FBFF-1A86-4695-B3A7-479030707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5C6CF-5E04-4720-9B06-8A222FD188B7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6</Pages>
  <Words>1656</Words>
  <Characters>9771</Characters>
  <Application>Microsoft Office Word</Application>
  <DocSecurity>0</DocSecurity>
  <Lines>81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ReproCyc PRRS EU</vt:lpstr>
      <vt:lpstr>[Version 7</vt:lpstr>
      <vt:lpstr>[Version 7</vt:lpstr>
    </vt:vector>
  </TitlesOfParts>
  <Company>Translation Centre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ReproCyc PRRS EU</dc:title>
  <dc:subject>General-EMEA/182460/2007</dc:subject>
  <dc:creator>Morávková Věra</dc:creator>
  <cp:lastModifiedBy>Nepejchalová Leona</cp:lastModifiedBy>
  <cp:revision>119</cp:revision>
  <cp:lastPrinted>2005-07-27T06:58:00Z</cp:lastPrinted>
  <dcterms:created xsi:type="dcterms:W3CDTF">2021-11-16T17:49:00Z</dcterms:created>
  <dcterms:modified xsi:type="dcterms:W3CDTF">2025-10-03T11:45:00Z</dcterms:modified>
  <cp:contentStatus>national approval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0x010100D0E6C19FE0F7F848AF3EF01C796F4799</vt:lpwstr>
  </property>
  <property fmtid="{D5CDD505-2E9C-101B-9397-08002B2CF9AE}" pid="35" name="MediaServiceImageTags">
    <vt:lpwstr/>
  </property>
</Properties>
</file>