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5B47DC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5B47DC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5B47DC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8C760D" w14:textId="77777777" w:rsidR="00646F5F" w:rsidRPr="00646F5F" w:rsidRDefault="00646F5F" w:rsidP="00646F5F">
      <w:pPr>
        <w:tabs>
          <w:tab w:val="clear" w:pos="567"/>
          <w:tab w:val="left" w:pos="720"/>
        </w:tabs>
        <w:spacing w:line="240" w:lineRule="auto"/>
        <w:rPr>
          <w:iCs/>
          <w:szCs w:val="22"/>
        </w:rPr>
      </w:pPr>
      <w:proofErr w:type="spellStart"/>
      <w:r w:rsidRPr="00646F5F">
        <w:rPr>
          <w:iCs/>
          <w:szCs w:val="22"/>
        </w:rPr>
        <w:t>Canergy</w:t>
      </w:r>
      <w:proofErr w:type="spellEnd"/>
      <w:r w:rsidRPr="00646F5F">
        <w:rPr>
          <w:iCs/>
          <w:szCs w:val="22"/>
        </w:rPr>
        <w:t xml:space="preserve"> 100 mg tablety pro psy</w:t>
      </w:r>
    </w:p>
    <w:p w14:paraId="5906BB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5B47DC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63583" w14:textId="4248843C" w:rsidR="00646F5F" w:rsidRPr="00646F5F" w:rsidRDefault="007D1066" w:rsidP="00646F5F">
      <w:pPr>
        <w:tabs>
          <w:tab w:val="clear" w:pos="567"/>
          <w:tab w:val="left" w:pos="720"/>
        </w:tabs>
        <w:spacing w:line="240" w:lineRule="auto"/>
        <w:rPr>
          <w:szCs w:val="22"/>
        </w:rPr>
      </w:pPr>
      <w:r>
        <w:rPr>
          <w:szCs w:val="22"/>
        </w:rPr>
        <w:t>Každá</w:t>
      </w:r>
      <w:r w:rsidRPr="00646F5F">
        <w:rPr>
          <w:szCs w:val="22"/>
        </w:rPr>
        <w:t xml:space="preserve"> </w:t>
      </w:r>
      <w:r w:rsidR="00646F5F" w:rsidRPr="00646F5F">
        <w:rPr>
          <w:szCs w:val="22"/>
        </w:rPr>
        <w:t xml:space="preserve">tableta obsahuje: </w:t>
      </w:r>
    </w:p>
    <w:p w14:paraId="264BDEF6" w14:textId="77777777" w:rsidR="00646F5F" w:rsidRDefault="00646F5F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668A2BBB" w14:textId="6361CF91" w:rsidR="00C114FF" w:rsidRPr="00B41D57" w:rsidRDefault="005B47DC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5E71F0">
        <w:rPr>
          <w:b/>
          <w:szCs w:val="22"/>
        </w:rPr>
        <w:t>Léčiv</w:t>
      </w:r>
      <w:r w:rsidR="005E71F0" w:rsidRPr="00E32A18">
        <w:rPr>
          <w:b/>
          <w:bCs/>
          <w:szCs w:val="22"/>
        </w:rPr>
        <w:t>á</w:t>
      </w:r>
      <w:r w:rsidRPr="005E71F0">
        <w:rPr>
          <w:b/>
          <w:szCs w:val="22"/>
        </w:rPr>
        <w:t xml:space="preserve"> látk</w:t>
      </w:r>
      <w:r w:rsidR="005E71F0">
        <w:rPr>
          <w:b/>
          <w:szCs w:val="22"/>
        </w:rPr>
        <w:t>a</w:t>
      </w:r>
      <w:r w:rsidRPr="005E71F0">
        <w:rPr>
          <w:b/>
          <w:szCs w:val="22"/>
        </w:rPr>
        <w:t>:</w:t>
      </w:r>
    </w:p>
    <w:p w14:paraId="18D9A221" w14:textId="77777777" w:rsidR="00646F5F" w:rsidRPr="00646F5F" w:rsidRDefault="00646F5F" w:rsidP="00646F5F">
      <w:pPr>
        <w:tabs>
          <w:tab w:val="clear" w:pos="567"/>
          <w:tab w:val="left" w:pos="1701"/>
        </w:tabs>
        <w:spacing w:line="240" w:lineRule="auto"/>
        <w:rPr>
          <w:iCs/>
          <w:szCs w:val="22"/>
        </w:rPr>
      </w:pPr>
      <w:proofErr w:type="spellStart"/>
      <w:r w:rsidRPr="00646F5F">
        <w:rPr>
          <w:iCs/>
          <w:szCs w:val="22"/>
        </w:rPr>
        <w:t>Propentofyllinum</w:t>
      </w:r>
      <w:proofErr w:type="spellEnd"/>
      <w:r w:rsidRPr="00646F5F">
        <w:rPr>
          <w:iCs/>
          <w:szCs w:val="22"/>
        </w:rPr>
        <w:t xml:space="preserve"> </w:t>
      </w:r>
      <w:r w:rsidRPr="00646F5F">
        <w:rPr>
          <w:iCs/>
          <w:szCs w:val="22"/>
        </w:rPr>
        <w:tab/>
      </w:r>
      <w:r w:rsidRPr="00646F5F">
        <w:rPr>
          <w:iCs/>
          <w:szCs w:val="22"/>
        </w:rPr>
        <w:tab/>
      </w:r>
      <w:r w:rsidRPr="00646F5F">
        <w:rPr>
          <w:iCs/>
          <w:szCs w:val="22"/>
        </w:rPr>
        <w:tab/>
      </w:r>
      <w:r w:rsidRPr="00646F5F">
        <w:rPr>
          <w:iCs/>
          <w:szCs w:val="22"/>
        </w:rPr>
        <w:tab/>
      </w:r>
      <w:r w:rsidRPr="00646F5F">
        <w:rPr>
          <w:iCs/>
          <w:szCs w:val="22"/>
        </w:rPr>
        <w:tab/>
      </w:r>
      <w:r w:rsidRPr="00646F5F">
        <w:rPr>
          <w:iCs/>
          <w:szCs w:val="22"/>
        </w:rPr>
        <w:tab/>
        <w:t>100 mg</w:t>
      </w:r>
    </w:p>
    <w:p w14:paraId="5DBC884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5F42F38" w14:textId="7E8DD245" w:rsidR="00C114FF" w:rsidRPr="00B41D57" w:rsidRDefault="005B47DC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7"/>
      </w:tblGrid>
      <w:tr w:rsidR="00646F5F" w14:paraId="0B4C76E3" w14:textId="77777777" w:rsidTr="00646F5F">
        <w:tc>
          <w:tcPr>
            <w:tcW w:w="4527" w:type="dxa"/>
            <w:vAlign w:val="center"/>
          </w:tcPr>
          <w:p w14:paraId="6D45EB6D" w14:textId="26812107" w:rsidR="00646F5F" w:rsidRPr="00B41D57" w:rsidRDefault="00646F5F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646F5F" w14:paraId="7D5263D3" w14:textId="77777777" w:rsidTr="005D383F">
        <w:trPr>
          <w:trHeight w:val="380"/>
        </w:trPr>
        <w:tc>
          <w:tcPr>
            <w:tcW w:w="4527" w:type="dxa"/>
            <w:vAlign w:val="center"/>
          </w:tcPr>
          <w:p w14:paraId="0F798F46" w14:textId="451B7EA4" w:rsidR="00646F5F" w:rsidRPr="00B41D57" w:rsidRDefault="00646F5F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647256">
              <w:rPr>
                <w:szCs w:val="22"/>
              </w:rPr>
              <w:t>Monohydrát</w:t>
            </w:r>
            <w:proofErr w:type="spellEnd"/>
            <w:r w:rsidRPr="00647256">
              <w:rPr>
                <w:szCs w:val="22"/>
              </w:rPr>
              <w:t xml:space="preserve"> </w:t>
            </w:r>
            <w:proofErr w:type="spellStart"/>
            <w:r w:rsidRPr="00647256">
              <w:rPr>
                <w:szCs w:val="22"/>
              </w:rPr>
              <w:t>laktosy</w:t>
            </w:r>
            <w:proofErr w:type="spellEnd"/>
          </w:p>
        </w:tc>
      </w:tr>
      <w:tr w:rsidR="00646F5F" w14:paraId="6A4C5E50" w14:textId="77777777" w:rsidTr="005D383F">
        <w:trPr>
          <w:trHeight w:val="380"/>
        </w:trPr>
        <w:tc>
          <w:tcPr>
            <w:tcW w:w="4527" w:type="dxa"/>
            <w:vAlign w:val="center"/>
          </w:tcPr>
          <w:p w14:paraId="5CCC8F42" w14:textId="06B587F0" w:rsidR="00646F5F" w:rsidRPr="00B41D57" w:rsidRDefault="00646F5F" w:rsidP="00617B81">
            <w:pPr>
              <w:spacing w:before="60" w:after="60"/>
              <w:rPr>
                <w:iCs/>
                <w:szCs w:val="22"/>
              </w:rPr>
            </w:pPr>
            <w:r w:rsidRPr="00647256">
              <w:rPr>
                <w:szCs w:val="22"/>
              </w:rPr>
              <w:t>Kukuřičný škrob</w:t>
            </w:r>
          </w:p>
        </w:tc>
      </w:tr>
      <w:tr w:rsidR="00646F5F" w14:paraId="26399AFA" w14:textId="77777777" w:rsidTr="005D383F">
        <w:trPr>
          <w:trHeight w:val="380"/>
        </w:trPr>
        <w:tc>
          <w:tcPr>
            <w:tcW w:w="4527" w:type="dxa"/>
            <w:vAlign w:val="center"/>
          </w:tcPr>
          <w:p w14:paraId="0262E00A" w14:textId="52BEB326" w:rsidR="00646F5F" w:rsidRPr="00646F5F" w:rsidRDefault="00646F5F" w:rsidP="00C057AB">
            <w:pPr>
              <w:tabs>
                <w:tab w:val="clear" w:pos="567"/>
                <w:tab w:val="left" w:pos="720"/>
              </w:tabs>
              <w:spacing w:line="240" w:lineRule="auto"/>
              <w:rPr>
                <w:szCs w:val="22"/>
              </w:rPr>
            </w:pPr>
            <w:proofErr w:type="spellStart"/>
            <w:r w:rsidRPr="00646F5F">
              <w:rPr>
                <w:szCs w:val="22"/>
              </w:rPr>
              <w:t>Krospovidon</w:t>
            </w:r>
            <w:proofErr w:type="spellEnd"/>
            <w:r w:rsidR="00C057AB">
              <w:rPr>
                <w:szCs w:val="22"/>
              </w:rPr>
              <w:t xml:space="preserve"> </w:t>
            </w:r>
            <w:r w:rsidR="00C057AB" w:rsidRPr="00C057AB">
              <w:rPr>
                <w:szCs w:val="22"/>
              </w:rPr>
              <w:t>(typ A)</w:t>
            </w:r>
          </w:p>
        </w:tc>
      </w:tr>
      <w:tr w:rsidR="00646F5F" w14:paraId="5A34C676" w14:textId="77777777" w:rsidTr="005D383F">
        <w:trPr>
          <w:trHeight w:val="380"/>
        </w:trPr>
        <w:tc>
          <w:tcPr>
            <w:tcW w:w="4527" w:type="dxa"/>
            <w:vAlign w:val="center"/>
          </w:tcPr>
          <w:p w14:paraId="3E944C02" w14:textId="41B52EA0" w:rsidR="00646F5F" w:rsidRPr="00646F5F" w:rsidRDefault="00C057AB" w:rsidP="00C057AB">
            <w:pPr>
              <w:tabs>
                <w:tab w:val="clear" w:pos="567"/>
                <w:tab w:val="left" w:pos="720"/>
              </w:tabs>
              <w:spacing w:line="240" w:lineRule="auto"/>
              <w:rPr>
                <w:color w:val="000000"/>
                <w:szCs w:val="22"/>
              </w:rPr>
            </w:pPr>
            <w:r w:rsidRPr="00C057AB">
              <w:rPr>
                <w:szCs w:val="22"/>
              </w:rPr>
              <w:t xml:space="preserve">Čistý </w:t>
            </w:r>
            <w:r>
              <w:rPr>
                <w:szCs w:val="22"/>
              </w:rPr>
              <w:t>m</w:t>
            </w:r>
            <w:r w:rsidR="00646F5F" w:rsidRPr="00646F5F">
              <w:rPr>
                <w:szCs w:val="22"/>
              </w:rPr>
              <w:t>astek</w:t>
            </w:r>
          </w:p>
        </w:tc>
      </w:tr>
      <w:tr w:rsidR="00646F5F" w14:paraId="56C811AC" w14:textId="77777777" w:rsidTr="005D383F">
        <w:trPr>
          <w:trHeight w:val="380"/>
        </w:trPr>
        <w:tc>
          <w:tcPr>
            <w:tcW w:w="4527" w:type="dxa"/>
            <w:vAlign w:val="center"/>
          </w:tcPr>
          <w:p w14:paraId="7994A698" w14:textId="506121C3" w:rsidR="00646F5F" w:rsidRPr="00B41D57" w:rsidRDefault="00646F5F" w:rsidP="00617B81">
            <w:pPr>
              <w:spacing w:before="60" w:after="60"/>
              <w:rPr>
                <w:iCs/>
                <w:szCs w:val="22"/>
              </w:rPr>
            </w:pPr>
            <w:r w:rsidRPr="00647256">
              <w:rPr>
                <w:color w:val="000000"/>
                <w:szCs w:val="22"/>
              </w:rPr>
              <w:t>Koloidní bezvodý oxid křemičitý</w:t>
            </w:r>
          </w:p>
        </w:tc>
      </w:tr>
      <w:tr w:rsidR="00646F5F" w14:paraId="1E235C5B" w14:textId="77777777" w:rsidTr="005D383F">
        <w:trPr>
          <w:trHeight w:val="380"/>
        </w:trPr>
        <w:tc>
          <w:tcPr>
            <w:tcW w:w="4527" w:type="dxa"/>
            <w:vAlign w:val="center"/>
          </w:tcPr>
          <w:p w14:paraId="0ECB18EE" w14:textId="0E7C9A84" w:rsidR="00646F5F" w:rsidRPr="00B41D57" w:rsidRDefault="00646F5F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>Kalcium-</w:t>
            </w:r>
            <w:proofErr w:type="spellStart"/>
            <w:r>
              <w:rPr>
                <w:szCs w:val="22"/>
              </w:rPr>
              <w:t>behenát</w:t>
            </w:r>
            <w:proofErr w:type="spellEnd"/>
          </w:p>
        </w:tc>
      </w:tr>
      <w:tr w:rsidR="00646F5F" w14:paraId="726979DE" w14:textId="77777777" w:rsidTr="005D383F">
        <w:trPr>
          <w:trHeight w:val="380"/>
        </w:trPr>
        <w:tc>
          <w:tcPr>
            <w:tcW w:w="4527" w:type="dxa"/>
            <w:vAlign w:val="center"/>
          </w:tcPr>
          <w:p w14:paraId="4D9ACFF2" w14:textId="18B45374" w:rsidR="00646F5F" w:rsidRPr="00B41D57" w:rsidRDefault="00646F5F" w:rsidP="00617B81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>
              <w:rPr>
                <w:szCs w:val="22"/>
              </w:rPr>
              <w:t>Kvasnice</w:t>
            </w:r>
            <w:r w:rsidRPr="00647256">
              <w:rPr>
                <w:szCs w:val="22"/>
              </w:rPr>
              <w:t>, deaktivované</w:t>
            </w:r>
          </w:p>
        </w:tc>
      </w:tr>
      <w:tr w:rsidR="00646F5F" w14:paraId="7E2051F5" w14:textId="77777777" w:rsidTr="005D383F">
        <w:trPr>
          <w:trHeight w:val="380"/>
        </w:trPr>
        <w:tc>
          <w:tcPr>
            <w:tcW w:w="4527" w:type="dxa"/>
            <w:vAlign w:val="center"/>
          </w:tcPr>
          <w:p w14:paraId="53752492" w14:textId="5AB651E0" w:rsidR="00646F5F" w:rsidRPr="00B41D57" w:rsidRDefault="00646F5F" w:rsidP="00617B81">
            <w:pPr>
              <w:spacing w:before="60" w:after="60"/>
              <w:rPr>
                <w:iCs/>
                <w:szCs w:val="22"/>
              </w:rPr>
            </w:pPr>
            <w:r w:rsidRPr="00647256">
              <w:rPr>
                <w:szCs w:val="22"/>
              </w:rPr>
              <w:t xml:space="preserve">Umělé </w:t>
            </w:r>
            <w:r>
              <w:rPr>
                <w:szCs w:val="22"/>
              </w:rPr>
              <w:t>aroma hovězího masa</w:t>
            </w:r>
          </w:p>
        </w:tc>
      </w:tr>
    </w:tbl>
    <w:p w14:paraId="38F51D2A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BD7E51" w14:textId="7F697DA1" w:rsidR="00646F5F" w:rsidRPr="00646F5F" w:rsidRDefault="00646F5F" w:rsidP="00646F5F">
      <w:pPr>
        <w:tabs>
          <w:tab w:val="clear" w:pos="567"/>
        </w:tabs>
        <w:spacing w:line="240" w:lineRule="auto"/>
        <w:rPr>
          <w:szCs w:val="22"/>
        </w:rPr>
      </w:pPr>
      <w:r w:rsidRPr="00646F5F">
        <w:rPr>
          <w:szCs w:val="22"/>
        </w:rPr>
        <w:t>Světle hnědá tableta s hnědými skvrnami, kulatá a konvexní, ochucená</w:t>
      </w:r>
      <w:r w:rsidR="000F6C86">
        <w:rPr>
          <w:szCs w:val="22"/>
        </w:rPr>
        <w:t>,</w:t>
      </w:r>
      <w:r w:rsidRPr="00646F5F">
        <w:rPr>
          <w:szCs w:val="22"/>
        </w:rPr>
        <w:t xml:space="preserve"> s křížovou dělící rýhou na jedné straně. </w:t>
      </w:r>
    </w:p>
    <w:p w14:paraId="22A3A931" w14:textId="77777777" w:rsidR="00646F5F" w:rsidRPr="00646F5F" w:rsidRDefault="00646F5F" w:rsidP="00646F5F">
      <w:pPr>
        <w:tabs>
          <w:tab w:val="clear" w:pos="567"/>
        </w:tabs>
        <w:spacing w:line="240" w:lineRule="auto"/>
        <w:rPr>
          <w:szCs w:val="22"/>
        </w:rPr>
      </w:pPr>
      <w:r w:rsidRPr="00646F5F">
        <w:rPr>
          <w:szCs w:val="22"/>
        </w:rPr>
        <w:t>Tablety lze dělit na dvě nebo čtyři stejné části.</w:t>
      </w:r>
    </w:p>
    <w:p w14:paraId="2E6CA329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6A3F61" w14:textId="77777777" w:rsidR="00646F5F" w:rsidRPr="00B41D57" w:rsidRDefault="00646F5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5B47DC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5B47DC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0FFAC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286A7D" w14:textId="77777777" w:rsidR="00646F5F" w:rsidRPr="00646F5F" w:rsidRDefault="00646F5F" w:rsidP="00646F5F">
      <w:pPr>
        <w:tabs>
          <w:tab w:val="clear" w:pos="567"/>
          <w:tab w:val="left" w:pos="720"/>
        </w:tabs>
        <w:spacing w:line="240" w:lineRule="auto"/>
        <w:rPr>
          <w:szCs w:val="22"/>
        </w:rPr>
      </w:pPr>
      <w:r w:rsidRPr="00646F5F">
        <w:rPr>
          <w:szCs w:val="22"/>
        </w:rPr>
        <w:t>Psi.</w:t>
      </w:r>
    </w:p>
    <w:p w14:paraId="7024C89F" w14:textId="77777777" w:rsidR="00605C51" w:rsidRPr="00B41D57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5B47DC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A9FE2A" w14:textId="77777777" w:rsidR="00646F5F" w:rsidRPr="00646F5F" w:rsidRDefault="00646F5F" w:rsidP="00646F5F">
      <w:pPr>
        <w:tabs>
          <w:tab w:val="clear" w:pos="567"/>
        </w:tabs>
        <w:spacing w:line="240" w:lineRule="auto"/>
        <w:rPr>
          <w:b/>
          <w:szCs w:val="22"/>
        </w:rPr>
      </w:pPr>
      <w:r w:rsidRPr="00646F5F">
        <w:rPr>
          <w:szCs w:val="22"/>
        </w:rPr>
        <w:t>Zlepšení cirkulace krve v periferních a cerebrovaskulárních cévách. Zlepšení netečnosti, letargie a celkového chování u psů.</w:t>
      </w: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5B47DC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0F7AE10" w14:textId="1CE785B6" w:rsidR="00646F5F" w:rsidRPr="0020373C" w:rsidRDefault="00646F5F" w:rsidP="00646F5F">
      <w:pPr>
        <w:tabs>
          <w:tab w:val="clear" w:pos="567"/>
          <w:tab w:val="left" w:pos="720"/>
        </w:tabs>
        <w:spacing w:line="240" w:lineRule="auto"/>
        <w:rPr>
          <w:bCs/>
          <w:iCs/>
          <w:szCs w:val="22"/>
        </w:rPr>
      </w:pPr>
      <w:r w:rsidRPr="0020373C">
        <w:rPr>
          <w:bCs/>
          <w:iCs/>
          <w:szCs w:val="22"/>
        </w:rPr>
        <w:t>Nepoužívat u psů s</w:t>
      </w:r>
      <w:r w:rsidR="00E27B1C">
        <w:rPr>
          <w:bCs/>
          <w:iCs/>
          <w:szCs w:val="22"/>
        </w:rPr>
        <w:t xml:space="preserve"> živou </w:t>
      </w:r>
      <w:r w:rsidRPr="0020373C">
        <w:rPr>
          <w:bCs/>
          <w:iCs/>
          <w:szCs w:val="22"/>
        </w:rPr>
        <w:t>hmotností nižší než 5 kg.</w:t>
      </w:r>
    </w:p>
    <w:p w14:paraId="78658373" w14:textId="7901694F" w:rsidR="00010281" w:rsidRDefault="00646F5F" w:rsidP="00646F5F">
      <w:pPr>
        <w:tabs>
          <w:tab w:val="clear" w:pos="567"/>
          <w:tab w:val="left" w:pos="720"/>
        </w:tabs>
        <w:spacing w:line="240" w:lineRule="auto"/>
        <w:rPr>
          <w:bCs/>
          <w:iCs/>
          <w:szCs w:val="22"/>
        </w:rPr>
      </w:pPr>
      <w:r w:rsidRPr="0020373C">
        <w:rPr>
          <w:bCs/>
          <w:iCs/>
          <w:szCs w:val="22"/>
        </w:rPr>
        <w:t>Nepoužívat v </w:t>
      </w:r>
      <w:r w:rsidRPr="0020373C">
        <w:rPr>
          <w:szCs w:val="22"/>
        </w:rPr>
        <w:t xml:space="preserve">případech </w:t>
      </w:r>
      <w:r w:rsidRPr="0020373C">
        <w:rPr>
          <w:bCs/>
          <w:iCs/>
          <w:szCs w:val="22"/>
        </w:rPr>
        <w:t>přecitlivělosti na léčivou látku nebo na některou z pomocných látek.</w:t>
      </w:r>
    </w:p>
    <w:p w14:paraId="18DD7E45" w14:textId="0817ED65" w:rsidR="00646F5F" w:rsidRPr="0020373C" w:rsidRDefault="00646F5F" w:rsidP="00646F5F">
      <w:pPr>
        <w:tabs>
          <w:tab w:val="clear" w:pos="567"/>
          <w:tab w:val="left" w:pos="720"/>
        </w:tabs>
        <w:spacing w:line="240" w:lineRule="auto"/>
        <w:rPr>
          <w:szCs w:val="22"/>
        </w:rPr>
      </w:pPr>
      <w:r w:rsidRPr="0020373C">
        <w:rPr>
          <w:bCs/>
          <w:iCs/>
          <w:szCs w:val="22"/>
        </w:rPr>
        <w:t xml:space="preserve">Viz </w:t>
      </w:r>
      <w:r w:rsidRPr="00B518C2">
        <w:rPr>
          <w:szCs w:val="22"/>
        </w:rPr>
        <w:t xml:space="preserve">také </w:t>
      </w:r>
      <w:r w:rsidR="0020373C" w:rsidRPr="00B518C2">
        <w:rPr>
          <w:szCs w:val="22"/>
        </w:rPr>
        <w:t>bod</w:t>
      </w:r>
      <w:r w:rsidR="0020373C">
        <w:rPr>
          <w:szCs w:val="22"/>
        </w:rPr>
        <w:t> </w:t>
      </w:r>
      <w:r w:rsidR="0020373C" w:rsidRPr="0062253A">
        <w:rPr>
          <w:szCs w:val="22"/>
        </w:rPr>
        <w:t>3</w:t>
      </w:r>
      <w:r w:rsidRPr="0062253A">
        <w:rPr>
          <w:szCs w:val="22"/>
        </w:rPr>
        <w:t>.7</w:t>
      </w:r>
      <w:r w:rsidR="0020373C" w:rsidRPr="0062253A">
        <w:rPr>
          <w:szCs w:val="22"/>
        </w:rPr>
        <w:t>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5B47DC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1AF0748" w14:textId="77777777" w:rsidR="00646F5F" w:rsidRPr="00646F5F" w:rsidRDefault="00646F5F" w:rsidP="00646F5F">
      <w:pPr>
        <w:tabs>
          <w:tab w:val="clear" w:pos="567"/>
        </w:tabs>
        <w:spacing w:line="240" w:lineRule="auto"/>
        <w:rPr>
          <w:szCs w:val="22"/>
        </w:rPr>
      </w:pPr>
      <w:r w:rsidRPr="00646F5F">
        <w:rPr>
          <w:szCs w:val="22"/>
        </w:rPr>
        <w:t>Nejsou.</w:t>
      </w:r>
    </w:p>
    <w:p w14:paraId="454F5016" w14:textId="77777777" w:rsidR="002838C8" w:rsidRPr="00B41D57" w:rsidRDefault="002838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5B47DC" w:rsidP="0002762C">
      <w:pPr>
        <w:pStyle w:val="Style1"/>
        <w:keepNext/>
      </w:pPr>
      <w:r w:rsidRPr="00B41D57">
        <w:lastRenderedPageBreak/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02762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5B47DC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73BF077F" w14:textId="18FAE3B5" w:rsidR="00646F5F" w:rsidRPr="00646F5F" w:rsidRDefault="00646F5F" w:rsidP="00646F5F">
      <w:pPr>
        <w:tabs>
          <w:tab w:val="clear" w:pos="567"/>
          <w:tab w:val="left" w:pos="720"/>
        </w:tabs>
        <w:spacing w:line="240" w:lineRule="auto"/>
        <w:rPr>
          <w:szCs w:val="22"/>
          <w:lang w:eastAsia="en-GB"/>
        </w:rPr>
      </w:pPr>
      <w:r w:rsidRPr="00646F5F">
        <w:rPr>
          <w:szCs w:val="22"/>
          <w:lang w:eastAsia="en-GB"/>
        </w:rPr>
        <w:t xml:space="preserve">Specifická onemocnění (např. </w:t>
      </w:r>
      <w:r w:rsidR="00E27B1C">
        <w:rPr>
          <w:szCs w:val="22"/>
          <w:lang w:eastAsia="en-GB"/>
        </w:rPr>
        <w:t>onemocnění</w:t>
      </w:r>
      <w:r w:rsidRPr="00646F5F">
        <w:rPr>
          <w:szCs w:val="22"/>
          <w:lang w:eastAsia="en-GB"/>
        </w:rPr>
        <w:t xml:space="preserve"> ledvin) se musí léčit odpovídajícím způsobem.</w:t>
      </w:r>
    </w:p>
    <w:p w14:paraId="028F937E" w14:textId="77777777" w:rsidR="00646F5F" w:rsidRPr="00646F5F" w:rsidRDefault="00646F5F" w:rsidP="00646F5F">
      <w:pPr>
        <w:tabs>
          <w:tab w:val="clear" w:pos="567"/>
          <w:tab w:val="left" w:pos="720"/>
        </w:tabs>
        <w:spacing w:line="240" w:lineRule="auto"/>
        <w:rPr>
          <w:szCs w:val="22"/>
          <w:lang w:eastAsia="en-GB"/>
        </w:rPr>
      </w:pPr>
      <w:r w:rsidRPr="00646F5F">
        <w:rPr>
          <w:szCs w:val="22"/>
          <w:lang w:eastAsia="en-GB"/>
        </w:rPr>
        <w:t>Pozornost by měla být věnována nastavení léčby u psů již léčených z důvodu srdečního selhání nebo bronchiálního onemocnění.</w:t>
      </w:r>
    </w:p>
    <w:p w14:paraId="591A0218" w14:textId="77777777" w:rsidR="00646F5F" w:rsidRPr="00646F5F" w:rsidRDefault="00646F5F" w:rsidP="00646F5F">
      <w:pPr>
        <w:tabs>
          <w:tab w:val="clear" w:pos="567"/>
          <w:tab w:val="left" w:pos="720"/>
        </w:tabs>
        <w:spacing w:line="240" w:lineRule="auto"/>
        <w:rPr>
          <w:szCs w:val="22"/>
          <w:lang w:eastAsia="en-GB"/>
        </w:rPr>
      </w:pPr>
      <w:r w:rsidRPr="00646F5F">
        <w:rPr>
          <w:szCs w:val="22"/>
          <w:lang w:eastAsia="en-GB"/>
        </w:rPr>
        <w:t>V případech selhávání funkce ledvin je nutné dávku redukovat.</w:t>
      </w:r>
    </w:p>
    <w:p w14:paraId="55CF2AD6" w14:textId="77777777" w:rsidR="00646F5F" w:rsidRPr="00646F5F" w:rsidRDefault="00646F5F" w:rsidP="00646F5F">
      <w:pPr>
        <w:tabs>
          <w:tab w:val="clear" w:pos="567"/>
          <w:tab w:val="left" w:pos="720"/>
        </w:tabs>
        <w:spacing w:line="240" w:lineRule="auto"/>
        <w:rPr>
          <w:szCs w:val="22"/>
        </w:rPr>
      </w:pPr>
      <w:r w:rsidRPr="00646F5F">
        <w:rPr>
          <w:bCs/>
          <w:iCs/>
          <w:szCs w:val="22"/>
        </w:rPr>
        <w:t>Tablety jsou ochuceny. Aby se zabránilo náhodnému požití, uchovávejte tablety mimo dosah zvířat.</w:t>
      </w:r>
    </w:p>
    <w:p w14:paraId="5ABE2C71" w14:textId="77777777" w:rsidR="00605C51" w:rsidRPr="00B41D57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5B47DC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16ADD799" w14:textId="77777777" w:rsidR="00646F5F" w:rsidRPr="00646F5F" w:rsidRDefault="00646F5F" w:rsidP="00646F5F">
      <w:pPr>
        <w:tabs>
          <w:tab w:val="clear" w:pos="567"/>
          <w:tab w:val="left" w:pos="720"/>
        </w:tabs>
        <w:spacing w:line="240" w:lineRule="auto"/>
        <w:rPr>
          <w:szCs w:val="22"/>
          <w:lang w:eastAsia="en-GB"/>
        </w:rPr>
      </w:pPr>
      <w:r w:rsidRPr="00646F5F">
        <w:rPr>
          <w:szCs w:val="22"/>
          <w:lang w:eastAsia="en-GB"/>
        </w:rPr>
        <w:t>Zabraňte náhodnému požití.</w:t>
      </w:r>
    </w:p>
    <w:p w14:paraId="2634BF22" w14:textId="156CCB5E" w:rsidR="00646F5F" w:rsidRPr="00646F5F" w:rsidRDefault="00646F5F" w:rsidP="00646F5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646F5F">
        <w:rPr>
          <w:szCs w:val="22"/>
          <w:lang w:eastAsia="en-GB"/>
        </w:rPr>
        <w:t xml:space="preserve">V případě náhodného </w:t>
      </w:r>
      <w:r w:rsidR="000F6C86">
        <w:rPr>
          <w:szCs w:val="22"/>
          <w:lang w:eastAsia="en-GB"/>
        </w:rPr>
        <w:t>požití</w:t>
      </w:r>
      <w:r w:rsidR="000F6C86" w:rsidRPr="00646F5F">
        <w:rPr>
          <w:szCs w:val="22"/>
          <w:lang w:eastAsia="en-GB"/>
        </w:rPr>
        <w:t xml:space="preserve"> </w:t>
      </w:r>
      <w:r w:rsidRPr="00646F5F">
        <w:rPr>
          <w:szCs w:val="22"/>
          <w:lang w:eastAsia="en-GB"/>
        </w:rPr>
        <w:t>vyhledejte ihned lékařskou pomoc a ukažte příbalovou informaci nebo etiketu praktickému lékaři. Po použití si umyjte ruce.</w:t>
      </w:r>
    </w:p>
    <w:p w14:paraId="5095462F" w14:textId="77777777" w:rsidR="00646F5F" w:rsidRPr="00646F5F" w:rsidRDefault="00646F5F" w:rsidP="00646F5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646F5F">
        <w:rPr>
          <w:szCs w:val="22"/>
        </w:rPr>
        <w:t>Nepoužité části tablet vraťte zpět do blistru a vložte zpět do krabičky pro další použití.</w:t>
      </w:r>
    </w:p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5B47DC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0952C299" w14:textId="77777777" w:rsidR="00801139" w:rsidRDefault="00801139" w:rsidP="00801139">
      <w:pPr>
        <w:tabs>
          <w:tab w:val="clear" w:pos="567"/>
        </w:tabs>
        <w:spacing w:line="240" w:lineRule="auto"/>
      </w:pPr>
      <w:r w:rsidRPr="00B41D57">
        <w:t>Neuplatňuje se.</w:t>
      </w:r>
    </w:p>
    <w:p w14:paraId="6574807F" w14:textId="77777777" w:rsidR="00BA1C8A" w:rsidRPr="00B41D57" w:rsidRDefault="00BA1C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5B47DC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F8E4AED" w14:textId="0C164B02" w:rsidR="00646F5F" w:rsidRDefault="000F6C86" w:rsidP="00AD071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Psi:</w:t>
      </w:r>
    </w:p>
    <w:p w14:paraId="679DA4B1" w14:textId="77777777" w:rsidR="000F6C86" w:rsidRPr="00B41D57" w:rsidRDefault="000F6C86" w:rsidP="00AD0710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801139" w:rsidRPr="00B41D57" w14:paraId="5B5C05D9" w14:textId="77777777" w:rsidTr="00042F2D">
        <w:tc>
          <w:tcPr>
            <w:tcW w:w="1957" w:type="pct"/>
          </w:tcPr>
          <w:p w14:paraId="052437ED" w14:textId="77777777" w:rsidR="00801139" w:rsidRPr="00B41D57" w:rsidRDefault="00801139" w:rsidP="00042F2D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5982247C" w14:textId="77777777" w:rsidR="00801139" w:rsidRPr="00B41D57" w:rsidRDefault="00801139" w:rsidP="00042F2D">
            <w:pPr>
              <w:spacing w:before="60" w:after="60"/>
              <w:rPr>
                <w:szCs w:val="22"/>
              </w:rPr>
            </w:pPr>
            <w:r w:rsidRPr="00B41D57">
              <w:t>(1 až 10 zvířat / 10 000 ošetřených zvířat):</w:t>
            </w:r>
          </w:p>
        </w:tc>
        <w:tc>
          <w:tcPr>
            <w:tcW w:w="3043" w:type="pct"/>
          </w:tcPr>
          <w:p w14:paraId="52610AE9" w14:textId="082B265A" w:rsidR="00801139" w:rsidRDefault="000F6C86" w:rsidP="00042F2D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Alergick</w:t>
            </w:r>
            <w:r w:rsidR="008668DF">
              <w:rPr>
                <w:iCs/>
                <w:szCs w:val="22"/>
              </w:rPr>
              <w:t>á</w:t>
            </w:r>
            <w:r>
              <w:rPr>
                <w:iCs/>
                <w:szCs w:val="22"/>
              </w:rPr>
              <w:t xml:space="preserve"> kožní </w:t>
            </w:r>
            <w:proofErr w:type="spellStart"/>
            <w:r>
              <w:rPr>
                <w:iCs/>
                <w:szCs w:val="22"/>
              </w:rPr>
              <w:t>reakce</w:t>
            </w:r>
            <w:r w:rsidRPr="00546D8A">
              <w:rPr>
                <w:iCs/>
                <w:szCs w:val="22"/>
                <w:vertAlign w:val="superscript"/>
              </w:rPr>
              <w:t>a</w:t>
            </w:r>
            <w:proofErr w:type="spellEnd"/>
          </w:p>
          <w:p w14:paraId="4CA55B96" w14:textId="7A6AF720" w:rsidR="000F6C86" w:rsidRDefault="000F6C86" w:rsidP="00042F2D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Srdeční </w:t>
            </w:r>
            <w:proofErr w:type="spellStart"/>
            <w:r>
              <w:rPr>
                <w:iCs/>
                <w:szCs w:val="22"/>
              </w:rPr>
              <w:t>poruch</w:t>
            </w:r>
            <w:r w:rsidR="008668DF">
              <w:rPr>
                <w:iCs/>
                <w:szCs w:val="22"/>
              </w:rPr>
              <w:t>a</w:t>
            </w:r>
            <w:r w:rsidRPr="00730C66">
              <w:rPr>
                <w:iCs/>
                <w:szCs w:val="22"/>
                <w:vertAlign w:val="superscript"/>
              </w:rPr>
              <w:t>a</w:t>
            </w:r>
            <w:proofErr w:type="spellEnd"/>
          </w:p>
          <w:p w14:paraId="70BE9B63" w14:textId="4C6767C1" w:rsidR="000F6C86" w:rsidRPr="00B41D57" w:rsidRDefault="000F6C86" w:rsidP="00042F2D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Zvracení</w:t>
            </w:r>
            <w:r w:rsidRPr="00730C66">
              <w:rPr>
                <w:iCs/>
                <w:szCs w:val="22"/>
                <w:vertAlign w:val="superscript"/>
              </w:rPr>
              <w:t>a</w:t>
            </w:r>
            <w:proofErr w:type="spellEnd"/>
          </w:p>
        </w:tc>
      </w:tr>
    </w:tbl>
    <w:p w14:paraId="6871F765" w14:textId="77777777" w:rsidR="00247A48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27E17F76" w14:textId="77777777" w:rsidR="000F6C86" w:rsidRDefault="000F6C86" w:rsidP="00BA1C8A">
      <w:bookmarkStart w:id="0" w:name="_Hlk66891708"/>
      <w:r w:rsidRPr="00546D8A">
        <w:rPr>
          <w:vertAlign w:val="superscript"/>
        </w:rPr>
        <w:t>a</w:t>
      </w:r>
      <w:r>
        <w:t xml:space="preserve"> V těchto případech je třeba léčbu ukončit.</w:t>
      </w:r>
    </w:p>
    <w:p w14:paraId="61005CC9" w14:textId="77777777" w:rsidR="000F6C86" w:rsidRDefault="000F6C86" w:rsidP="00BA1C8A"/>
    <w:p w14:paraId="0798A7D2" w14:textId="6B99C61D" w:rsidR="00BA1C8A" w:rsidRDefault="00BA1C8A" w:rsidP="00BA1C8A">
      <w:r w:rsidRPr="00B41D57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</w:t>
      </w:r>
      <w:r>
        <w:t xml:space="preserve">, </w:t>
      </w:r>
      <w:r w:rsidRPr="00B41D57">
        <w:t xml:space="preserve">nebo jeho místnímu zástupci, nebo příslušnému vnitrostátnímu orgánu prostřednictvím národního systému hlášení. </w:t>
      </w:r>
      <w:bookmarkStart w:id="1" w:name="_Hlk184130880"/>
      <w:r w:rsidRPr="00B41D57">
        <w:t>Podrobné kontaktní údaje naleznete</w:t>
      </w:r>
      <w:bookmarkEnd w:id="1"/>
      <w:r w:rsidRPr="00B41D57">
        <w:t xml:space="preserve"> v příbalové informac</w:t>
      </w:r>
      <w:r>
        <w:t>i</w:t>
      </w:r>
      <w:r w:rsidRPr="00B41D57">
        <w:t>.</w:t>
      </w:r>
    </w:p>
    <w:bookmarkEnd w:id="0"/>
    <w:p w14:paraId="5FB0AD77" w14:textId="77777777" w:rsidR="00BA1C8A" w:rsidRPr="00B41D57" w:rsidRDefault="00BA1C8A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5B47DC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F110FB7" w14:textId="6476318E" w:rsidR="000F6C86" w:rsidRDefault="00646F5F" w:rsidP="00C33E8D">
      <w:pPr>
        <w:tabs>
          <w:tab w:val="clear" w:pos="567"/>
          <w:tab w:val="left" w:pos="720"/>
        </w:tabs>
        <w:spacing w:line="240" w:lineRule="auto"/>
        <w:rPr>
          <w:szCs w:val="22"/>
        </w:rPr>
      </w:pPr>
      <w:r w:rsidRPr="00646F5F">
        <w:rPr>
          <w:szCs w:val="22"/>
        </w:rPr>
        <w:t xml:space="preserve">Nebyla stanovena bezpečnost veterinárního léčivého přípravku pro použití během březosti </w:t>
      </w:r>
      <w:r w:rsidR="00C33E8D" w:rsidRPr="00C33E8D">
        <w:rPr>
          <w:szCs w:val="22"/>
        </w:rPr>
        <w:t>a/</w:t>
      </w:r>
      <w:r w:rsidRPr="00646F5F">
        <w:rPr>
          <w:szCs w:val="22"/>
        </w:rPr>
        <w:t>nebo laktace.</w:t>
      </w:r>
    </w:p>
    <w:p w14:paraId="5402991B" w14:textId="77777777" w:rsidR="000F6C86" w:rsidRDefault="000F6C86" w:rsidP="00646F5F">
      <w:p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0864E009" w14:textId="305CE5C2" w:rsidR="000F6C86" w:rsidRPr="00546D8A" w:rsidRDefault="000F6C86" w:rsidP="000F6C86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20373C">
        <w:rPr>
          <w:u w:val="single"/>
        </w:rPr>
        <w:t>Březost</w:t>
      </w:r>
      <w:r w:rsidRPr="00546D8A">
        <w:rPr>
          <w:u w:val="single"/>
        </w:rPr>
        <w:t xml:space="preserve"> a </w:t>
      </w:r>
      <w:r w:rsidRPr="0020373C">
        <w:rPr>
          <w:szCs w:val="22"/>
          <w:u w:val="single"/>
        </w:rPr>
        <w:t>laktace</w:t>
      </w:r>
      <w:r w:rsidRPr="00546D8A">
        <w:rPr>
          <w:u w:val="single"/>
        </w:rPr>
        <w:t>:</w:t>
      </w:r>
    </w:p>
    <w:p w14:paraId="03143802" w14:textId="61330D62" w:rsidR="00646F5F" w:rsidRPr="00646F5F" w:rsidRDefault="00646F5F" w:rsidP="00646F5F">
      <w:pPr>
        <w:tabs>
          <w:tab w:val="clear" w:pos="567"/>
          <w:tab w:val="left" w:pos="720"/>
        </w:tabs>
        <w:spacing w:line="240" w:lineRule="auto"/>
        <w:rPr>
          <w:szCs w:val="22"/>
        </w:rPr>
      </w:pPr>
      <w:r w:rsidRPr="00646F5F">
        <w:rPr>
          <w:szCs w:val="22"/>
        </w:rPr>
        <w:t xml:space="preserve">Použití u březích nebo kojících fen nebo </w:t>
      </w:r>
      <w:r w:rsidR="00E27B1C">
        <w:rPr>
          <w:szCs w:val="22"/>
        </w:rPr>
        <w:t xml:space="preserve">chovných </w:t>
      </w:r>
      <w:r w:rsidRPr="00646F5F">
        <w:rPr>
          <w:szCs w:val="22"/>
        </w:rPr>
        <w:t xml:space="preserve">zvířat se nedoporučuje. </w:t>
      </w: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5B47DC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4F53A91" w14:textId="77777777" w:rsidR="00646F5F" w:rsidRPr="00646F5F" w:rsidRDefault="00646F5F" w:rsidP="00646F5F">
      <w:p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646F5F">
        <w:rPr>
          <w:szCs w:val="22"/>
        </w:rPr>
        <w:t>Nejsou známy.</w:t>
      </w: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5B47DC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A923649" w14:textId="7E954AAE" w:rsidR="000F6C86" w:rsidRDefault="00265426" w:rsidP="00646F5F">
      <w:pPr>
        <w:tabs>
          <w:tab w:val="clear" w:pos="567"/>
          <w:tab w:val="left" w:pos="284"/>
        </w:tabs>
        <w:spacing w:line="240" w:lineRule="auto"/>
        <w:rPr>
          <w:bCs/>
          <w:iCs/>
          <w:szCs w:val="22"/>
        </w:rPr>
      </w:pPr>
      <w:r>
        <w:rPr>
          <w:bCs/>
          <w:iCs/>
          <w:szCs w:val="22"/>
        </w:rPr>
        <w:t>P</w:t>
      </w:r>
      <w:r w:rsidR="000F6C86">
        <w:rPr>
          <w:bCs/>
          <w:iCs/>
          <w:szCs w:val="22"/>
        </w:rPr>
        <w:t>erorální podání.</w:t>
      </w:r>
    </w:p>
    <w:p w14:paraId="3A0702FA" w14:textId="77777777" w:rsidR="000F6C86" w:rsidRDefault="000F6C86" w:rsidP="00646F5F">
      <w:pPr>
        <w:tabs>
          <w:tab w:val="clear" w:pos="567"/>
          <w:tab w:val="left" w:pos="284"/>
        </w:tabs>
        <w:spacing w:line="240" w:lineRule="auto"/>
        <w:rPr>
          <w:bCs/>
          <w:iCs/>
          <w:szCs w:val="22"/>
        </w:rPr>
      </w:pPr>
    </w:p>
    <w:p w14:paraId="3BB0DD7F" w14:textId="64ED461C" w:rsidR="00646F5F" w:rsidRPr="00646F5F" w:rsidRDefault="000F6C86" w:rsidP="00646F5F">
      <w:pPr>
        <w:tabs>
          <w:tab w:val="clear" w:pos="567"/>
          <w:tab w:val="left" w:pos="284"/>
        </w:tabs>
        <w:spacing w:line="240" w:lineRule="auto"/>
        <w:rPr>
          <w:color w:val="000000"/>
          <w:szCs w:val="22"/>
          <w:lang w:eastAsia="fi-FI"/>
        </w:rPr>
      </w:pPr>
      <w:r w:rsidRPr="00B41D57">
        <w:t>Pro zajištění správného dávkování je třeba co nejpřesněji stanovit živou hmotnost</w:t>
      </w:r>
      <w:r w:rsidR="00646F5F" w:rsidRPr="00646F5F">
        <w:rPr>
          <w:szCs w:val="22"/>
          <w:lang w:eastAsia="fi-FI"/>
        </w:rPr>
        <w:t>. Základní dávka je 6–</w:t>
      </w:r>
      <w:r w:rsidRPr="00646F5F">
        <w:rPr>
          <w:szCs w:val="22"/>
          <w:lang w:eastAsia="fi-FI"/>
        </w:rPr>
        <w:t>10</w:t>
      </w:r>
      <w:r>
        <w:rPr>
          <w:szCs w:val="22"/>
          <w:lang w:eastAsia="fi-FI"/>
        </w:rPr>
        <w:t> </w:t>
      </w:r>
      <w:r w:rsidR="00646F5F" w:rsidRPr="00646F5F">
        <w:rPr>
          <w:szCs w:val="22"/>
          <w:lang w:eastAsia="fi-FI"/>
        </w:rPr>
        <w:t xml:space="preserve">mg </w:t>
      </w:r>
      <w:proofErr w:type="spellStart"/>
      <w:r w:rsidR="00646F5F" w:rsidRPr="00646F5F">
        <w:rPr>
          <w:szCs w:val="22"/>
          <w:lang w:eastAsia="fi-FI"/>
        </w:rPr>
        <w:t>propentofylinu</w:t>
      </w:r>
      <w:proofErr w:type="spellEnd"/>
      <w:r w:rsidR="00646F5F" w:rsidRPr="00646F5F">
        <w:rPr>
          <w:szCs w:val="22"/>
          <w:lang w:eastAsia="fi-FI"/>
        </w:rPr>
        <w:t>/kg ž.hm. denně, rozděleno do dvou dávek následovně:</w:t>
      </w:r>
    </w:p>
    <w:p w14:paraId="0B2E2031" w14:textId="20C600B5" w:rsidR="00460664" w:rsidRDefault="00460664">
      <w:pPr>
        <w:tabs>
          <w:tab w:val="clear" w:pos="567"/>
        </w:tabs>
        <w:spacing w:line="240" w:lineRule="auto"/>
        <w:rPr>
          <w:bCs/>
          <w:szCs w:val="22"/>
        </w:rPr>
      </w:pPr>
      <w:r>
        <w:rPr>
          <w:bCs/>
          <w:szCs w:val="22"/>
        </w:rPr>
        <w:br w:type="page"/>
      </w:r>
    </w:p>
    <w:tbl>
      <w:tblPr>
        <w:tblW w:w="8643" w:type="dxa"/>
        <w:tblInd w:w="456" w:type="dxa"/>
        <w:tblLayout w:type="fixed"/>
        <w:tblLook w:val="04A0" w:firstRow="1" w:lastRow="0" w:firstColumn="1" w:lastColumn="0" w:noHBand="0" w:noVBand="1"/>
      </w:tblPr>
      <w:tblGrid>
        <w:gridCol w:w="1981"/>
        <w:gridCol w:w="1705"/>
        <w:gridCol w:w="1559"/>
        <w:gridCol w:w="1418"/>
        <w:gridCol w:w="1980"/>
      </w:tblGrid>
      <w:tr w:rsidR="00646F5F" w:rsidRPr="00646F5F" w14:paraId="68C84548" w14:textId="77777777" w:rsidTr="00EA0710">
        <w:trPr>
          <w:trHeight w:val="434"/>
        </w:trPr>
        <w:tc>
          <w:tcPr>
            <w:tcW w:w="1981" w:type="dxa"/>
            <w:shd w:val="clear" w:color="auto" w:fill="F0F0F0"/>
          </w:tcPr>
          <w:p w14:paraId="03959D1E" w14:textId="77777777" w:rsidR="00646F5F" w:rsidRPr="00646F5F" w:rsidRDefault="00646F5F" w:rsidP="00646F5F">
            <w:pPr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</w:p>
        </w:tc>
        <w:tc>
          <w:tcPr>
            <w:tcW w:w="6662" w:type="dxa"/>
            <w:gridSpan w:val="4"/>
            <w:shd w:val="clear" w:color="auto" w:fill="F0F0F0"/>
            <w:vAlign w:val="center"/>
          </w:tcPr>
          <w:p w14:paraId="1DB94CE9" w14:textId="77777777" w:rsidR="00646F5F" w:rsidRPr="00646F5F" w:rsidRDefault="00646F5F" w:rsidP="00646F5F">
            <w:pPr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  <w:r w:rsidRPr="00646F5F">
              <w:rPr>
                <w:b/>
                <w:bCs/>
                <w:szCs w:val="22"/>
              </w:rPr>
              <w:t>100 mg tablety</w:t>
            </w:r>
          </w:p>
        </w:tc>
      </w:tr>
      <w:tr w:rsidR="00646F5F" w:rsidRPr="00646F5F" w14:paraId="1FC8BC4A" w14:textId="77777777" w:rsidTr="00EA0710">
        <w:trPr>
          <w:trHeight w:val="832"/>
        </w:trPr>
        <w:tc>
          <w:tcPr>
            <w:tcW w:w="1981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ECECEC"/>
            <w:vAlign w:val="center"/>
          </w:tcPr>
          <w:p w14:paraId="6616D5A9" w14:textId="77777777" w:rsidR="00646F5F" w:rsidRPr="00646F5F" w:rsidRDefault="00646F5F" w:rsidP="00646F5F">
            <w:pPr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  <w:r w:rsidRPr="00646F5F">
              <w:rPr>
                <w:b/>
                <w:bCs/>
                <w:szCs w:val="22"/>
              </w:rPr>
              <w:t>Živá hmotnost (kg)</w:t>
            </w:r>
          </w:p>
        </w:tc>
        <w:tc>
          <w:tcPr>
            <w:tcW w:w="170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vAlign w:val="center"/>
          </w:tcPr>
          <w:p w14:paraId="150FB3ED" w14:textId="77777777" w:rsidR="00646F5F" w:rsidRPr="00646F5F" w:rsidRDefault="00646F5F" w:rsidP="00646F5F">
            <w:pPr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  <w:r w:rsidRPr="00646F5F">
              <w:rPr>
                <w:b/>
                <w:bCs/>
                <w:szCs w:val="22"/>
              </w:rPr>
              <w:t>Ráno</w:t>
            </w:r>
          </w:p>
        </w:tc>
        <w:tc>
          <w:tcPr>
            <w:tcW w:w="155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vAlign w:val="center"/>
          </w:tcPr>
          <w:p w14:paraId="1676446C" w14:textId="77777777" w:rsidR="00646F5F" w:rsidRPr="00646F5F" w:rsidRDefault="00646F5F" w:rsidP="00646F5F">
            <w:pPr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  <w:r w:rsidRPr="00646F5F">
              <w:rPr>
                <w:b/>
                <w:bCs/>
                <w:szCs w:val="22"/>
              </w:rPr>
              <w:t>Večer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vAlign w:val="center"/>
          </w:tcPr>
          <w:p w14:paraId="522B94FC" w14:textId="77777777" w:rsidR="00646F5F" w:rsidRPr="00646F5F" w:rsidRDefault="00646F5F" w:rsidP="00646F5F">
            <w:pPr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  <w:r w:rsidRPr="00646F5F">
              <w:rPr>
                <w:b/>
                <w:bCs/>
                <w:szCs w:val="22"/>
              </w:rPr>
              <w:t>Denně celkem tablet</w:t>
            </w:r>
          </w:p>
        </w:tc>
        <w:tc>
          <w:tcPr>
            <w:tcW w:w="1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ECECEC"/>
            <w:vAlign w:val="center"/>
          </w:tcPr>
          <w:p w14:paraId="6CFF78C3" w14:textId="77777777" w:rsidR="00646F5F" w:rsidRPr="00646F5F" w:rsidRDefault="00646F5F" w:rsidP="00646F5F">
            <w:pPr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  <w:r w:rsidRPr="00646F5F">
              <w:rPr>
                <w:b/>
                <w:bCs/>
                <w:szCs w:val="22"/>
              </w:rPr>
              <w:t>Denní celková dávka (mg/kg)</w:t>
            </w:r>
          </w:p>
        </w:tc>
      </w:tr>
      <w:tr w:rsidR="00646F5F" w:rsidRPr="00646F5F" w14:paraId="38F65D7F" w14:textId="77777777" w:rsidTr="00EA0710">
        <w:tc>
          <w:tcPr>
            <w:tcW w:w="198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72EC28A3" w14:textId="77777777" w:rsidR="00646F5F" w:rsidRPr="00646F5F" w:rsidRDefault="00646F5F" w:rsidP="00646F5F">
            <w:pPr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  <w:r w:rsidRPr="00646F5F">
              <w:rPr>
                <w:bCs/>
                <w:szCs w:val="22"/>
              </w:rPr>
              <w:t>5–8 kg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68DFF989" w14:textId="52A98586" w:rsidR="00646F5F" w:rsidRPr="00646F5F" w:rsidRDefault="00646F5F" w:rsidP="00646F5F">
            <w:pPr>
              <w:tabs>
                <w:tab w:val="clear" w:pos="567"/>
              </w:tabs>
              <w:spacing w:line="240" w:lineRule="auto"/>
              <w:rPr>
                <w:bCs/>
                <w:szCs w:val="22"/>
                <w:vertAlign w:val="subscript"/>
              </w:rPr>
            </w:pPr>
            <w:r w:rsidRPr="00646F5F">
              <w:rPr>
                <w:bCs/>
                <w:noProof/>
                <w:szCs w:val="22"/>
                <w:vertAlign w:val="subscript"/>
              </w:rPr>
              <w:drawing>
                <wp:inline distT="0" distB="0" distL="0" distR="0" wp14:anchorId="22007919" wp14:editId="515F5E17">
                  <wp:extent cx="247650" cy="247650"/>
                  <wp:effectExtent l="0" t="0" r="0" b="0"/>
                  <wp:docPr id="1581195596" name="Grafik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7374F494" w14:textId="3788F4E4" w:rsidR="00646F5F" w:rsidRPr="00646F5F" w:rsidRDefault="00646F5F" w:rsidP="00646F5F">
            <w:pPr>
              <w:tabs>
                <w:tab w:val="clear" w:pos="567"/>
              </w:tabs>
              <w:spacing w:line="240" w:lineRule="auto"/>
              <w:rPr>
                <w:bCs/>
                <w:szCs w:val="22"/>
                <w:vertAlign w:val="subscript"/>
              </w:rPr>
            </w:pPr>
            <w:r w:rsidRPr="00646F5F">
              <w:rPr>
                <w:bCs/>
                <w:noProof/>
                <w:szCs w:val="22"/>
                <w:vertAlign w:val="subscript"/>
              </w:rPr>
              <w:drawing>
                <wp:inline distT="0" distB="0" distL="0" distR="0" wp14:anchorId="07327ABE" wp14:editId="78B44A07">
                  <wp:extent cx="247650" cy="247650"/>
                  <wp:effectExtent l="0" t="0" r="0" b="0"/>
                  <wp:docPr id="1527864720" name="Grafik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68D7BC9C" w14:textId="7DA78E8A" w:rsidR="00646F5F" w:rsidRPr="00646F5F" w:rsidRDefault="00646F5F" w:rsidP="00646F5F">
            <w:pPr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  <w:r w:rsidRPr="00646F5F">
              <w:rPr>
                <w:bCs/>
                <w:szCs w:val="22"/>
              </w:rPr>
              <w:t xml:space="preserve">½ </w:t>
            </w:r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376BADC6" w14:textId="77777777" w:rsidR="00646F5F" w:rsidRPr="00646F5F" w:rsidRDefault="00646F5F" w:rsidP="00646F5F">
            <w:pPr>
              <w:tabs>
                <w:tab w:val="clear" w:pos="567"/>
              </w:tabs>
              <w:spacing w:line="240" w:lineRule="auto"/>
              <w:jc w:val="center"/>
              <w:rPr>
                <w:bCs/>
                <w:szCs w:val="22"/>
              </w:rPr>
            </w:pPr>
            <w:r w:rsidRPr="00646F5F">
              <w:rPr>
                <w:bCs/>
                <w:szCs w:val="22"/>
              </w:rPr>
              <w:t>6,25–10,0</w:t>
            </w:r>
          </w:p>
        </w:tc>
      </w:tr>
      <w:tr w:rsidR="00646F5F" w:rsidRPr="00646F5F" w14:paraId="74DA96DB" w14:textId="77777777" w:rsidTr="00EA0710">
        <w:tc>
          <w:tcPr>
            <w:tcW w:w="198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5E6D9F6F" w14:textId="77777777" w:rsidR="00646F5F" w:rsidRPr="00646F5F" w:rsidRDefault="00646F5F" w:rsidP="00646F5F">
            <w:pPr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  <w:r w:rsidRPr="00646F5F">
              <w:rPr>
                <w:bCs/>
                <w:szCs w:val="22"/>
              </w:rPr>
              <w:t>&gt;8–10 kg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2E8A5E69" w14:textId="39EB3B1C" w:rsidR="00646F5F" w:rsidRPr="00646F5F" w:rsidRDefault="00646F5F" w:rsidP="00646F5F">
            <w:pPr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  <w:r w:rsidRPr="00646F5F">
              <w:rPr>
                <w:bCs/>
                <w:noProof/>
                <w:szCs w:val="22"/>
              </w:rPr>
              <w:drawing>
                <wp:inline distT="0" distB="0" distL="0" distR="0" wp14:anchorId="369B8984" wp14:editId="73B3204E">
                  <wp:extent cx="247650" cy="247650"/>
                  <wp:effectExtent l="0" t="0" r="0" b="0"/>
                  <wp:docPr id="640129776" name="Grafik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0D54AA01" w14:textId="37995358" w:rsidR="00646F5F" w:rsidRPr="00646F5F" w:rsidRDefault="00646F5F" w:rsidP="00646F5F">
            <w:pPr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  <w:r w:rsidRPr="00646F5F">
              <w:rPr>
                <w:bCs/>
                <w:noProof/>
                <w:szCs w:val="22"/>
                <w:vertAlign w:val="subscript"/>
              </w:rPr>
              <w:drawing>
                <wp:inline distT="0" distB="0" distL="0" distR="0" wp14:anchorId="07F7532A" wp14:editId="07C8A61D">
                  <wp:extent cx="247650" cy="247650"/>
                  <wp:effectExtent l="0" t="0" r="0" b="0"/>
                  <wp:docPr id="776200276" name="Grafik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040AA343" w14:textId="77777777" w:rsidR="00646F5F" w:rsidRPr="00646F5F" w:rsidRDefault="00646F5F" w:rsidP="00646F5F">
            <w:pPr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  <w:r w:rsidRPr="00646F5F">
              <w:rPr>
                <w:bCs/>
                <w:szCs w:val="22"/>
              </w:rPr>
              <w:t>¾</w:t>
            </w:r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2725EBFA" w14:textId="77777777" w:rsidR="00646F5F" w:rsidRPr="00646F5F" w:rsidRDefault="00646F5F" w:rsidP="00646F5F">
            <w:pPr>
              <w:tabs>
                <w:tab w:val="clear" w:pos="567"/>
              </w:tabs>
              <w:spacing w:line="240" w:lineRule="auto"/>
              <w:jc w:val="center"/>
              <w:rPr>
                <w:bCs/>
                <w:szCs w:val="22"/>
              </w:rPr>
            </w:pPr>
            <w:r w:rsidRPr="00646F5F">
              <w:rPr>
                <w:bCs/>
                <w:szCs w:val="22"/>
              </w:rPr>
              <w:t>7,5–9,4</w:t>
            </w:r>
          </w:p>
        </w:tc>
      </w:tr>
      <w:tr w:rsidR="00646F5F" w:rsidRPr="00646F5F" w14:paraId="7D962D43" w14:textId="77777777" w:rsidTr="00EA0710">
        <w:tc>
          <w:tcPr>
            <w:tcW w:w="198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00DA42E1" w14:textId="77777777" w:rsidR="00646F5F" w:rsidRPr="00646F5F" w:rsidRDefault="00646F5F" w:rsidP="00646F5F">
            <w:pPr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  <w:r w:rsidRPr="00646F5F">
              <w:rPr>
                <w:bCs/>
                <w:szCs w:val="22"/>
              </w:rPr>
              <w:t>&gt;10–15 kg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504453D4" w14:textId="7B18CB1F" w:rsidR="00646F5F" w:rsidRPr="00646F5F" w:rsidRDefault="00646F5F" w:rsidP="00646F5F">
            <w:pPr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  <w:r w:rsidRPr="00646F5F">
              <w:rPr>
                <w:bCs/>
                <w:noProof/>
                <w:szCs w:val="22"/>
              </w:rPr>
              <w:drawing>
                <wp:inline distT="0" distB="0" distL="0" distR="0" wp14:anchorId="363E2D4D" wp14:editId="0D1F0BEA">
                  <wp:extent cx="247650" cy="247650"/>
                  <wp:effectExtent l="0" t="0" r="0" b="0"/>
                  <wp:docPr id="1414985119" name="Grafik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6850DEA8" w14:textId="71FC1BE2" w:rsidR="00646F5F" w:rsidRPr="00646F5F" w:rsidRDefault="00646F5F" w:rsidP="00646F5F">
            <w:pPr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  <w:r w:rsidRPr="00646F5F">
              <w:rPr>
                <w:bCs/>
                <w:noProof/>
                <w:szCs w:val="22"/>
              </w:rPr>
              <w:drawing>
                <wp:inline distT="0" distB="0" distL="0" distR="0" wp14:anchorId="0A5CC1E9" wp14:editId="3AEEB0A9">
                  <wp:extent cx="247650" cy="247650"/>
                  <wp:effectExtent l="0" t="0" r="0" b="0"/>
                  <wp:docPr id="881155962" name="Grafik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017AB4E4" w14:textId="20143354" w:rsidR="00646F5F" w:rsidRPr="00646F5F" w:rsidRDefault="00646F5F" w:rsidP="00646F5F">
            <w:pPr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  <w:r w:rsidRPr="00646F5F">
              <w:rPr>
                <w:bCs/>
                <w:szCs w:val="22"/>
              </w:rPr>
              <w:t>1</w:t>
            </w:r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5B7A4AD8" w14:textId="77777777" w:rsidR="00646F5F" w:rsidRPr="00646F5F" w:rsidRDefault="00646F5F" w:rsidP="00646F5F">
            <w:pPr>
              <w:tabs>
                <w:tab w:val="clear" w:pos="567"/>
              </w:tabs>
              <w:spacing w:line="240" w:lineRule="auto"/>
              <w:jc w:val="center"/>
              <w:rPr>
                <w:bCs/>
                <w:szCs w:val="22"/>
              </w:rPr>
            </w:pPr>
            <w:r w:rsidRPr="00646F5F">
              <w:rPr>
                <w:bCs/>
                <w:szCs w:val="22"/>
              </w:rPr>
              <w:t>6,7–10,0</w:t>
            </w:r>
          </w:p>
        </w:tc>
      </w:tr>
      <w:tr w:rsidR="00646F5F" w:rsidRPr="00646F5F" w14:paraId="491381A8" w14:textId="77777777" w:rsidTr="00EA0710">
        <w:tc>
          <w:tcPr>
            <w:tcW w:w="198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0553651F" w14:textId="77777777" w:rsidR="00646F5F" w:rsidRPr="00646F5F" w:rsidRDefault="00646F5F" w:rsidP="00646F5F">
            <w:pPr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  <w:r w:rsidRPr="00646F5F">
              <w:rPr>
                <w:bCs/>
                <w:szCs w:val="22"/>
              </w:rPr>
              <w:t>&gt;15–25 kg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6B5AFA73" w14:textId="54422B11" w:rsidR="00646F5F" w:rsidRPr="00646F5F" w:rsidRDefault="00646F5F" w:rsidP="00646F5F">
            <w:pPr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  <w:r w:rsidRPr="00646F5F">
              <w:rPr>
                <w:bCs/>
                <w:noProof/>
                <w:szCs w:val="22"/>
              </w:rPr>
              <w:drawing>
                <wp:inline distT="0" distB="0" distL="0" distR="0" wp14:anchorId="2387C071" wp14:editId="66974515">
                  <wp:extent cx="247650" cy="247650"/>
                  <wp:effectExtent l="0" t="0" r="0" b="0"/>
                  <wp:docPr id="2029333699" name="Grafik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1C4703B8" w14:textId="46FDAA63" w:rsidR="00646F5F" w:rsidRPr="00646F5F" w:rsidRDefault="00646F5F" w:rsidP="00646F5F">
            <w:pPr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  <w:r w:rsidRPr="00646F5F">
              <w:rPr>
                <w:bCs/>
                <w:noProof/>
                <w:szCs w:val="22"/>
              </w:rPr>
              <w:drawing>
                <wp:inline distT="0" distB="0" distL="0" distR="0" wp14:anchorId="29EE7CC1" wp14:editId="42440842">
                  <wp:extent cx="247650" cy="247650"/>
                  <wp:effectExtent l="0" t="0" r="0" b="0"/>
                  <wp:docPr id="57943145" name="Grafik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6B6659B8" w14:textId="4201E645" w:rsidR="00646F5F" w:rsidRPr="00646F5F" w:rsidRDefault="00646F5F" w:rsidP="00646F5F">
            <w:pPr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  <w:r w:rsidRPr="00646F5F">
              <w:rPr>
                <w:bCs/>
                <w:szCs w:val="22"/>
              </w:rPr>
              <w:t xml:space="preserve">1 ½ </w:t>
            </w:r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508CEAAB" w14:textId="77777777" w:rsidR="00646F5F" w:rsidRPr="00646F5F" w:rsidRDefault="00646F5F" w:rsidP="00646F5F">
            <w:pPr>
              <w:tabs>
                <w:tab w:val="clear" w:pos="567"/>
              </w:tabs>
              <w:spacing w:line="240" w:lineRule="auto"/>
              <w:jc w:val="center"/>
              <w:rPr>
                <w:bCs/>
                <w:szCs w:val="22"/>
              </w:rPr>
            </w:pPr>
            <w:r w:rsidRPr="00646F5F">
              <w:rPr>
                <w:bCs/>
                <w:szCs w:val="22"/>
              </w:rPr>
              <w:t>6,0–10,0</w:t>
            </w:r>
          </w:p>
        </w:tc>
      </w:tr>
      <w:tr w:rsidR="00646F5F" w:rsidRPr="00646F5F" w14:paraId="1C690F03" w14:textId="77777777" w:rsidTr="00EA0710">
        <w:tc>
          <w:tcPr>
            <w:tcW w:w="198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0C61D437" w14:textId="77777777" w:rsidR="00646F5F" w:rsidRPr="00646F5F" w:rsidRDefault="00646F5F" w:rsidP="00646F5F">
            <w:pPr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  <w:r w:rsidRPr="00646F5F">
              <w:rPr>
                <w:bCs/>
                <w:szCs w:val="22"/>
              </w:rPr>
              <w:t>&gt;25–33 kg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2016EEB7" w14:textId="57C25B61" w:rsidR="00646F5F" w:rsidRPr="00646F5F" w:rsidRDefault="00646F5F" w:rsidP="00646F5F">
            <w:pPr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  <w:r w:rsidRPr="00646F5F">
              <w:rPr>
                <w:bCs/>
                <w:noProof/>
                <w:szCs w:val="22"/>
              </w:rPr>
              <w:drawing>
                <wp:inline distT="0" distB="0" distL="0" distR="0" wp14:anchorId="3D34B974" wp14:editId="6712CFFF">
                  <wp:extent cx="247650" cy="247650"/>
                  <wp:effectExtent l="0" t="0" r="0" b="0"/>
                  <wp:docPr id="499037765" name="Grafik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2AD0A6D1" w14:textId="3E430F78" w:rsidR="00646F5F" w:rsidRPr="00646F5F" w:rsidRDefault="00646F5F" w:rsidP="00646F5F">
            <w:pPr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  <w:r w:rsidRPr="00646F5F">
              <w:rPr>
                <w:bCs/>
                <w:noProof/>
                <w:szCs w:val="22"/>
              </w:rPr>
              <w:drawing>
                <wp:inline distT="0" distB="0" distL="0" distR="0" wp14:anchorId="2ABB599B" wp14:editId="5057401A">
                  <wp:extent cx="247650" cy="247650"/>
                  <wp:effectExtent l="0" t="0" r="0" b="0"/>
                  <wp:docPr id="1964485410" name="Grafik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219C6C94" w14:textId="77777777" w:rsidR="00646F5F" w:rsidRPr="00646F5F" w:rsidRDefault="00646F5F" w:rsidP="00646F5F">
            <w:pPr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  <w:r w:rsidRPr="00646F5F">
              <w:rPr>
                <w:bCs/>
                <w:szCs w:val="22"/>
              </w:rPr>
              <w:t>2</w:t>
            </w:r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08FE3CA4" w14:textId="77777777" w:rsidR="00646F5F" w:rsidRPr="00646F5F" w:rsidRDefault="00646F5F" w:rsidP="00646F5F">
            <w:pPr>
              <w:tabs>
                <w:tab w:val="clear" w:pos="567"/>
              </w:tabs>
              <w:spacing w:line="240" w:lineRule="auto"/>
              <w:jc w:val="center"/>
              <w:rPr>
                <w:bCs/>
                <w:szCs w:val="22"/>
              </w:rPr>
            </w:pPr>
            <w:r w:rsidRPr="00646F5F">
              <w:rPr>
                <w:bCs/>
                <w:szCs w:val="22"/>
              </w:rPr>
              <w:t>6,1–8,0</w:t>
            </w:r>
          </w:p>
        </w:tc>
      </w:tr>
      <w:tr w:rsidR="00646F5F" w:rsidRPr="00646F5F" w14:paraId="46039034" w14:textId="77777777" w:rsidTr="00EA0710">
        <w:tc>
          <w:tcPr>
            <w:tcW w:w="198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057198BF" w14:textId="77777777" w:rsidR="00646F5F" w:rsidRPr="00646F5F" w:rsidRDefault="00646F5F" w:rsidP="00646F5F">
            <w:pPr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  <w:r w:rsidRPr="00646F5F">
              <w:rPr>
                <w:bCs/>
                <w:szCs w:val="22"/>
              </w:rPr>
              <w:t>&gt;33–49 kg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71FD82C4" w14:textId="4F71E4CE" w:rsidR="00646F5F" w:rsidRPr="00646F5F" w:rsidRDefault="00646F5F" w:rsidP="00646F5F">
            <w:pPr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  <w:r w:rsidRPr="00646F5F">
              <w:rPr>
                <w:bCs/>
                <w:szCs w:val="22"/>
              </w:rPr>
              <w:t> </w:t>
            </w:r>
            <w:r w:rsidRPr="00646F5F">
              <w:rPr>
                <w:bCs/>
                <w:noProof/>
                <w:szCs w:val="22"/>
              </w:rPr>
              <w:drawing>
                <wp:inline distT="0" distB="0" distL="0" distR="0" wp14:anchorId="70694734" wp14:editId="6FEF6E93">
                  <wp:extent cx="247650" cy="247650"/>
                  <wp:effectExtent l="0" t="0" r="0" b="0"/>
                  <wp:docPr id="2035397849" name="Grafik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6F5F">
              <w:rPr>
                <w:bCs/>
                <w:noProof/>
                <w:szCs w:val="22"/>
              </w:rPr>
              <w:drawing>
                <wp:inline distT="0" distB="0" distL="0" distR="0" wp14:anchorId="11DD8310" wp14:editId="09931655">
                  <wp:extent cx="247650" cy="247650"/>
                  <wp:effectExtent l="0" t="0" r="0" b="0"/>
                  <wp:docPr id="509907422" name="Grafik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258E9FED" w14:textId="70D6EF6B" w:rsidR="00646F5F" w:rsidRPr="00646F5F" w:rsidRDefault="00646F5F" w:rsidP="00646F5F">
            <w:pPr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  <w:r w:rsidRPr="00646F5F">
              <w:rPr>
                <w:bCs/>
                <w:noProof/>
                <w:szCs w:val="22"/>
              </w:rPr>
              <w:drawing>
                <wp:inline distT="0" distB="0" distL="0" distR="0" wp14:anchorId="79F9C950" wp14:editId="2BDDA385">
                  <wp:extent cx="247650" cy="247650"/>
                  <wp:effectExtent l="0" t="0" r="0" b="0"/>
                  <wp:docPr id="1935001376" name="Grafik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6F5F">
              <w:rPr>
                <w:bCs/>
                <w:noProof/>
                <w:szCs w:val="22"/>
              </w:rPr>
              <w:drawing>
                <wp:inline distT="0" distB="0" distL="0" distR="0" wp14:anchorId="7EACED5B" wp14:editId="57C2A38C">
                  <wp:extent cx="247650" cy="247650"/>
                  <wp:effectExtent l="0" t="0" r="0" b="0"/>
                  <wp:docPr id="1293511454" name="Grafik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6B9A1159" w14:textId="77777777" w:rsidR="00646F5F" w:rsidRPr="00646F5F" w:rsidRDefault="00646F5F" w:rsidP="00646F5F">
            <w:pPr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  <w:r w:rsidRPr="00646F5F">
              <w:rPr>
                <w:bCs/>
                <w:szCs w:val="22"/>
              </w:rPr>
              <w:t>3</w:t>
            </w:r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109883C3" w14:textId="77777777" w:rsidR="00646F5F" w:rsidRPr="00646F5F" w:rsidRDefault="00646F5F" w:rsidP="00646F5F">
            <w:pPr>
              <w:tabs>
                <w:tab w:val="clear" w:pos="567"/>
              </w:tabs>
              <w:spacing w:line="240" w:lineRule="auto"/>
              <w:jc w:val="center"/>
              <w:rPr>
                <w:bCs/>
                <w:szCs w:val="22"/>
              </w:rPr>
            </w:pPr>
            <w:r w:rsidRPr="00646F5F">
              <w:rPr>
                <w:bCs/>
                <w:szCs w:val="22"/>
              </w:rPr>
              <w:t>6,1–9,1</w:t>
            </w:r>
          </w:p>
        </w:tc>
      </w:tr>
      <w:tr w:rsidR="00646F5F" w:rsidRPr="00646F5F" w14:paraId="53E2C5B9" w14:textId="77777777" w:rsidTr="00EA0710">
        <w:tc>
          <w:tcPr>
            <w:tcW w:w="198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11BFF5DB" w14:textId="77777777" w:rsidR="00646F5F" w:rsidRPr="00646F5F" w:rsidRDefault="00646F5F" w:rsidP="00646F5F">
            <w:pPr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  <w:r w:rsidRPr="00646F5F">
              <w:rPr>
                <w:bCs/>
                <w:szCs w:val="22"/>
              </w:rPr>
              <w:t>&gt;49–66 kg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0C4799AB" w14:textId="5AB07F1F" w:rsidR="00646F5F" w:rsidRPr="00646F5F" w:rsidRDefault="00646F5F" w:rsidP="00646F5F">
            <w:pPr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  <w:r w:rsidRPr="00646F5F">
              <w:rPr>
                <w:bCs/>
                <w:szCs w:val="22"/>
              </w:rPr>
              <w:t> </w:t>
            </w:r>
            <w:r w:rsidRPr="00646F5F">
              <w:rPr>
                <w:bCs/>
                <w:noProof/>
                <w:szCs w:val="22"/>
              </w:rPr>
              <w:drawing>
                <wp:inline distT="0" distB="0" distL="0" distR="0" wp14:anchorId="4B1AC075" wp14:editId="61141683">
                  <wp:extent cx="247650" cy="247650"/>
                  <wp:effectExtent l="0" t="0" r="0" b="0"/>
                  <wp:docPr id="1853912173" name="Grafik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6F5F">
              <w:rPr>
                <w:bCs/>
                <w:noProof/>
                <w:szCs w:val="22"/>
              </w:rPr>
              <w:drawing>
                <wp:inline distT="0" distB="0" distL="0" distR="0" wp14:anchorId="5C5620D8" wp14:editId="6228FC41">
                  <wp:extent cx="247650" cy="247650"/>
                  <wp:effectExtent l="0" t="0" r="0" b="0"/>
                  <wp:docPr id="863464072" name="Grafik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31DEF70F" w14:textId="2F77A96B" w:rsidR="00646F5F" w:rsidRPr="00646F5F" w:rsidRDefault="00646F5F" w:rsidP="00646F5F">
            <w:pPr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  <w:r w:rsidRPr="00646F5F">
              <w:rPr>
                <w:bCs/>
                <w:noProof/>
                <w:szCs w:val="22"/>
              </w:rPr>
              <w:drawing>
                <wp:inline distT="0" distB="0" distL="0" distR="0" wp14:anchorId="6F36DE39" wp14:editId="67E3F695">
                  <wp:extent cx="247650" cy="247650"/>
                  <wp:effectExtent l="0" t="0" r="0" b="0"/>
                  <wp:docPr id="1238911685" name="Grafik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6F5F">
              <w:rPr>
                <w:bCs/>
                <w:noProof/>
                <w:szCs w:val="22"/>
              </w:rPr>
              <w:drawing>
                <wp:inline distT="0" distB="0" distL="0" distR="0" wp14:anchorId="26F83628" wp14:editId="2B2D0D6A">
                  <wp:extent cx="247650" cy="247650"/>
                  <wp:effectExtent l="0" t="0" r="0" b="0"/>
                  <wp:docPr id="1813094133" name="Grafik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51B8CE4B" w14:textId="77777777" w:rsidR="00646F5F" w:rsidRPr="00646F5F" w:rsidRDefault="00646F5F" w:rsidP="00646F5F">
            <w:pPr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  <w:r w:rsidRPr="00646F5F">
              <w:rPr>
                <w:bCs/>
                <w:szCs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39CEF6E7" w14:textId="77777777" w:rsidR="00646F5F" w:rsidRPr="00646F5F" w:rsidRDefault="00646F5F" w:rsidP="00646F5F">
            <w:pPr>
              <w:tabs>
                <w:tab w:val="clear" w:pos="567"/>
              </w:tabs>
              <w:spacing w:line="240" w:lineRule="auto"/>
              <w:jc w:val="center"/>
              <w:rPr>
                <w:bCs/>
                <w:szCs w:val="22"/>
              </w:rPr>
            </w:pPr>
            <w:r w:rsidRPr="00646F5F">
              <w:rPr>
                <w:bCs/>
                <w:szCs w:val="22"/>
              </w:rPr>
              <w:t>6,1–8,2</w:t>
            </w:r>
          </w:p>
        </w:tc>
      </w:tr>
      <w:tr w:rsidR="00646F5F" w:rsidRPr="00646F5F" w14:paraId="6D18E722" w14:textId="77777777" w:rsidTr="00EA0710">
        <w:tc>
          <w:tcPr>
            <w:tcW w:w="198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3DC820D3" w14:textId="77777777" w:rsidR="00646F5F" w:rsidRPr="00646F5F" w:rsidRDefault="00646F5F" w:rsidP="00646F5F">
            <w:pPr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  <w:r w:rsidRPr="00646F5F">
              <w:rPr>
                <w:bCs/>
                <w:szCs w:val="22"/>
              </w:rPr>
              <w:t>&gt;66–83 kg</w:t>
            </w:r>
          </w:p>
        </w:tc>
        <w:tc>
          <w:tcPr>
            <w:tcW w:w="1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41A01798" w14:textId="405A82DB" w:rsidR="00646F5F" w:rsidRPr="00646F5F" w:rsidRDefault="00646F5F" w:rsidP="00646F5F">
            <w:pPr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  <w:r w:rsidRPr="00646F5F">
              <w:rPr>
                <w:bCs/>
                <w:szCs w:val="22"/>
              </w:rPr>
              <w:t> </w:t>
            </w:r>
            <w:r w:rsidRPr="00646F5F">
              <w:rPr>
                <w:bCs/>
                <w:noProof/>
                <w:szCs w:val="22"/>
              </w:rPr>
              <w:drawing>
                <wp:inline distT="0" distB="0" distL="0" distR="0" wp14:anchorId="1B426357" wp14:editId="53676354">
                  <wp:extent cx="247650" cy="247650"/>
                  <wp:effectExtent l="0" t="0" r="0" b="0"/>
                  <wp:docPr id="425205131" name="Grafik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6F5F">
              <w:rPr>
                <w:bCs/>
                <w:noProof/>
                <w:szCs w:val="22"/>
              </w:rPr>
              <w:drawing>
                <wp:inline distT="0" distB="0" distL="0" distR="0" wp14:anchorId="5CE9CD08" wp14:editId="61200338">
                  <wp:extent cx="247650" cy="247650"/>
                  <wp:effectExtent l="0" t="0" r="0" b="0"/>
                  <wp:docPr id="10692501" name="Grafik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6F5F">
              <w:rPr>
                <w:bCs/>
                <w:noProof/>
                <w:szCs w:val="22"/>
              </w:rPr>
              <w:drawing>
                <wp:inline distT="0" distB="0" distL="0" distR="0" wp14:anchorId="106B903D" wp14:editId="72D9DFE5">
                  <wp:extent cx="247650" cy="247650"/>
                  <wp:effectExtent l="0" t="0" r="0" b="0"/>
                  <wp:docPr id="1071592566" name="Grafik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35B5ED00" w14:textId="55AFB1C3" w:rsidR="00646F5F" w:rsidRPr="00646F5F" w:rsidRDefault="00646F5F" w:rsidP="00646F5F">
            <w:pPr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  <w:r w:rsidRPr="00646F5F">
              <w:rPr>
                <w:bCs/>
                <w:noProof/>
                <w:szCs w:val="22"/>
              </w:rPr>
              <w:drawing>
                <wp:inline distT="0" distB="0" distL="0" distR="0" wp14:anchorId="09892FF5" wp14:editId="4B389B6E">
                  <wp:extent cx="247650" cy="247650"/>
                  <wp:effectExtent l="0" t="0" r="0" b="0"/>
                  <wp:docPr id="1135053457" name="Grafik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6F5F">
              <w:rPr>
                <w:bCs/>
                <w:noProof/>
                <w:szCs w:val="22"/>
              </w:rPr>
              <w:drawing>
                <wp:inline distT="0" distB="0" distL="0" distR="0" wp14:anchorId="6F017B87" wp14:editId="1F34FD25">
                  <wp:extent cx="247650" cy="247650"/>
                  <wp:effectExtent l="0" t="0" r="0" b="0"/>
                  <wp:docPr id="593177936" name="Grafik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6F5F">
              <w:rPr>
                <w:bCs/>
                <w:noProof/>
                <w:szCs w:val="22"/>
              </w:rPr>
              <w:drawing>
                <wp:inline distT="0" distB="0" distL="0" distR="0" wp14:anchorId="26ECECB8" wp14:editId="478FD65E">
                  <wp:extent cx="247650" cy="247650"/>
                  <wp:effectExtent l="0" t="0" r="0" b="0"/>
                  <wp:docPr id="1256260847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1F51D71E" w14:textId="77777777" w:rsidR="00646F5F" w:rsidRPr="00646F5F" w:rsidRDefault="00646F5F" w:rsidP="00646F5F">
            <w:pPr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  <w:r w:rsidRPr="00646F5F">
              <w:rPr>
                <w:bCs/>
                <w:szCs w:val="22"/>
              </w:rPr>
              <w:t>5</w:t>
            </w:r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21B663A1" w14:textId="77777777" w:rsidR="00646F5F" w:rsidRPr="00646F5F" w:rsidRDefault="00646F5F" w:rsidP="00646F5F">
            <w:pPr>
              <w:tabs>
                <w:tab w:val="clear" w:pos="567"/>
              </w:tabs>
              <w:spacing w:line="240" w:lineRule="auto"/>
              <w:jc w:val="center"/>
              <w:rPr>
                <w:bCs/>
                <w:szCs w:val="22"/>
              </w:rPr>
            </w:pPr>
            <w:r w:rsidRPr="00646F5F">
              <w:rPr>
                <w:bCs/>
                <w:szCs w:val="22"/>
              </w:rPr>
              <w:t>6,0–7,6</w:t>
            </w:r>
          </w:p>
        </w:tc>
      </w:tr>
    </w:tbl>
    <w:p w14:paraId="6F6806C6" w14:textId="61051C66" w:rsidR="00646F5F" w:rsidRPr="00646F5F" w:rsidRDefault="00646F5F" w:rsidP="00646F5F">
      <w:pPr>
        <w:tabs>
          <w:tab w:val="clear" w:pos="567"/>
        </w:tabs>
        <w:spacing w:line="240" w:lineRule="auto"/>
        <w:rPr>
          <w:bCs/>
          <w:szCs w:val="22"/>
        </w:rPr>
      </w:pPr>
      <w:r w:rsidRPr="00646F5F">
        <w:rPr>
          <w:bCs/>
          <w:noProof/>
          <w:szCs w:val="22"/>
        </w:rPr>
        <w:drawing>
          <wp:inline distT="0" distB="0" distL="0" distR="0" wp14:anchorId="6A42204A" wp14:editId="07444483">
            <wp:extent cx="247650" cy="247650"/>
            <wp:effectExtent l="0" t="0" r="0" b="0"/>
            <wp:docPr id="430033560" name="Grafi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6F5F">
        <w:rPr>
          <w:bCs/>
          <w:szCs w:val="22"/>
        </w:rPr>
        <w:t>= ¼ tablety</w:t>
      </w:r>
      <w:r w:rsidRPr="00646F5F">
        <w:rPr>
          <w:bCs/>
          <w:szCs w:val="22"/>
        </w:rPr>
        <w:tab/>
      </w:r>
      <w:r w:rsidRPr="00646F5F">
        <w:rPr>
          <w:bCs/>
          <w:szCs w:val="22"/>
        </w:rPr>
        <w:tab/>
        <w:t xml:space="preserve"> </w:t>
      </w:r>
      <w:r w:rsidRPr="00646F5F">
        <w:rPr>
          <w:bCs/>
          <w:noProof/>
          <w:szCs w:val="22"/>
        </w:rPr>
        <w:drawing>
          <wp:inline distT="0" distB="0" distL="0" distR="0" wp14:anchorId="05DDA1BC" wp14:editId="2F2758AE">
            <wp:extent cx="247650" cy="247650"/>
            <wp:effectExtent l="0" t="0" r="0" b="0"/>
            <wp:docPr id="2014740237" name="Grafi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6F5F">
        <w:rPr>
          <w:bCs/>
          <w:szCs w:val="22"/>
        </w:rPr>
        <w:t xml:space="preserve">= ½ tablety </w:t>
      </w:r>
      <w:r w:rsidRPr="00646F5F">
        <w:rPr>
          <w:bCs/>
          <w:szCs w:val="22"/>
        </w:rPr>
        <w:tab/>
      </w:r>
      <w:r w:rsidRPr="00646F5F">
        <w:rPr>
          <w:bCs/>
          <w:noProof/>
          <w:szCs w:val="22"/>
        </w:rPr>
        <w:drawing>
          <wp:inline distT="0" distB="0" distL="0" distR="0" wp14:anchorId="22925D86" wp14:editId="12F75837">
            <wp:extent cx="247650" cy="247650"/>
            <wp:effectExtent l="0" t="0" r="0" b="0"/>
            <wp:docPr id="1189202427" name="Grafi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6F5F">
        <w:rPr>
          <w:bCs/>
          <w:szCs w:val="22"/>
        </w:rPr>
        <w:t>= ¾ tablety</w:t>
      </w:r>
      <w:r w:rsidRPr="00646F5F">
        <w:rPr>
          <w:bCs/>
          <w:szCs w:val="22"/>
        </w:rPr>
        <w:tab/>
      </w:r>
      <w:r w:rsidRPr="00646F5F">
        <w:rPr>
          <w:bCs/>
          <w:szCs w:val="22"/>
        </w:rPr>
        <w:tab/>
      </w:r>
      <w:r w:rsidRPr="00646F5F">
        <w:rPr>
          <w:bCs/>
          <w:noProof/>
          <w:szCs w:val="22"/>
        </w:rPr>
        <w:drawing>
          <wp:inline distT="0" distB="0" distL="0" distR="0" wp14:anchorId="641AA84E" wp14:editId="1007A3B2">
            <wp:extent cx="247650" cy="247650"/>
            <wp:effectExtent l="0" t="0" r="0" b="0"/>
            <wp:docPr id="695665775" name="Grafi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6F5F">
        <w:rPr>
          <w:bCs/>
          <w:szCs w:val="22"/>
        </w:rPr>
        <w:t>= 1 tableta</w:t>
      </w:r>
    </w:p>
    <w:p w14:paraId="04D8CADA" w14:textId="77777777" w:rsidR="00646F5F" w:rsidRPr="00646F5F" w:rsidRDefault="00646F5F" w:rsidP="00646F5F">
      <w:pPr>
        <w:tabs>
          <w:tab w:val="clear" w:pos="567"/>
        </w:tabs>
        <w:spacing w:line="240" w:lineRule="auto"/>
        <w:rPr>
          <w:bCs/>
          <w:szCs w:val="22"/>
        </w:rPr>
      </w:pPr>
    </w:p>
    <w:p w14:paraId="0BEAB67C" w14:textId="77777777" w:rsidR="00646F5F" w:rsidRPr="00646F5F" w:rsidRDefault="00646F5F" w:rsidP="00646F5F">
      <w:pPr>
        <w:tabs>
          <w:tab w:val="clear" w:pos="567"/>
        </w:tabs>
        <w:autoSpaceDE w:val="0"/>
        <w:autoSpaceDN w:val="0"/>
        <w:spacing w:line="240" w:lineRule="auto"/>
        <w:rPr>
          <w:szCs w:val="22"/>
          <w:lang w:eastAsia="ja-JP"/>
        </w:rPr>
      </w:pPr>
    </w:p>
    <w:p w14:paraId="466769BF" w14:textId="5DEBCD37" w:rsidR="00646F5F" w:rsidRPr="00646F5F" w:rsidRDefault="00646F5F" w:rsidP="00646F5F">
      <w:pPr>
        <w:tabs>
          <w:tab w:val="clear" w:pos="567"/>
        </w:tabs>
        <w:autoSpaceDE w:val="0"/>
        <w:autoSpaceDN w:val="0"/>
        <w:spacing w:line="240" w:lineRule="auto"/>
        <w:rPr>
          <w:color w:val="0000FF"/>
          <w:szCs w:val="22"/>
        </w:rPr>
      </w:pPr>
      <w:r w:rsidRPr="00646F5F">
        <w:rPr>
          <w:szCs w:val="22"/>
          <w:lang w:eastAsia="ja-JP"/>
        </w:rPr>
        <w:t xml:space="preserve">Tablety se mohou podávat přímo do </w:t>
      </w:r>
      <w:r w:rsidR="004846E6">
        <w:rPr>
          <w:szCs w:val="22"/>
          <w:lang w:eastAsia="ja-JP"/>
        </w:rPr>
        <w:t>dutiny ústní</w:t>
      </w:r>
      <w:r w:rsidRPr="00646F5F">
        <w:rPr>
          <w:szCs w:val="22"/>
          <w:lang w:eastAsia="ja-JP"/>
        </w:rPr>
        <w:t>, na zadní část jazyka psa nebo mohou být smíchány v malé kuličce krmiva a měly by se podávat nejméně 30 minut před krmením.</w:t>
      </w:r>
      <w:r w:rsidRPr="00646F5F">
        <w:rPr>
          <w:color w:val="0000FF"/>
          <w:szCs w:val="22"/>
        </w:rPr>
        <w:t xml:space="preserve"> </w:t>
      </w:r>
    </w:p>
    <w:p w14:paraId="08508ECB" w14:textId="77777777" w:rsidR="00646F5F" w:rsidRPr="00646F5F" w:rsidRDefault="00646F5F" w:rsidP="00646F5F">
      <w:pPr>
        <w:tabs>
          <w:tab w:val="clear" w:pos="567"/>
        </w:tabs>
        <w:autoSpaceDE w:val="0"/>
        <w:autoSpaceDN w:val="0"/>
        <w:spacing w:line="240" w:lineRule="auto"/>
        <w:rPr>
          <w:color w:val="0000FF"/>
          <w:szCs w:val="22"/>
        </w:rPr>
      </w:pPr>
    </w:p>
    <w:p w14:paraId="1582C363" w14:textId="77777777" w:rsidR="00646F5F" w:rsidRPr="00646F5F" w:rsidRDefault="00646F5F" w:rsidP="00646F5F">
      <w:pPr>
        <w:tabs>
          <w:tab w:val="clear" w:pos="567"/>
        </w:tabs>
        <w:spacing w:line="240" w:lineRule="auto"/>
        <w:rPr>
          <w:szCs w:val="22"/>
        </w:rPr>
      </w:pPr>
      <w:r w:rsidRPr="00646F5F">
        <w:rPr>
          <w:szCs w:val="22"/>
        </w:rPr>
        <w:t xml:space="preserve">Tablety lze dělit na 2 nebo 4 stejné části, aby se zajistilo přesné dávkování. </w:t>
      </w:r>
      <w:r w:rsidRPr="00646F5F">
        <w:rPr>
          <w:color w:val="000000"/>
          <w:szCs w:val="22"/>
        </w:rPr>
        <w:t>Umístěte tabletu</w:t>
      </w:r>
      <w:r w:rsidRPr="00646F5F">
        <w:rPr>
          <w:szCs w:val="22"/>
        </w:rPr>
        <w:t xml:space="preserve"> na rovnou plochu, dělenou stranou směrem nahoru a konvexní (zaoblenou) stranou k povrchu.</w:t>
      </w:r>
    </w:p>
    <w:p w14:paraId="548E64EF" w14:textId="697CF66D" w:rsidR="00646F5F" w:rsidRPr="00646F5F" w:rsidRDefault="00646F5F" w:rsidP="00646F5F">
      <w:pPr>
        <w:tabs>
          <w:tab w:val="clear" w:pos="567"/>
        </w:tabs>
        <w:spacing w:line="240" w:lineRule="auto"/>
        <w:rPr>
          <w:szCs w:val="22"/>
        </w:rPr>
      </w:pPr>
      <w:r w:rsidRPr="00646F5F">
        <w:rPr>
          <w:noProof/>
          <w:szCs w:val="22"/>
          <w:lang w:eastAsia="en-GB"/>
        </w:rPr>
        <w:drawing>
          <wp:inline distT="0" distB="0" distL="0" distR="0" wp14:anchorId="6DB7B53D" wp14:editId="224FC673">
            <wp:extent cx="2295525" cy="1943100"/>
            <wp:effectExtent l="0" t="0" r="9525" b="0"/>
            <wp:docPr id="1035961940" name="Grafi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318F6" w14:textId="77777777" w:rsidR="00646F5F" w:rsidRPr="00646F5F" w:rsidRDefault="00646F5F" w:rsidP="00646F5F">
      <w:pPr>
        <w:tabs>
          <w:tab w:val="clear" w:pos="567"/>
        </w:tabs>
        <w:spacing w:line="240" w:lineRule="auto"/>
        <w:rPr>
          <w:szCs w:val="22"/>
        </w:rPr>
      </w:pPr>
      <w:r w:rsidRPr="00646F5F">
        <w:rPr>
          <w:szCs w:val="22"/>
        </w:rPr>
        <w:t>Půlky: zatlačte palci na obou stranách tablety.</w:t>
      </w:r>
    </w:p>
    <w:p w14:paraId="58A18409" w14:textId="77777777" w:rsidR="00646F5F" w:rsidRPr="00646F5F" w:rsidRDefault="00646F5F" w:rsidP="00646F5F">
      <w:pPr>
        <w:tabs>
          <w:tab w:val="clear" w:pos="567"/>
        </w:tabs>
        <w:spacing w:line="240" w:lineRule="auto"/>
        <w:rPr>
          <w:szCs w:val="22"/>
        </w:rPr>
      </w:pPr>
      <w:proofErr w:type="gramStart"/>
      <w:r w:rsidRPr="00646F5F">
        <w:rPr>
          <w:szCs w:val="22"/>
        </w:rPr>
        <w:t>Čtvrtky</w:t>
      </w:r>
      <w:proofErr w:type="gramEnd"/>
      <w:r w:rsidRPr="00646F5F">
        <w:rPr>
          <w:szCs w:val="22"/>
        </w:rPr>
        <w:t xml:space="preserve">: zatlačte palcem na střed </w:t>
      </w:r>
      <w:r w:rsidRPr="00646F5F">
        <w:rPr>
          <w:color w:val="000000"/>
          <w:szCs w:val="22"/>
        </w:rPr>
        <w:t>tablety</w:t>
      </w:r>
      <w:r w:rsidRPr="00646F5F">
        <w:rPr>
          <w:szCs w:val="22"/>
        </w:rPr>
        <w:t>.</w:t>
      </w:r>
    </w:p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5B47DC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5695D9" w14:textId="77777777" w:rsidR="00646F5F" w:rsidRPr="00646F5F" w:rsidRDefault="00646F5F" w:rsidP="00646F5F">
      <w:pPr>
        <w:tabs>
          <w:tab w:val="clear" w:pos="567"/>
          <w:tab w:val="left" w:pos="720"/>
        </w:tabs>
        <w:spacing w:line="240" w:lineRule="auto"/>
        <w:rPr>
          <w:szCs w:val="22"/>
        </w:rPr>
      </w:pPr>
      <w:r w:rsidRPr="00646F5F">
        <w:rPr>
          <w:szCs w:val="22"/>
        </w:rPr>
        <w:t xml:space="preserve">Excitační forma tachykardie, hypotenze, zarudnutí sliznic a zvracení. </w:t>
      </w:r>
    </w:p>
    <w:p w14:paraId="7DBFA80E" w14:textId="77777777" w:rsidR="00646F5F" w:rsidRPr="00646F5F" w:rsidRDefault="00646F5F" w:rsidP="00646F5F">
      <w:pPr>
        <w:tabs>
          <w:tab w:val="clear" w:pos="567"/>
          <w:tab w:val="left" w:pos="720"/>
        </w:tabs>
        <w:spacing w:line="240" w:lineRule="auto"/>
        <w:rPr>
          <w:szCs w:val="22"/>
        </w:rPr>
      </w:pPr>
      <w:r w:rsidRPr="00646F5F">
        <w:rPr>
          <w:szCs w:val="22"/>
        </w:rPr>
        <w:t>Vysazení léčby vede ke spontánní remisi těchto příznaků.</w:t>
      </w:r>
    </w:p>
    <w:p w14:paraId="2DB15504" w14:textId="77777777" w:rsidR="00605C51" w:rsidRPr="00B41D57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5B47DC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184928" w14:textId="2E59487D" w:rsidR="009A6509" w:rsidRDefault="000F6C86" w:rsidP="009A6509">
      <w:pPr>
        <w:tabs>
          <w:tab w:val="clear" w:pos="567"/>
        </w:tabs>
        <w:spacing w:line="240" w:lineRule="auto"/>
      </w:pPr>
      <w:r w:rsidRPr="00B41D57">
        <w:t>Neuplatňuje se.</w:t>
      </w:r>
    </w:p>
    <w:p w14:paraId="53FCB5EF" w14:textId="77777777" w:rsidR="000F6C86" w:rsidRPr="00B41D57" w:rsidRDefault="000F6C86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5B47DC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5946CB6" w14:textId="08150CDD" w:rsidR="00C114FF" w:rsidRPr="00B41D57" w:rsidRDefault="000F6C86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1A1B55BD" w14:textId="77777777" w:rsidR="00FC02F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24626B" w14:textId="77777777" w:rsidR="0020373C" w:rsidRPr="00B41D57" w:rsidRDefault="0020373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1CC8012B" w:rsidR="00C114FF" w:rsidRDefault="005B47DC" w:rsidP="00B13B6D">
      <w:pPr>
        <w:pStyle w:val="Style1"/>
      </w:pPr>
      <w:r w:rsidRPr="00B41D57">
        <w:t>4.</w:t>
      </w:r>
      <w:r w:rsidRPr="00B41D57">
        <w:tab/>
        <w:t>FARMAKOLOGICKÉ INFORMACE</w:t>
      </w:r>
    </w:p>
    <w:p w14:paraId="06D7CDB4" w14:textId="77777777" w:rsidR="00646F5F" w:rsidRPr="00B41D57" w:rsidRDefault="00646F5F" w:rsidP="00B13B6D">
      <w:pPr>
        <w:pStyle w:val="Style1"/>
      </w:pPr>
    </w:p>
    <w:p w14:paraId="3DA42117" w14:textId="199FF7E9" w:rsidR="00C114FF" w:rsidRPr="00554C27" w:rsidRDefault="005B47DC" w:rsidP="005C4E23">
      <w:pPr>
        <w:pStyle w:val="Style1"/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646F5F">
        <w:t xml:space="preserve"> </w:t>
      </w:r>
      <w:r w:rsidR="00646F5F" w:rsidRPr="00646F5F">
        <w:rPr>
          <w:b w:val="0"/>
          <w:bCs/>
        </w:rPr>
        <w:t>QC04AD90</w:t>
      </w:r>
    </w:p>
    <w:p w14:paraId="5C96519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C4C65B" w14:textId="76620635" w:rsidR="00C114FF" w:rsidRPr="00B41D57" w:rsidRDefault="005B47DC" w:rsidP="00B13B6D">
      <w:pPr>
        <w:pStyle w:val="Style1"/>
      </w:pPr>
      <w:r w:rsidRPr="00B41D57">
        <w:t>4.2</w:t>
      </w:r>
      <w:r w:rsidRPr="00B41D57">
        <w:tab/>
        <w:t>Farmakodynamika</w:t>
      </w:r>
    </w:p>
    <w:p w14:paraId="50FA42E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47021E" w14:textId="28F66243" w:rsidR="00646F5F" w:rsidRPr="00646F5F" w:rsidRDefault="00646F5F" w:rsidP="00646F5F">
      <w:pPr>
        <w:tabs>
          <w:tab w:val="clear" w:pos="567"/>
          <w:tab w:val="left" w:pos="720"/>
        </w:tabs>
        <w:spacing w:line="240" w:lineRule="auto"/>
        <w:rPr>
          <w:bCs/>
          <w:szCs w:val="22"/>
        </w:rPr>
      </w:pPr>
      <w:r w:rsidRPr="00646F5F">
        <w:rPr>
          <w:bCs/>
          <w:szCs w:val="22"/>
        </w:rPr>
        <w:t xml:space="preserve">Bylo prokázáno, že </w:t>
      </w:r>
      <w:proofErr w:type="spellStart"/>
      <w:r w:rsidRPr="00646F5F">
        <w:rPr>
          <w:bCs/>
          <w:szCs w:val="22"/>
        </w:rPr>
        <w:t>propentofylin</w:t>
      </w:r>
      <w:proofErr w:type="spellEnd"/>
      <w:r w:rsidRPr="00646F5F">
        <w:rPr>
          <w:bCs/>
          <w:szCs w:val="22"/>
        </w:rPr>
        <w:t xml:space="preserve"> zvyšuje průtok krve, zejména v srdci a kosterním svalstvu. Zvyšuje také průtok krve v</w:t>
      </w:r>
      <w:r w:rsidR="004846E6">
        <w:rPr>
          <w:bCs/>
          <w:szCs w:val="22"/>
        </w:rPr>
        <w:t> </w:t>
      </w:r>
      <w:r w:rsidRPr="00646F5F">
        <w:rPr>
          <w:bCs/>
          <w:szCs w:val="22"/>
        </w:rPr>
        <w:t>mozku</w:t>
      </w:r>
      <w:r w:rsidR="004846E6">
        <w:rPr>
          <w:bCs/>
          <w:szCs w:val="22"/>
        </w:rPr>
        <w:t>,</w:t>
      </w:r>
      <w:r w:rsidRPr="00646F5F">
        <w:rPr>
          <w:bCs/>
          <w:szCs w:val="22"/>
        </w:rPr>
        <w:t xml:space="preserve"> a tím i jeho zásobování kyslíkem, aniž by se zvýšila potřeba glukózy v mozku. Má mírně pozitivní </w:t>
      </w:r>
      <w:proofErr w:type="spellStart"/>
      <w:r w:rsidRPr="00646F5F">
        <w:rPr>
          <w:bCs/>
          <w:szCs w:val="22"/>
        </w:rPr>
        <w:t>chronotropní</w:t>
      </w:r>
      <w:proofErr w:type="spellEnd"/>
      <w:r w:rsidRPr="00646F5F">
        <w:rPr>
          <w:bCs/>
          <w:szCs w:val="22"/>
        </w:rPr>
        <w:t xml:space="preserve"> účinek a výrazně pozitivní </w:t>
      </w:r>
      <w:proofErr w:type="spellStart"/>
      <w:r w:rsidRPr="00646F5F">
        <w:rPr>
          <w:bCs/>
          <w:szCs w:val="22"/>
        </w:rPr>
        <w:t>inotropní</w:t>
      </w:r>
      <w:proofErr w:type="spellEnd"/>
      <w:r w:rsidRPr="00646F5F">
        <w:rPr>
          <w:bCs/>
          <w:szCs w:val="22"/>
        </w:rPr>
        <w:t xml:space="preserve"> účinek. Kromě toho bylo prokázáno, že má antiarytmický účinek u psů s ischemií myokardu a bronchodilatační účinek, který je rovnocenný účinku aminofylinu.</w:t>
      </w:r>
    </w:p>
    <w:p w14:paraId="522910A4" w14:textId="77777777" w:rsidR="00646F5F" w:rsidRPr="00646F5F" w:rsidRDefault="00646F5F" w:rsidP="00646F5F">
      <w:pPr>
        <w:tabs>
          <w:tab w:val="clear" w:pos="567"/>
          <w:tab w:val="left" w:pos="720"/>
        </w:tabs>
        <w:spacing w:line="240" w:lineRule="auto"/>
        <w:rPr>
          <w:bCs/>
          <w:szCs w:val="22"/>
        </w:rPr>
      </w:pPr>
    </w:p>
    <w:p w14:paraId="0C7031F5" w14:textId="0F247C29" w:rsidR="00646F5F" w:rsidRPr="00646F5F" w:rsidRDefault="00646F5F" w:rsidP="00646F5F">
      <w:pPr>
        <w:tabs>
          <w:tab w:val="clear" w:pos="567"/>
          <w:tab w:val="left" w:pos="720"/>
        </w:tabs>
        <w:spacing w:line="240" w:lineRule="auto"/>
        <w:rPr>
          <w:bCs/>
          <w:szCs w:val="22"/>
        </w:rPr>
      </w:pPr>
      <w:proofErr w:type="spellStart"/>
      <w:r w:rsidRPr="00646F5F">
        <w:rPr>
          <w:bCs/>
          <w:szCs w:val="22"/>
        </w:rPr>
        <w:t>Propentofylin</w:t>
      </w:r>
      <w:proofErr w:type="spellEnd"/>
      <w:r w:rsidRPr="00646F5F">
        <w:rPr>
          <w:bCs/>
          <w:szCs w:val="22"/>
        </w:rPr>
        <w:t xml:space="preserve"> zabraňuje agregaci krevních destiček a zlepšuje průtok červených krvinek.</w:t>
      </w:r>
    </w:p>
    <w:p w14:paraId="47393754" w14:textId="05DC200F" w:rsidR="00646F5F" w:rsidRPr="00646F5F" w:rsidRDefault="00646F5F" w:rsidP="00646F5F">
      <w:pPr>
        <w:tabs>
          <w:tab w:val="clear" w:pos="567"/>
          <w:tab w:val="left" w:pos="720"/>
        </w:tabs>
        <w:spacing w:line="240" w:lineRule="auto"/>
        <w:rPr>
          <w:bCs/>
          <w:szCs w:val="22"/>
        </w:rPr>
      </w:pPr>
      <w:r w:rsidRPr="00646F5F">
        <w:rPr>
          <w:bCs/>
          <w:szCs w:val="22"/>
        </w:rPr>
        <w:t>Má přímý vliv na srdce a snižuje periferní cévní odpor</w:t>
      </w:r>
      <w:r w:rsidR="004846E6">
        <w:rPr>
          <w:bCs/>
          <w:szCs w:val="22"/>
        </w:rPr>
        <w:t>,</w:t>
      </w:r>
      <w:r w:rsidRPr="00646F5F">
        <w:rPr>
          <w:bCs/>
          <w:szCs w:val="22"/>
        </w:rPr>
        <w:t xml:space="preserve"> a tím snižuje srdeční zátěž.</w:t>
      </w:r>
    </w:p>
    <w:p w14:paraId="790C7B9C" w14:textId="77777777" w:rsidR="00646F5F" w:rsidRPr="00646F5F" w:rsidRDefault="00646F5F" w:rsidP="00646F5F">
      <w:pPr>
        <w:tabs>
          <w:tab w:val="clear" w:pos="567"/>
          <w:tab w:val="left" w:pos="720"/>
        </w:tabs>
        <w:spacing w:line="240" w:lineRule="auto"/>
        <w:rPr>
          <w:bCs/>
          <w:iCs/>
          <w:szCs w:val="22"/>
        </w:rPr>
      </w:pPr>
    </w:p>
    <w:p w14:paraId="6EEF17AA" w14:textId="77777777" w:rsidR="00646F5F" w:rsidRPr="00646F5F" w:rsidRDefault="00646F5F" w:rsidP="00646F5F">
      <w:pPr>
        <w:tabs>
          <w:tab w:val="clear" w:pos="567"/>
          <w:tab w:val="left" w:pos="720"/>
        </w:tabs>
        <w:spacing w:line="240" w:lineRule="auto"/>
        <w:rPr>
          <w:bCs/>
          <w:szCs w:val="22"/>
        </w:rPr>
      </w:pPr>
      <w:proofErr w:type="spellStart"/>
      <w:r w:rsidRPr="00646F5F">
        <w:rPr>
          <w:bCs/>
          <w:iCs/>
          <w:szCs w:val="22"/>
        </w:rPr>
        <w:t>Propentofylin</w:t>
      </w:r>
      <w:proofErr w:type="spellEnd"/>
      <w:r w:rsidRPr="00646F5F">
        <w:rPr>
          <w:bCs/>
          <w:iCs/>
          <w:szCs w:val="22"/>
        </w:rPr>
        <w:t xml:space="preserve"> může zvýšit vůli k pohybu a hranici tělesné zátěže, a to zejména u starších psů.</w:t>
      </w:r>
    </w:p>
    <w:p w14:paraId="5821260B" w14:textId="77777777" w:rsidR="00605C51" w:rsidRPr="00B41D57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1E1A5CFE" w:rsidR="00C114FF" w:rsidRPr="00B41D57" w:rsidRDefault="005B47DC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041767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003ECF" w14:textId="77777777" w:rsidR="00646F5F" w:rsidRPr="00646F5F" w:rsidRDefault="00646F5F" w:rsidP="00646F5F">
      <w:pPr>
        <w:tabs>
          <w:tab w:val="clear" w:pos="567"/>
        </w:tabs>
        <w:spacing w:line="240" w:lineRule="auto"/>
        <w:rPr>
          <w:szCs w:val="22"/>
        </w:rPr>
      </w:pPr>
      <w:r w:rsidRPr="00646F5F">
        <w:rPr>
          <w:szCs w:val="22"/>
        </w:rPr>
        <w:t xml:space="preserve">Po perorálním podání se </w:t>
      </w:r>
      <w:proofErr w:type="spellStart"/>
      <w:r w:rsidRPr="00646F5F">
        <w:rPr>
          <w:szCs w:val="22"/>
        </w:rPr>
        <w:t>propentofylin</w:t>
      </w:r>
      <w:proofErr w:type="spellEnd"/>
      <w:r w:rsidRPr="00646F5F">
        <w:rPr>
          <w:szCs w:val="22"/>
        </w:rPr>
        <w:t xml:space="preserve"> rychle a úplně vstřebává a rychle se dostává do tkání. </w:t>
      </w:r>
      <w:r w:rsidRPr="00646F5F">
        <w:rPr>
          <w:color w:val="000000"/>
          <w:szCs w:val="22"/>
        </w:rPr>
        <w:t xml:space="preserve">Po perorálním podání u psů se dosahuje maximálních plazmatických hladin již za 15 minut. </w:t>
      </w:r>
    </w:p>
    <w:p w14:paraId="4D766FAD" w14:textId="73552D05" w:rsidR="00646F5F" w:rsidRPr="00646F5F" w:rsidRDefault="00646F5F" w:rsidP="00646F5F">
      <w:pPr>
        <w:tabs>
          <w:tab w:val="clear" w:pos="567"/>
        </w:tabs>
        <w:spacing w:line="240" w:lineRule="auto"/>
        <w:rPr>
          <w:szCs w:val="22"/>
        </w:rPr>
      </w:pPr>
      <w:r w:rsidRPr="00646F5F">
        <w:rPr>
          <w:szCs w:val="22"/>
        </w:rPr>
        <w:t>Biologický poločas je přibližně 30</w:t>
      </w:r>
      <w:r w:rsidR="00460664">
        <w:rPr>
          <w:szCs w:val="22"/>
        </w:rPr>
        <w:t> </w:t>
      </w:r>
      <w:r w:rsidRPr="00646F5F">
        <w:rPr>
          <w:szCs w:val="22"/>
        </w:rPr>
        <w:t xml:space="preserve">minut a biologická dostupnost původní látky činí asi 30 %. </w:t>
      </w:r>
      <w:r w:rsidRPr="00646F5F">
        <w:rPr>
          <w:color w:val="000000"/>
          <w:szCs w:val="22"/>
        </w:rPr>
        <w:t>V organi</w:t>
      </w:r>
      <w:r w:rsidR="004846E6">
        <w:rPr>
          <w:color w:val="000000"/>
          <w:szCs w:val="22"/>
        </w:rPr>
        <w:t>s</w:t>
      </w:r>
      <w:r w:rsidRPr="00646F5F">
        <w:rPr>
          <w:color w:val="000000"/>
          <w:szCs w:val="22"/>
        </w:rPr>
        <w:t xml:space="preserve">mu je dostupná celá řada účinných metabolitů a biotransformace probíhá především v játrech. </w:t>
      </w:r>
      <w:proofErr w:type="spellStart"/>
      <w:r w:rsidRPr="00646F5F">
        <w:rPr>
          <w:color w:val="000000"/>
          <w:szCs w:val="22"/>
        </w:rPr>
        <w:t>Propentofylin</w:t>
      </w:r>
      <w:proofErr w:type="spellEnd"/>
      <w:r w:rsidRPr="00646F5F">
        <w:rPr>
          <w:color w:val="000000"/>
          <w:szCs w:val="22"/>
        </w:rPr>
        <w:t xml:space="preserve"> se vylučuje ve formě metabolitů z 80–90 % ledvinami. Zbytek se vylučuje </w:t>
      </w:r>
      <w:r w:rsidR="004846E6">
        <w:rPr>
          <w:color w:val="000000"/>
          <w:szCs w:val="22"/>
        </w:rPr>
        <w:t>trusem</w:t>
      </w:r>
      <w:r w:rsidRPr="00646F5F">
        <w:rPr>
          <w:color w:val="000000"/>
          <w:szCs w:val="22"/>
        </w:rPr>
        <w:t xml:space="preserve">. </w:t>
      </w:r>
      <w:proofErr w:type="spellStart"/>
      <w:r w:rsidRPr="00646F5F">
        <w:rPr>
          <w:color w:val="000000"/>
          <w:szCs w:val="22"/>
        </w:rPr>
        <w:t>Bioakumulace</w:t>
      </w:r>
      <w:proofErr w:type="spellEnd"/>
      <w:r w:rsidRPr="00646F5F">
        <w:rPr>
          <w:color w:val="000000"/>
          <w:szCs w:val="22"/>
        </w:rPr>
        <w:t xml:space="preserve"> v organi</w:t>
      </w:r>
      <w:r w:rsidR="004846E6">
        <w:rPr>
          <w:color w:val="000000"/>
          <w:szCs w:val="22"/>
        </w:rPr>
        <w:t>s</w:t>
      </w:r>
      <w:r w:rsidRPr="00646F5F">
        <w:rPr>
          <w:color w:val="000000"/>
          <w:szCs w:val="22"/>
        </w:rPr>
        <w:t xml:space="preserve">mu neprobíhá. </w:t>
      </w:r>
    </w:p>
    <w:p w14:paraId="0A06DF6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5B47DC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5B47DC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CE8906" w14:textId="77777777" w:rsidR="00646F5F" w:rsidRPr="00646F5F" w:rsidRDefault="00646F5F" w:rsidP="00646F5F">
      <w:pPr>
        <w:tabs>
          <w:tab w:val="clear" w:pos="567"/>
          <w:tab w:val="left" w:pos="720"/>
        </w:tabs>
        <w:spacing w:line="240" w:lineRule="auto"/>
        <w:rPr>
          <w:szCs w:val="22"/>
        </w:rPr>
      </w:pPr>
      <w:r w:rsidRPr="00646F5F">
        <w:rPr>
          <w:szCs w:val="22"/>
        </w:rPr>
        <w:t>Neuplatňuje se.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5B47DC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7C415A6" w14:textId="160BD9C3" w:rsidR="00646F5F" w:rsidRPr="00646F5F" w:rsidRDefault="00646F5F" w:rsidP="00646F5F">
      <w:pPr>
        <w:tabs>
          <w:tab w:val="clear" w:pos="567"/>
          <w:tab w:val="left" w:pos="540"/>
        </w:tabs>
        <w:spacing w:line="240" w:lineRule="auto"/>
        <w:rPr>
          <w:szCs w:val="22"/>
        </w:rPr>
      </w:pPr>
      <w:r w:rsidRPr="00646F5F">
        <w:rPr>
          <w:szCs w:val="22"/>
        </w:rPr>
        <w:t>Doba použitelnosti veterinárního léčivého přípravku v</w:t>
      </w:r>
      <w:r w:rsidR="006D2A59">
        <w:rPr>
          <w:szCs w:val="22"/>
        </w:rPr>
        <w:t> </w:t>
      </w:r>
      <w:r w:rsidRPr="00646F5F">
        <w:rPr>
          <w:szCs w:val="22"/>
        </w:rPr>
        <w:t>neporušeném obalu: 3 roky.</w:t>
      </w:r>
    </w:p>
    <w:p w14:paraId="787F64A8" w14:textId="25AD1D4B" w:rsidR="00646F5F" w:rsidRPr="00646F5F" w:rsidRDefault="00646F5F" w:rsidP="00646F5F">
      <w:pPr>
        <w:tabs>
          <w:tab w:val="clear" w:pos="567"/>
        </w:tabs>
        <w:spacing w:line="240" w:lineRule="auto"/>
        <w:rPr>
          <w:szCs w:val="22"/>
        </w:rPr>
      </w:pPr>
      <w:r w:rsidRPr="00646F5F">
        <w:rPr>
          <w:szCs w:val="22"/>
        </w:rPr>
        <w:t xml:space="preserve">Doba použitelnosti </w:t>
      </w:r>
      <w:r w:rsidR="000F6C86" w:rsidRPr="00B41D57">
        <w:t>po prvním otevření vnitřního obalu</w:t>
      </w:r>
      <w:r w:rsidRPr="00646F5F">
        <w:rPr>
          <w:szCs w:val="22"/>
        </w:rPr>
        <w:t>: 4</w:t>
      </w:r>
      <w:r w:rsidR="00C04120">
        <w:rPr>
          <w:szCs w:val="22"/>
        </w:rPr>
        <w:t> </w:t>
      </w:r>
      <w:r w:rsidRPr="00646F5F">
        <w:rPr>
          <w:szCs w:val="22"/>
        </w:rPr>
        <w:t>dny.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5B47DC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AFE8A89" w14:textId="77777777" w:rsidR="00646F5F" w:rsidRPr="00646F5F" w:rsidRDefault="00646F5F" w:rsidP="00646F5F">
      <w:pPr>
        <w:tabs>
          <w:tab w:val="clear" w:pos="567"/>
        </w:tabs>
        <w:spacing w:line="240" w:lineRule="auto"/>
        <w:rPr>
          <w:szCs w:val="22"/>
        </w:rPr>
      </w:pPr>
      <w:r w:rsidRPr="00646F5F">
        <w:rPr>
          <w:szCs w:val="22"/>
        </w:rPr>
        <w:t>Tento veterinární léčivý přípravek nevyžaduje žádné zvláštní teplotní podmínky uchovávání.</w:t>
      </w:r>
    </w:p>
    <w:p w14:paraId="021574DA" w14:textId="77777777" w:rsidR="00646F5F" w:rsidRPr="00646F5F" w:rsidRDefault="00646F5F" w:rsidP="00646F5F">
      <w:pPr>
        <w:tabs>
          <w:tab w:val="clear" w:pos="567"/>
          <w:tab w:val="left" w:pos="720"/>
        </w:tabs>
        <w:spacing w:line="240" w:lineRule="auto"/>
        <w:ind w:right="-318"/>
        <w:rPr>
          <w:szCs w:val="22"/>
        </w:rPr>
      </w:pPr>
      <w:r w:rsidRPr="00646F5F">
        <w:rPr>
          <w:szCs w:val="22"/>
        </w:rPr>
        <w:t xml:space="preserve">Zbylé nepoužité části tablet vraťte zpět do blistru a uchovávejte v původním obalu, použijte je při příštím podání. 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5B47DC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584B339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3FD48D" w14:textId="2D36C59B" w:rsidR="00646F5F" w:rsidRPr="00646F5F" w:rsidRDefault="00646F5F" w:rsidP="00646F5F">
      <w:pPr>
        <w:tabs>
          <w:tab w:val="clear" w:pos="567"/>
        </w:tabs>
        <w:spacing w:line="240" w:lineRule="auto"/>
        <w:rPr>
          <w:szCs w:val="22"/>
        </w:rPr>
      </w:pPr>
      <w:r w:rsidRPr="00646F5F">
        <w:rPr>
          <w:szCs w:val="22"/>
        </w:rPr>
        <w:t>Hliník – PA/ALU/PVC blistr</w:t>
      </w:r>
      <w:r w:rsidR="00265426">
        <w:rPr>
          <w:szCs w:val="22"/>
        </w:rPr>
        <w:t>.</w:t>
      </w:r>
    </w:p>
    <w:p w14:paraId="5FCA0F65" w14:textId="77777777" w:rsidR="00646F5F" w:rsidRPr="00646F5F" w:rsidRDefault="00646F5F" w:rsidP="00646F5F">
      <w:pPr>
        <w:tabs>
          <w:tab w:val="clear" w:pos="567"/>
        </w:tabs>
        <w:spacing w:line="240" w:lineRule="auto"/>
        <w:rPr>
          <w:szCs w:val="22"/>
        </w:rPr>
      </w:pPr>
      <w:r w:rsidRPr="00646F5F">
        <w:rPr>
          <w:szCs w:val="22"/>
        </w:rPr>
        <w:t>Papírová krabička s 1, 2, 3, 4, 5, 6, 7, 8, 9, 10, 25 nebo 50 blistry po 10 tabletách.</w:t>
      </w:r>
    </w:p>
    <w:p w14:paraId="11BA155A" w14:textId="77777777" w:rsidR="000F6C86" w:rsidRDefault="000F6C86" w:rsidP="00646F5F">
      <w:pPr>
        <w:tabs>
          <w:tab w:val="clear" w:pos="567"/>
        </w:tabs>
        <w:spacing w:line="240" w:lineRule="auto"/>
        <w:rPr>
          <w:szCs w:val="22"/>
        </w:rPr>
      </w:pPr>
    </w:p>
    <w:p w14:paraId="65BD7E4A" w14:textId="3D8AD27F" w:rsidR="00646F5F" w:rsidRPr="00646F5F" w:rsidRDefault="00646F5F" w:rsidP="00646F5F">
      <w:pPr>
        <w:tabs>
          <w:tab w:val="clear" w:pos="567"/>
        </w:tabs>
        <w:spacing w:line="240" w:lineRule="auto"/>
        <w:rPr>
          <w:szCs w:val="22"/>
        </w:rPr>
      </w:pPr>
      <w:r w:rsidRPr="00646F5F">
        <w:rPr>
          <w:szCs w:val="22"/>
        </w:rPr>
        <w:t>Na trhu nemusí být všechny velikosti balení.</w:t>
      </w:r>
    </w:p>
    <w:p w14:paraId="3DD88DA0" w14:textId="77777777" w:rsidR="00BA1C8A" w:rsidRPr="00B41D57" w:rsidRDefault="00BA1C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5B47DC" w:rsidP="00B13B6D">
      <w:pPr>
        <w:pStyle w:val="Style1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CAB3493" w14:textId="77777777" w:rsidR="00801139" w:rsidRPr="00B41D57" w:rsidRDefault="00801139" w:rsidP="00801139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6F0CA0E6" w14:textId="77777777" w:rsidR="00801139" w:rsidRPr="00B41D57" w:rsidRDefault="00801139" w:rsidP="00801139">
      <w:pPr>
        <w:tabs>
          <w:tab w:val="clear" w:pos="567"/>
        </w:tabs>
        <w:spacing w:line="240" w:lineRule="auto"/>
        <w:rPr>
          <w:szCs w:val="22"/>
        </w:rPr>
      </w:pPr>
    </w:p>
    <w:p w14:paraId="360E7357" w14:textId="77777777" w:rsidR="00801139" w:rsidRPr="00B41D57" w:rsidRDefault="00801139" w:rsidP="00801139">
      <w:pPr>
        <w:tabs>
          <w:tab w:val="clear" w:pos="567"/>
        </w:tabs>
        <w:spacing w:line="240" w:lineRule="auto"/>
        <w:rPr>
          <w:szCs w:val="22"/>
        </w:rPr>
      </w:pPr>
      <w:r w:rsidRPr="00B41D57">
        <w:lastRenderedPageBreak/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5B47DC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10D06F7" w14:textId="51E2E3C9" w:rsidR="00646F5F" w:rsidRPr="00646F5F" w:rsidRDefault="00646F5F" w:rsidP="00646F5F">
      <w:pPr>
        <w:tabs>
          <w:tab w:val="clear" w:pos="567"/>
        </w:tabs>
        <w:spacing w:line="240" w:lineRule="auto"/>
        <w:rPr>
          <w:color w:val="000000"/>
          <w:szCs w:val="22"/>
        </w:rPr>
      </w:pPr>
      <w:proofErr w:type="spellStart"/>
      <w:r w:rsidRPr="00646F5F">
        <w:rPr>
          <w:szCs w:val="22"/>
        </w:rPr>
        <w:t>Le</w:t>
      </w:r>
      <w:proofErr w:type="spellEnd"/>
      <w:r w:rsidRPr="00646F5F">
        <w:rPr>
          <w:szCs w:val="22"/>
        </w:rPr>
        <w:t xml:space="preserve"> Vet</w:t>
      </w:r>
      <w:r w:rsidR="00265426">
        <w:rPr>
          <w:szCs w:val="22"/>
        </w:rPr>
        <w:t>.</w:t>
      </w:r>
      <w:r w:rsidRPr="00646F5F">
        <w:rPr>
          <w:szCs w:val="22"/>
        </w:rPr>
        <w:t xml:space="preserve"> </w:t>
      </w:r>
      <w:proofErr w:type="spellStart"/>
      <w:r w:rsidRPr="00646F5F">
        <w:rPr>
          <w:szCs w:val="22"/>
        </w:rPr>
        <w:t>Beheer</w:t>
      </w:r>
      <w:proofErr w:type="spellEnd"/>
      <w:r w:rsidRPr="00646F5F">
        <w:rPr>
          <w:szCs w:val="22"/>
        </w:rPr>
        <w:t xml:space="preserve"> B.V.</w:t>
      </w:r>
    </w:p>
    <w:p w14:paraId="78B3BF81" w14:textId="77777777" w:rsidR="00646F5F" w:rsidRPr="00B41D57" w:rsidRDefault="00646F5F" w:rsidP="00646F5F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5B47DC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1D23AC" w14:textId="77777777" w:rsidR="00646F5F" w:rsidRPr="00646F5F" w:rsidRDefault="00646F5F" w:rsidP="00646F5F">
      <w:pPr>
        <w:tabs>
          <w:tab w:val="clear" w:pos="567"/>
        </w:tabs>
        <w:spacing w:line="240" w:lineRule="auto"/>
        <w:rPr>
          <w:szCs w:val="22"/>
        </w:rPr>
      </w:pPr>
      <w:r w:rsidRPr="00646F5F">
        <w:rPr>
          <w:szCs w:val="22"/>
        </w:rPr>
        <w:t>96/024/</w:t>
      </w:r>
      <w:proofErr w:type="gramStart"/>
      <w:r w:rsidRPr="00646F5F">
        <w:rPr>
          <w:szCs w:val="22"/>
        </w:rPr>
        <w:t>16-C</w:t>
      </w:r>
      <w:proofErr w:type="gramEnd"/>
    </w:p>
    <w:p w14:paraId="427D05E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4E8E42" w14:textId="77777777" w:rsidR="00605C51" w:rsidRPr="00B41D57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5B47DC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D5364A" w14:textId="783C68DB" w:rsidR="004540CA" w:rsidRDefault="004540CA" w:rsidP="0062253A">
      <w:r w:rsidRPr="00B41D57">
        <w:t>Datum první registrace</w:t>
      </w:r>
      <w:r w:rsidRPr="00A65E4B">
        <w:t>:</w:t>
      </w:r>
      <w:r w:rsidR="00646F5F" w:rsidRPr="00A65E4B">
        <w:rPr>
          <w:szCs w:val="22"/>
        </w:rPr>
        <w:t xml:space="preserve"> </w:t>
      </w:r>
      <w:r w:rsidR="00A65E4B" w:rsidRPr="00A65E4B">
        <w:rPr>
          <w:szCs w:val="22"/>
        </w:rPr>
        <w:t>0</w:t>
      </w:r>
      <w:r w:rsidR="00646F5F" w:rsidRPr="00A65E4B">
        <w:rPr>
          <w:szCs w:val="22"/>
        </w:rPr>
        <w:t>1.</w:t>
      </w:r>
      <w:r w:rsidR="00A65E4B" w:rsidRPr="00A65E4B">
        <w:rPr>
          <w:szCs w:val="22"/>
        </w:rPr>
        <w:t>0</w:t>
      </w:r>
      <w:r w:rsidR="00646F5F" w:rsidRPr="00A65E4B">
        <w:rPr>
          <w:szCs w:val="22"/>
        </w:rPr>
        <w:t>4.2016</w:t>
      </w:r>
    </w:p>
    <w:p w14:paraId="6E98A2F6" w14:textId="77777777" w:rsidR="00D6577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5B47DC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224434F8" w14:textId="77777777" w:rsidR="0078538F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A5B146" w14:textId="4A46695F" w:rsidR="006B0B8A" w:rsidRPr="00646F5F" w:rsidRDefault="002048D9" w:rsidP="00A65E4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</w:t>
      </w:r>
      <w:r w:rsidR="0062253A">
        <w:rPr>
          <w:szCs w:val="22"/>
        </w:rPr>
        <w:t>5</w:t>
      </w:r>
      <w:bookmarkStart w:id="2" w:name="_GoBack"/>
      <w:bookmarkEnd w:id="2"/>
      <w:r>
        <w:rPr>
          <w:szCs w:val="22"/>
        </w:rPr>
        <w:t>/2026</w:t>
      </w:r>
    </w:p>
    <w:p w14:paraId="2F011756" w14:textId="77777777" w:rsidR="00605C51" w:rsidRPr="00B41D57" w:rsidRDefault="00605C51" w:rsidP="00A65E4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5B47DC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DD9223" w14:textId="2F85E02C" w:rsidR="00605C51" w:rsidRDefault="00BA1C8A" w:rsidP="00A9226B">
      <w:pPr>
        <w:tabs>
          <w:tab w:val="clear" w:pos="567"/>
        </w:tabs>
        <w:spacing w:line="240" w:lineRule="auto"/>
      </w:pPr>
      <w:r w:rsidRPr="00B41D57">
        <w:t>Veterinární léčivý přípravek je vydáván pouze na předpis.</w:t>
      </w:r>
    </w:p>
    <w:p w14:paraId="1C43B159" w14:textId="77777777" w:rsidR="00BA1C8A" w:rsidRDefault="00BA1C8A" w:rsidP="00A9226B">
      <w:pPr>
        <w:tabs>
          <w:tab w:val="clear" w:pos="567"/>
        </w:tabs>
        <w:spacing w:line="240" w:lineRule="auto"/>
      </w:pPr>
    </w:p>
    <w:p w14:paraId="7B909FCD" w14:textId="77777777" w:rsidR="00BA1C8A" w:rsidRDefault="00BA1C8A" w:rsidP="00BA1C8A">
      <w:pPr>
        <w:ind w:right="-1"/>
        <w:rPr>
          <w:i/>
          <w:szCs w:val="22"/>
        </w:rPr>
      </w:pPr>
      <w:bookmarkStart w:id="3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7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76270E69" w14:textId="77777777" w:rsidR="003A4400" w:rsidRDefault="003A4400" w:rsidP="00BA1C8A">
      <w:pPr>
        <w:ind w:right="-1"/>
        <w:rPr>
          <w:i/>
          <w:szCs w:val="22"/>
        </w:rPr>
      </w:pPr>
    </w:p>
    <w:p w14:paraId="6AD82993" w14:textId="494566B6" w:rsidR="003A4400" w:rsidRPr="00B41D57" w:rsidRDefault="003A4400" w:rsidP="00BA1C8A">
      <w:pPr>
        <w:ind w:right="-1"/>
        <w:rPr>
          <w:szCs w:val="22"/>
        </w:rPr>
      </w:pPr>
      <w:r w:rsidRPr="003A4400">
        <w:rPr>
          <w:szCs w:val="22"/>
        </w:rPr>
        <w:t>Podrobné informace o tomto veterinárním léčivém přípravku naleznete také v národní databázi (</w:t>
      </w:r>
      <w:hyperlink r:id="rId18" w:history="1">
        <w:r w:rsidR="002048D9" w:rsidRPr="000E2B63">
          <w:rPr>
            <w:rStyle w:val="Hypertextovodkaz"/>
            <w:szCs w:val="22"/>
          </w:rPr>
          <w:t>https://www.uskvbl.cz</w:t>
        </w:r>
      </w:hyperlink>
      <w:r w:rsidRPr="003A4400">
        <w:rPr>
          <w:szCs w:val="22"/>
        </w:rPr>
        <w:t>).</w:t>
      </w:r>
    </w:p>
    <w:bookmarkEnd w:id="3"/>
    <w:p w14:paraId="0BB00A87" w14:textId="77777777" w:rsidR="00BA1C8A" w:rsidRDefault="00BA1C8A" w:rsidP="00A9226B">
      <w:pPr>
        <w:tabs>
          <w:tab w:val="clear" w:pos="567"/>
        </w:tabs>
        <w:spacing w:line="240" w:lineRule="auto"/>
      </w:pPr>
    </w:p>
    <w:p w14:paraId="08BACEEF" w14:textId="4DB5302E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C114FF" w:rsidRPr="00B41D57" w:rsidSect="003837F1">
      <w:headerReference w:type="default" r:id="rId19"/>
      <w:footerReference w:type="default" r:id="rId20"/>
      <w:footerReference w:type="first" r:id="rId2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77EDF" w14:textId="77777777" w:rsidR="000D35C4" w:rsidRDefault="000D35C4">
      <w:pPr>
        <w:spacing w:line="240" w:lineRule="auto"/>
      </w:pPr>
      <w:r>
        <w:separator/>
      </w:r>
    </w:p>
  </w:endnote>
  <w:endnote w:type="continuationSeparator" w:id="0">
    <w:p w14:paraId="140E01BB" w14:textId="77777777" w:rsidR="000D35C4" w:rsidRDefault="000D35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5B47D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5B47D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5FDC6" w14:textId="77777777" w:rsidR="000D35C4" w:rsidRDefault="000D35C4">
      <w:pPr>
        <w:spacing w:line="240" w:lineRule="auto"/>
      </w:pPr>
      <w:r>
        <w:separator/>
      </w:r>
    </w:p>
  </w:footnote>
  <w:footnote w:type="continuationSeparator" w:id="0">
    <w:p w14:paraId="742B6C55" w14:textId="77777777" w:rsidR="000D35C4" w:rsidRDefault="000D35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4C3F8" w14:textId="380A4449" w:rsidR="00E27671" w:rsidRDefault="00E27671">
    <w:pPr>
      <w:pStyle w:val="Zhlav"/>
    </w:pPr>
    <w:r w:rsidRPr="00E27671"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810C7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1C0E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E422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C4FA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8A68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BEA2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122A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08C6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AAE0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66BE01E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3005D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E0C9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6C6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0DA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04FD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DE95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80EE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F4C8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F83E068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7EC48D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DFC415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DAA0DD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708126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170F72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E7CCBA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35EBBE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9E84AB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64A6BC8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7503A8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C5E6DB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62E9BF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8208DE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CB82A8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B16348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7C254A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BF2E03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73A29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C462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3049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724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0ED5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22F9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2CEF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045D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5247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32705A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CAAA9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6C69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F87D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1ECD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AF6FF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28F1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5E69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36AE7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E29E49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B4CF51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3E656D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36CE7B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1680BA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358ED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C54273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ABCA3C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63C56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5570FA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561286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74A7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E52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B6A3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8ABA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5245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659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6A7A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A4EA293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04A035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686C77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CA29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DE6A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AC2F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46A0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AE98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2A5E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60807A3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EFE5E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D48C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AADA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504F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13435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62B0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38A5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4AAA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CA3E21F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5072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90A7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72E2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1207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1683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8E1B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5277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A6BB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3C7EF6A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3525C3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A469AD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ED8F3C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FF694A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1BC2E4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5E2A3D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7003DC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182669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D51C2F3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FAE49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BE07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626B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7CA9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F441A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5EB4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46F9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82A6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58D2081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E0B2C990" w:tentative="1">
      <w:start w:val="1"/>
      <w:numFmt w:val="lowerLetter"/>
      <w:lvlText w:val="%2."/>
      <w:lvlJc w:val="left"/>
      <w:pPr>
        <w:ind w:left="1440" w:hanging="360"/>
      </w:pPr>
    </w:lvl>
    <w:lvl w:ilvl="2" w:tplc="3B967E0C" w:tentative="1">
      <w:start w:val="1"/>
      <w:numFmt w:val="lowerRoman"/>
      <w:lvlText w:val="%3."/>
      <w:lvlJc w:val="right"/>
      <w:pPr>
        <w:ind w:left="2160" w:hanging="180"/>
      </w:pPr>
    </w:lvl>
    <w:lvl w:ilvl="3" w:tplc="0A32A11E" w:tentative="1">
      <w:start w:val="1"/>
      <w:numFmt w:val="decimal"/>
      <w:lvlText w:val="%4."/>
      <w:lvlJc w:val="left"/>
      <w:pPr>
        <w:ind w:left="2880" w:hanging="360"/>
      </w:pPr>
    </w:lvl>
    <w:lvl w:ilvl="4" w:tplc="643482D0" w:tentative="1">
      <w:start w:val="1"/>
      <w:numFmt w:val="lowerLetter"/>
      <w:lvlText w:val="%5."/>
      <w:lvlJc w:val="left"/>
      <w:pPr>
        <w:ind w:left="3600" w:hanging="360"/>
      </w:pPr>
    </w:lvl>
    <w:lvl w:ilvl="5" w:tplc="022A85BC" w:tentative="1">
      <w:start w:val="1"/>
      <w:numFmt w:val="lowerRoman"/>
      <w:lvlText w:val="%6."/>
      <w:lvlJc w:val="right"/>
      <w:pPr>
        <w:ind w:left="4320" w:hanging="180"/>
      </w:pPr>
    </w:lvl>
    <w:lvl w:ilvl="6" w:tplc="E3D045DA" w:tentative="1">
      <w:start w:val="1"/>
      <w:numFmt w:val="decimal"/>
      <w:lvlText w:val="%7."/>
      <w:lvlJc w:val="left"/>
      <w:pPr>
        <w:ind w:left="5040" w:hanging="360"/>
      </w:pPr>
    </w:lvl>
    <w:lvl w:ilvl="7" w:tplc="28A49530" w:tentative="1">
      <w:start w:val="1"/>
      <w:numFmt w:val="lowerLetter"/>
      <w:lvlText w:val="%8."/>
      <w:lvlJc w:val="left"/>
      <w:pPr>
        <w:ind w:left="5760" w:hanging="360"/>
      </w:pPr>
    </w:lvl>
    <w:lvl w:ilvl="8" w:tplc="010A48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44E8D98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3A055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2E084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EEEC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6C66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024B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00CD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C04B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C4FD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DE8A1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0CC9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8CDF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70D9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C035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78A8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C65C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D81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1210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AABEE35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5868A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90EC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3226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64D2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EECD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44F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E0B4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4A8D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A32AF010">
      <w:start w:val="1"/>
      <w:numFmt w:val="decimal"/>
      <w:lvlText w:val="%1."/>
      <w:lvlJc w:val="left"/>
      <w:pPr>
        <w:ind w:left="720" w:hanging="360"/>
      </w:pPr>
    </w:lvl>
    <w:lvl w:ilvl="1" w:tplc="198C776E" w:tentative="1">
      <w:start w:val="1"/>
      <w:numFmt w:val="lowerLetter"/>
      <w:lvlText w:val="%2."/>
      <w:lvlJc w:val="left"/>
      <w:pPr>
        <w:ind w:left="1440" w:hanging="360"/>
      </w:pPr>
    </w:lvl>
    <w:lvl w:ilvl="2" w:tplc="1618EE60" w:tentative="1">
      <w:start w:val="1"/>
      <w:numFmt w:val="lowerRoman"/>
      <w:lvlText w:val="%3."/>
      <w:lvlJc w:val="right"/>
      <w:pPr>
        <w:ind w:left="2160" w:hanging="180"/>
      </w:pPr>
    </w:lvl>
    <w:lvl w:ilvl="3" w:tplc="73224BE8" w:tentative="1">
      <w:start w:val="1"/>
      <w:numFmt w:val="decimal"/>
      <w:lvlText w:val="%4."/>
      <w:lvlJc w:val="left"/>
      <w:pPr>
        <w:ind w:left="2880" w:hanging="360"/>
      </w:pPr>
    </w:lvl>
    <w:lvl w:ilvl="4" w:tplc="998ADA12" w:tentative="1">
      <w:start w:val="1"/>
      <w:numFmt w:val="lowerLetter"/>
      <w:lvlText w:val="%5."/>
      <w:lvlJc w:val="left"/>
      <w:pPr>
        <w:ind w:left="3600" w:hanging="360"/>
      </w:pPr>
    </w:lvl>
    <w:lvl w:ilvl="5" w:tplc="8E68B22C" w:tentative="1">
      <w:start w:val="1"/>
      <w:numFmt w:val="lowerRoman"/>
      <w:lvlText w:val="%6."/>
      <w:lvlJc w:val="right"/>
      <w:pPr>
        <w:ind w:left="4320" w:hanging="180"/>
      </w:pPr>
    </w:lvl>
    <w:lvl w:ilvl="6" w:tplc="E22EB51A" w:tentative="1">
      <w:start w:val="1"/>
      <w:numFmt w:val="decimal"/>
      <w:lvlText w:val="%7."/>
      <w:lvlJc w:val="left"/>
      <w:pPr>
        <w:ind w:left="5040" w:hanging="360"/>
      </w:pPr>
    </w:lvl>
    <w:lvl w:ilvl="7" w:tplc="1CA4370E" w:tentative="1">
      <w:start w:val="1"/>
      <w:numFmt w:val="lowerLetter"/>
      <w:lvlText w:val="%8."/>
      <w:lvlJc w:val="left"/>
      <w:pPr>
        <w:ind w:left="5760" w:hanging="360"/>
      </w:pPr>
    </w:lvl>
    <w:lvl w:ilvl="8" w:tplc="899830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5012243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2CED6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4438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664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967D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16891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A09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76A0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D23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0281"/>
    <w:rsid w:val="00021B82"/>
    <w:rsid w:val="00024777"/>
    <w:rsid w:val="00024E21"/>
    <w:rsid w:val="00027100"/>
    <w:rsid w:val="0002762C"/>
    <w:rsid w:val="00030AD8"/>
    <w:rsid w:val="000349AA"/>
    <w:rsid w:val="00036C50"/>
    <w:rsid w:val="00052D2B"/>
    <w:rsid w:val="00054F55"/>
    <w:rsid w:val="00056EE7"/>
    <w:rsid w:val="00062945"/>
    <w:rsid w:val="0006325F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35C4"/>
    <w:rsid w:val="000D67D0"/>
    <w:rsid w:val="000E115E"/>
    <w:rsid w:val="000E195C"/>
    <w:rsid w:val="000E3602"/>
    <w:rsid w:val="000E705A"/>
    <w:rsid w:val="000F38DA"/>
    <w:rsid w:val="000F5822"/>
    <w:rsid w:val="000F6C86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1A5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18D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0373C"/>
    <w:rsid w:val="002048D9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426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2E6F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5EFE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4FED"/>
    <w:rsid w:val="00355AB8"/>
    <w:rsid w:val="00355D02"/>
    <w:rsid w:val="003566B6"/>
    <w:rsid w:val="00361607"/>
    <w:rsid w:val="00365C0D"/>
    <w:rsid w:val="00366B65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1817"/>
    <w:rsid w:val="003A31B9"/>
    <w:rsid w:val="003A3E2F"/>
    <w:rsid w:val="003A4400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D2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0CA"/>
    <w:rsid w:val="00454589"/>
    <w:rsid w:val="00456ED0"/>
    <w:rsid w:val="00457550"/>
    <w:rsid w:val="00457B74"/>
    <w:rsid w:val="00460664"/>
    <w:rsid w:val="00461B2A"/>
    <w:rsid w:val="004620A4"/>
    <w:rsid w:val="00474C50"/>
    <w:rsid w:val="004768DB"/>
    <w:rsid w:val="004771F9"/>
    <w:rsid w:val="004846E6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A685A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46D8A"/>
    <w:rsid w:val="0055260D"/>
    <w:rsid w:val="00554C27"/>
    <w:rsid w:val="00555422"/>
    <w:rsid w:val="00555810"/>
    <w:rsid w:val="00562715"/>
    <w:rsid w:val="00562DCA"/>
    <w:rsid w:val="0056568F"/>
    <w:rsid w:val="0057436C"/>
    <w:rsid w:val="00575812"/>
    <w:rsid w:val="00575DE3"/>
    <w:rsid w:val="00580B08"/>
    <w:rsid w:val="00580B10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7DC"/>
    <w:rsid w:val="005B4DCD"/>
    <w:rsid w:val="005B4FAD"/>
    <w:rsid w:val="005C276A"/>
    <w:rsid w:val="005C3089"/>
    <w:rsid w:val="005C4E23"/>
    <w:rsid w:val="005D380C"/>
    <w:rsid w:val="005D383F"/>
    <w:rsid w:val="005D3F79"/>
    <w:rsid w:val="005D6E04"/>
    <w:rsid w:val="005D7A12"/>
    <w:rsid w:val="005E53EE"/>
    <w:rsid w:val="005E66FC"/>
    <w:rsid w:val="005E71F0"/>
    <w:rsid w:val="005F0542"/>
    <w:rsid w:val="005F0F72"/>
    <w:rsid w:val="005F1C1F"/>
    <w:rsid w:val="005F2FAD"/>
    <w:rsid w:val="005F346D"/>
    <w:rsid w:val="005F38FB"/>
    <w:rsid w:val="00602D3B"/>
    <w:rsid w:val="0060326F"/>
    <w:rsid w:val="00605C51"/>
    <w:rsid w:val="00606EA1"/>
    <w:rsid w:val="006128F0"/>
    <w:rsid w:val="00616F9E"/>
    <w:rsid w:val="0061726B"/>
    <w:rsid w:val="00617B81"/>
    <w:rsid w:val="00620FEF"/>
    <w:rsid w:val="0062253A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46F5F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0B8A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2A59"/>
    <w:rsid w:val="006D3509"/>
    <w:rsid w:val="006D7C6E"/>
    <w:rsid w:val="006E15A2"/>
    <w:rsid w:val="006E1B4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1B1"/>
    <w:rsid w:val="00730908"/>
    <w:rsid w:val="00730CE9"/>
    <w:rsid w:val="0073373D"/>
    <w:rsid w:val="00736B1E"/>
    <w:rsid w:val="007439DB"/>
    <w:rsid w:val="007464DA"/>
    <w:rsid w:val="007568D8"/>
    <w:rsid w:val="007616B4"/>
    <w:rsid w:val="007630DE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288D"/>
    <w:rsid w:val="007B72E1"/>
    <w:rsid w:val="007B783A"/>
    <w:rsid w:val="007C1B95"/>
    <w:rsid w:val="007C3533"/>
    <w:rsid w:val="007C3DF3"/>
    <w:rsid w:val="007C796D"/>
    <w:rsid w:val="007D1066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1139"/>
    <w:rsid w:val="0080514E"/>
    <w:rsid w:val="008066AD"/>
    <w:rsid w:val="00810F3E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68DF"/>
    <w:rsid w:val="00867C0D"/>
    <w:rsid w:val="00872C48"/>
    <w:rsid w:val="00874D4A"/>
    <w:rsid w:val="008755A6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16CC5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0E2F"/>
    <w:rsid w:val="009C108A"/>
    <w:rsid w:val="009C2E47"/>
    <w:rsid w:val="009C6BFB"/>
    <w:rsid w:val="009D0C05"/>
    <w:rsid w:val="009E24B7"/>
    <w:rsid w:val="009E2C00"/>
    <w:rsid w:val="009E488D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5E4B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02D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278A6"/>
    <w:rsid w:val="00B304E7"/>
    <w:rsid w:val="00B318B6"/>
    <w:rsid w:val="00B3499B"/>
    <w:rsid w:val="00B36E65"/>
    <w:rsid w:val="00B41D57"/>
    <w:rsid w:val="00B41F47"/>
    <w:rsid w:val="00B44468"/>
    <w:rsid w:val="00B518C2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1C8A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4E37"/>
    <w:rsid w:val="00BD5DD3"/>
    <w:rsid w:val="00BE117E"/>
    <w:rsid w:val="00BE3261"/>
    <w:rsid w:val="00BF00EF"/>
    <w:rsid w:val="00BF58FC"/>
    <w:rsid w:val="00C01F77"/>
    <w:rsid w:val="00C01FFC"/>
    <w:rsid w:val="00C04120"/>
    <w:rsid w:val="00C05321"/>
    <w:rsid w:val="00C057AB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3E8D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8489D"/>
    <w:rsid w:val="00D9216A"/>
    <w:rsid w:val="00D95BBB"/>
    <w:rsid w:val="00D97E7D"/>
    <w:rsid w:val="00DA16B5"/>
    <w:rsid w:val="00DA2A06"/>
    <w:rsid w:val="00DA4F2F"/>
    <w:rsid w:val="00DB0A7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D6FB2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0F22"/>
    <w:rsid w:val="00E117F9"/>
    <w:rsid w:val="00E124D3"/>
    <w:rsid w:val="00E1267F"/>
    <w:rsid w:val="00E14C47"/>
    <w:rsid w:val="00E22698"/>
    <w:rsid w:val="00E25B7C"/>
    <w:rsid w:val="00E27671"/>
    <w:rsid w:val="00E27B1C"/>
    <w:rsid w:val="00E3076B"/>
    <w:rsid w:val="00E32A18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55E1"/>
    <w:rsid w:val="00EE6228"/>
    <w:rsid w:val="00EE7AC7"/>
    <w:rsid w:val="00EE7B3F"/>
    <w:rsid w:val="00EF2247"/>
    <w:rsid w:val="00EF3A8A"/>
    <w:rsid w:val="00EF486F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6DE"/>
    <w:rsid w:val="00F17A0C"/>
    <w:rsid w:val="00F23927"/>
    <w:rsid w:val="00F26644"/>
    <w:rsid w:val="00F26A05"/>
    <w:rsid w:val="00F2741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26A"/>
    <w:rsid w:val="00FA06FD"/>
    <w:rsid w:val="00FA515B"/>
    <w:rsid w:val="00FA6B90"/>
    <w:rsid w:val="00FA70F9"/>
    <w:rsid w:val="00FA74CB"/>
    <w:rsid w:val="00FB207A"/>
    <w:rsid w:val="00FB2886"/>
    <w:rsid w:val="00FB466E"/>
    <w:rsid w:val="00FB475B"/>
    <w:rsid w:val="00FB6F2F"/>
    <w:rsid w:val="00FC02F3"/>
    <w:rsid w:val="00FC752C"/>
    <w:rsid w:val="00FD0492"/>
    <w:rsid w:val="00FD13EC"/>
    <w:rsid w:val="00FD1E45"/>
    <w:rsid w:val="00FD38C8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BE9603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2048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www.uskvbl.cz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medicines.health.europa.eu/veterinary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08367-9BF6-49BB-93B7-FA2F5971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1098</Words>
  <Characters>6480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veterinary-product-information-qrd-templates_cs</vt:lpstr>
    </vt:vector>
  </TitlesOfParts>
  <Company>CDT</Company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medical-ls</dc:creator>
  <cp:lastModifiedBy>Neugebauerová Kateřina</cp:lastModifiedBy>
  <cp:revision>12</cp:revision>
  <cp:lastPrinted>2026-05-14T08:49:00Z</cp:lastPrinted>
  <dcterms:created xsi:type="dcterms:W3CDTF">2026-04-16T10:51:00Z</dcterms:created>
  <dcterms:modified xsi:type="dcterms:W3CDTF">2026-05-14T08:49:00Z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