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60" w:rsidRPr="00F75554" w:rsidRDefault="00916B60" w:rsidP="00916B60">
      <w:pPr>
        <w:jc w:val="center"/>
      </w:pPr>
      <w:r w:rsidRPr="00F75554">
        <w:rPr>
          <w:b/>
        </w:rPr>
        <w:t>PŘÍBALOVÁ INFORMACE PRO:</w:t>
      </w:r>
    </w:p>
    <w:p w:rsidR="00331389" w:rsidRPr="00331389" w:rsidRDefault="00331389" w:rsidP="00331389">
      <w:pPr>
        <w:ind w:left="0" w:firstLine="0"/>
        <w:jc w:val="center"/>
        <w:rPr>
          <w:szCs w:val="22"/>
          <w:lang w:eastAsia="cs-CZ"/>
        </w:rPr>
      </w:pPr>
      <w:proofErr w:type="spellStart"/>
      <w:r w:rsidRPr="00331389">
        <w:rPr>
          <w:szCs w:val="22"/>
          <w:lang w:eastAsia="cs-CZ"/>
        </w:rPr>
        <w:t>Butox</w:t>
      </w:r>
      <w:proofErr w:type="spellEnd"/>
      <w:r w:rsidRPr="00331389">
        <w:rPr>
          <w:szCs w:val="22"/>
          <w:lang w:eastAsia="cs-CZ"/>
        </w:rPr>
        <w:t xml:space="preserve"> 7,5 mg/ml Pour-On suspenze pro nalévání na hřbet</w:t>
      </w:r>
    </w:p>
    <w:p w:rsidR="00331389" w:rsidRPr="00331389" w:rsidRDefault="00331389" w:rsidP="00331389">
      <w:pPr>
        <w:ind w:left="0" w:firstLine="0"/>
        <w:jc w:val="center"/>
        <w:rPr>
          <w:szCs w:val="22"/>
          <w:lang w:eastAsia="cs-CZ"/>
        </w:rPr>
      </w:pPr>
      <w:proofErr w:type="spellStart"/>
      <w:r w:rsidRPr="00331389">
        <w:rPr>
          <w:szCs w:val="22"/>
          <w:lang w:eastAsia="cs-CZ"/>
        </w:rPr>
        <w:t>Deltamethrinum</w:t>
      </w:r>
      <w:proofErr w:type="spellEnd"/>
    </w:p>
    <w:p w:rsidR="00916B60" w:rsidRPr="00F75554" w:rsidRDefault="00916B60" w:rsidP="00916B60"/>
    <w:p w:rsidR="00916B60" w:rsidRPr="00F75554" w:rsidRDefault="00916B60" w:rsidP="00916B60">
      <w:pPr>
        <w:rPr>
          <w:b/>
        </w:rPr>
      </w:pPr>
      <w:r w:rsidRPr="00F75554">
        <w:rPr>
          <w:b/>
        </w:rPr>
        <w:t>1.</w:t>
      </w:r>
      <w:r w:rsidRPr="00F75554">
        <w:rPr>
          <w:b/>
        </w:rPr>
        <w:tab/>
        <w:t>JMÉNO A ADRESA DRŽITELE ROZHODNUTÍ O REGISTRACI A DRŽITELE POVOLENÍ K VÝROBĚ ODPOVĚDNÉHO ZA UVOLNĚNÍ ŠARŽE, POKUD SE NESHODUJE</w:t>
      </w:r>
    </w:p>
    <w:p w:rsidR="00916B60" w:rsidRPr="00F75554" w:rsidRDefault="00916B60" w:rsidP="00916B60">
      <w:pPr>
        <w:rPr>
          <w:b/>
        </w:rPr>
      </w:pPr>
    </w:p>
    <w:p w:rsidR="00916B60" w:rsidRPr="00F75554" w:rsidRDefault="00916B60" w:rsidP="00916B60">
      <w:pPr>
        <w:rPr>
          <w:iCs/>
        </w:rPr>
      </w:pPr>
      <w:r w:rsidRPr="00F75554">
        <w:rPr>
          <w:iCs/>
          <w:u w:val="single"/>
        </w:rPr>
        <w:t>Držitel rozhodnutí o registraci</w:t>
      </w:r>
      <w:bookmarkStart w:id="0" w:name="_GoBack"/>
      <w:bookmarkEnd w:id="0"/>
      <w:r w:rsidRPr="00F75554">
        <w:rPr>
          <w:iCs/>
        </w:rPr>
        <w:t>:</w:t>
      </w:r>
    </w:p>
    <w:p w:rsidR="00331389" w:rsidRPr="00C60BEA" w:rsidRDefault="00331389" w:rsidP="00331389">
      <w:pPr>
        <w:rPr>
          <w:szCs w:val="22"/>
        </w:rPr>
      </w:pPr>
      <w:proofErr w:type="spellStart"/>
      <w:r w:rsidRPr="00C60BEA">
        <w:rPr>
          <w:szCs w:val="22"/>
        </w:rPr>
        <w:t>Intervet</w:t>
      </w:r>
      <w:proofErr w:type="spellEnd"/>
      <w:r w:rsidRPr="00C60BEA">
        <w:rPr>
          <w:szCs w:val="22"/>
        </w:rPr>
        <w:t xml:space="preserve"> </w:t>
      </w:r>
      <w:proofErr w:type="gramStart"/>
      <w:r w:rsidRPr="00C60BEA">
        <w:rPr>
          <w:szCs w:val="22"/>
        </w:rPr>
        <w:t>International B.V.</w:t>
      </w:r>
      <w:proofErr w:type="gramEnd"/>
    </w:p>
    <w:p w:rsidR="00331389" w:rsidRPr="00C60BEA" w:rsidRDefault="00331389" w:rsidP="00331389">
      <w:pPr>
        <w:rPr>
          <w:szCs w:val="22"/>
        </w:rPr>
      </w:pPr>
      <w:proofErr w:type="spellStart"/>
      <w:r w:rsidRPr="00C60BEA">
        <w:rPr>
          <w:szCs w:val="22"/>
        </w:rPr>
        <w:t>Wim</w:t>
      </w:r>
      <w:proofErr w:type="spellEnd"/>
      <w:r w:rsidRPr="00C60BEA">
        <w:rPr>
          <w:szCs w:val="22"/>
        </w:rPr>
        <w:t xml:space="preserve"> de </w:t>
      </w:r>
      <w:proofErr w:type="spellStart"/>
      <w:r w:rsidRPr="00C60BEA">
        <w:rPr>
          <w:szCs w:val="22"/>
        </w:rPr>
        <w:t>Körverstraat</w:t>
      </w:r>
      <w:proofErr w:type="spellEnd"/>
      <w:r w:rsidRPr="00C60BEA">
        <w:rPr>
          <w:szCs w:val="22"/>
        </w:rPr>
        <w:t xml:space="preserve"> 35</w:t>
      </w:r>
    </w:p>
    <w:p w:rsidR="00331389" w:rsidRPr="00C60BEA" w:rsidRDefault="00331389" w:rsidP="00331389">
      <w:pPr>
        <w:rPr>
          <w:szCs w:val="22"/>
        </w:rPr>
      </w:pPr>
      <w:r w:rsidRPr="00C60BEA">
        <w:rPr>
          <w:szCs w:val="22"/>
        </w:rPr>
        <w:t xml:space="preserve">5831 AN </w:t>
      </w:r>
      <w:proofErr w:type="spellStart"/>
      <w:r w:rsidRPr="00C60BEA">
        <w:rPr>
          <w:szCs w:val="22"/>
        </w:rPr>
        <w:t>Boxmeer</w:t>
      </w:r>
      <w:proofErr w:type="spellEnd"/>
    </w:p>
    <w:p w:rsidR="00331389" w:rsidRPr="00C60BEA" w:rsidRDefault="00331389" w:rsidP="00331389">
      <w:pPr>
        <w:rPr>
          <w:szCs w:val="22"/>
        </w:rPr>
      </w:pPr>
      <w:r w:rsidRPr="00C60BEA">
        <w:rPr>
          <w:szCs w:val="22"/>
        </w:rPr>
        <w:t>Nizozemsko</w:t>
      </w:r>
    </w:p>
    <w:p w:rsidR="00916B60" w:rsidRPr="00F75554" w:rsidRDefault="00916B60" w:rsidP="00916B60"/>
    <w:p w:rsidR="00916B60" w:rsidRPr="00F75554" w:rsidRDefault="00916B60" w:rsidP="00916B60">
      <w:pPr>
        <w:rPr>
          <w:bCs/>
          <w:u w:val="single"/>
        </w:rPr>
      </w:pPr>
      <w:r w:rsidRPr="00F75554">
        <w:rPr>
          <w:bCs/>
          <w:u w:val="single"/>
        </w:rPr>
        <w:t>Výrobce odpovědný za uvolnění šarže</w:t>
      </w:r>
      <w:r w:rsidR="00331389">
        <w:t>:</w:t>
      </w:r>
    </w:p>
    <w:p w:rsidR="00331389" w:rsidRPr="00331389" w:rsidRDefault="00331389" w:rsidP="00331389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331389">
        <w:rPr>
          <w:szCs w:val="22"/>
        </w:rPr>
        <w:t>Intervet</w:t>
      </w:r>
      <w:proofErr w:type="spellEnd"/>
      <w:r w:rsidRPr="00331389">
        <w:rPr>
          <w:szCs w:val="22"/>
        </w:rPr>
        <w:t xml:space="preserve"> </w:t>
      </w:r>
      <w:proofErr w:type="spellStart"/>
      <w:r w:rsidRPr="00331389">
        <w:rPr>
          <w:szCs w:val="22"/>
        </w:rPr>
        <w:t>Productions</w:t>
      </w:r>
      <w:proofErr w:type="spellEnd"/>
      <w:r w:rsidRPr="00331389">
        <w:rPr>
          <w:szCs w:val="22"/>
        </w:rPr>
        <w:t xml:space="preserve"> </w:t>
      </w:r>
      <w:proofErr w:type="gramStart"/>
      <w:r w:rsidRPr="00331389">
        <w:rPr>
          <w:szCs w:val="22"/>
        </w:rPr>
        <w:t>S.A.</w:t>
      </w:r>
      <w:proofErr w:type="gramEnd"/>
    </w:p>
    <w:p w:rsidR="00331389" w:rsidRPr="00331389" w:rsidRDefault="00331389" w:rsidP="00331389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331389">
        <w:rPr>
          <w:szCs w:val="22"/>
        </w:rPr>
        <w:t>Rue</w:t>
      </w:r>
      <w:proofErr w:type="spellEnd"/>
      <w:r w:rsidRPr="00331389">
        <w:rPr>
          <w:szCs w:val="22"/>
        </w:rPr>
        <w:t xml:space="preserve"> de </w:t>
      </w:r>
      <w:proofErr w:type="spellStart"/>
      <w:r w:rsidRPr="00331389">
        <w:rPr>
          <w:szCs w:val="22"/>
        </w:rPr>
        <w:t>Lyons</w:t>
      </w:r>
      <w:proofErr w:type="spellEnd"/>
    </w:p>
    <w:p w:rsidR="00331389" w:rsidRPr="00331389" w:rsidRDefault="00331389" w:rsidP="00331389">
      <w:pPr>
        <w:widowControl w:val="0"/>
        <w:autoSpaceDE w:val="0"/>
        <w:autoSpaceDN w:val="0"/>
        <w:adjustRightInd w:val="0"/>
        <w:rPr>
          <w:szCs w:val="22"/>
        </w:rPr>
      </w:pPr>
      <w:r w:rsidRPr="00331389">
        <w:rPr>
          <w:szCs w:val="22"/>
        </w:rPr>
        <w:t xml:space="preserve">27460 </w:t>
      </w:r>
      <w:proofErr w:type="spellStart"/>
      <w:r w:rsidRPr="00331389">
        <w:rPr>
          <w:szCs w:val="22"/>
        </w:rPr>
        <w:t>Igoville</w:t>
      </w:r>
      <w:proofErr w:type="spellEnd"/>
    </w:p>
    <w:p w:rsidR="00331389" w:rsidRPr="00331389" w:rsidRDefault="00331389" w:rsidP="00331389">
      <w:pPr>
        <w:pStyle w:val="Textvysvtlivek"/>
        <w:tabs>
          <w:tab w:val="clear" w:pos="567"/>
        </w:tabs>
        <w:rPr>
          <w:szCs w:val="22"/>
        </w:rPr>
      </w:pPr>
      <w:r w:rsidRPr="00331389">
        <w:rPr>
          <w:szCs w:val="22"/>
        </w:rPr>
        <w:t>Francie</w:t>
      </w:r>
    </w:p>
    <w:p w:rsidR="00916B60" w:rsidRPr="00F75554" w:rsidRDefault="00916B60" w:rsidP="00916B60"/>
    <w:p w:rsidR="00916B60" w:rsidRPr="00F75554" w:rsidRDefault="00916B60" w:rsidP="00916B60">
      <w:pPr>
        <w:rPr>
          <w:b/>
        </w:rPr>
      </w:pPr>
      <w:r w:rsidRPr="00F75554">
        <w:rPr>
          <w:b/>
        </w:rPr>
        <w:t>2.</w:t>
      </w:r>
      <w:r w:rsidRPr="00F75554">
        <w:rPr>
          <w:b/>
        </w:rPr>
        <w:tab/>
        <w:t>NÁZEV VETERINÁRNÍHO LÉČIVÉHO PŘÍPRAVKU</w:t>
      </w:r>
    </w:p>
    <w:p w:rsidR="00916B60" w:rsidRPr="00F75554" w:rsidRDefault="00916B60" w:rsidP="00916B60">
      <w:pPr>
        <w:ind w:left="0" w:firstLine="0"/>
      </w:pPr>
    </w:p>
    <w:p w:rsidR="00331389" w:rsidRPr="00331389" w:rsidRDefault="00331389" w:rsidP="00331389">
      <w:pPr>
        <w:ind w:left="0" w:firstLine="0"/>
        <w:rPr>
          <w:szCs w:val="22"/>
          <w:lang w:eastAsia="cs-CZ"/>
        </w:rPr>
      </w:pPr>
      <w:proofErr w:type="spellStart"/>
      <w:r w:rsidRPr="00331389">
        <w:rPr>
          <w:szCs w:val="22"/>
          <w:lang w:eastAsia="cs-CZ"/>
        </w:rPr>
        <w:t>Butox</w:t>
      </w:r>
      <w:proofErr w:type="spellEnd"/>
      <w:r w:rsidRPr="00331389">
        <w:rPr>
          <w:szCs w:val="22"/>
          <w:lang w:eastAsia="cs-CZ"/>
        </w:rPr>
        <w:t xml:space="preserve"> 7,5 mg/ml Pour-On suspenze pro nalévání na hřbet</w:t>
      </w:r>
    </w:p>
    <w:p w:rsidR="00331389" w:rsidRPr="00331389" w:rsidRDefault="00331389" w:rsidP="00331389">
      <w:pPr>
        <w:ind w:left="0" w:firstLine="0"/>
        <w:rPr>
          <w:szCs w:val="22"/>
          <w:lang w:eastAsia="cs-CZ"/>
        </w:rPr>
      </w:pPr>
      <w:proofErr w:type="spellStart"/>
      <w:r w:rsidRPr="00331389">
        <w:rPr>
          <w:szCs w:val="22"/>
          <w:lang w:eastAsia="cs-CZ"/>
        </w:rPr>
        <w:t>Deltamethrinum</w:t>
      </w:r>
      <w:proofErr w:type="spellEnd"/>
    </w:p>
    <w:p w:rsidR="00916B60" w:rsidRPr="00F75554" w:rsidRDefault="00916B60" w:rsidP="00331389">
      <w:pPr>
        <w:jc w:val="both"/>
        <w:rPr>
          <w:b/>
        </w:rPr>
      </w:pPr>
    </w:p>
    <w:p w:rsidR="00916B60" w:rsidRPr="00F75554" w:rsidRDefault="00916B60" w:rsidP="00916B60">
      <w:pPr>
        <w:rPr>
          <w:b/>
        </w:rPr>
      </w:pPr>
      <w:r w:rsidRPr="00F75554">
        <w:rPr>
          <w:b/>
        </w:rPr>
        <w:t>3.</w:t>
      </w:r>
      <w:r w:rsidRPr="00F75554">
        <w:rPr>
          <w:b/>
        </w:rPr>
        <w:tab/>
        <w:t>OBSAH LÉČIVÝCH A OSTATNÍCH LÁTEK</w:t>
      </w:r>
    </w:p>
    <w:p w:rsidR="00916B60" w:rsidRPr="00F75554" w:rsidRDefault="00916B60" w:rsidP="00916B60">
      <w:pPr>
        <w:rPr>
          <w:b/>
        </w:rPr>
      </w:pPr>
    </w:p>
    <w:p w:rsidR="00331389" w:rsidRDefault="00331389" w:rsidP="00331389">
      <w:r>
        <w:t>1 ml obsahuje</w:t>
      </w:r>
    </w:p>
    <w:p w:rsidR="00331389" w:rsidRDefault="00331389" w:rsidP="00331389"/>
    <w:p w:rsidR="00331389" w:rsidRDefault="00331389" w:rsidP="00331389">
      <w:pPr>
        <w:rPr>
          <w:b/>
        </w:rPr>
      </w:pPr>
      <w:r>
        <w:rPr>
          <w:b/>
        </w:rPr>
        <w:t>Léčivá látka:</w:t>
      </w:r>
    </w:p>
    <w:p w:rsidR="00331389" w:rsidRDefault="00331389" w:rsidP="00331389">
      <w:proofErr w:type="spellStart"/>
      <w:r>
        <w:t>Deltamethrinum</w:t>
      </w:r>
      <w:proofErr w:type="spellEnd"/>
      <w:r>
        <w:t xml:space="preserve"> </w:t>
      </w:r>
      <w:r>
        <w:tab/>
        <w:t>7,5 mg</w:t>
      </w:r>
    </w:p>
    <w:p w:rsidR="002E7C85" w:rsidRDefault="002E7C85" w:rsidP="00331389"/>
    <w:p w:rsidR="00331389" w:rsidRDefault="00331389" w:rsidP="00331389">
      <w:r>
        <w:t>Našedlá až světlehnědá suspenze.</w:t>
      </w:r>
    </w:p>
    <w:p w:rsidR="00916B60" w:rsidRPr="00F75554" w:rsidRDefault="00916B60" w:rsidP="00916B60"/>
    <w:p w:rsidR="00916B60" w:rsidRPr="00F75554" w:rsidRDefault="00916B60" w:rsidP="00916B60">
      <w:pPr>
        <w:rPr>
          <w:b/>
        </w:rPr>
      </w:pPr>
      <w:r w:rsidRPr="00F75554">
        <w:rPr>
          <w:b/>
        </w:rPr>
        <w:t>4.</w:t>
      </w:r>
      <w:r w:rsidRPr="00F75554">
        <w:rPr>
          <w:b/>
        </w:rPr>
        <w:tab/>
        <w:t>INDIKACE</w:t>
      </w:r>
    </w:p>
    <w:p w:rsidR="00916B60" w:rsidRPr="00F75554" w:rsidRDefault="00916B60" w:rsidP="00916B60">
      <w:pPr>
        <w:rPr>
          <w:b/>
        </w:rPr>
      </w:pPr>
    </w:p>
    <w:p w:rsidR="00331389" w:rsidRPr="00331389" w:rsidRDefault="00331389" w:rsidP="00331389">
      <w:pPr>
        <w:ind w:left="0" w:firstLine="0"/>
        <w:rPr>
          <w:szCs w:val="22"/>
          <w:lang w:eastAsia="cs-CZ"/>
        </w:rPr>
      </w:pPr>
      <w:r w:rsidRPr="00331389">
        <w:rPr>
          <w:szCs w:val="22"/>
          <w:lang w:eastAsia="cs-CZ"/>
        </w:rPr>
        <w:t xml:space="preserve">Prevence a léčba napadení skotu a ovcí mouchami, </w:t>
      </w:r>
      <w:proofErr w:type="spellStart"/>
      <w:r w:rsidRPr="00331389">
        <w:rPr>
          <w:szCs w:val="22"/>
          <w:lang w:eastAsia="cs-CZ"/>
        </w:rPr>
        <w:t>vešmi</w:t>
      </w:r>
      <w:proofErr w:type="spellEnd"/>
      <w:r w:rsidRPr="00331389">
        <w:rPr>
          <w:szCs w:val="22"/>
          <w:lang w:eastAsia="cs-CZ"/>
        </w:rPr>
        <w:t xml:space="preserve"> a všenkami, včetně napadení ovcí </w:t>
      </w:r>
      <w:proofErr w:type="spellStart"/>
      <w:r w:rsidRPr="00331389">
        <w:rPr>
          <w:szCs w:val="22"/>
          <w:lang w:eastAsia="cs-CZ"/>
        </w:rPr>
        <w:t>klošem</w:t>
      </w:r>
      <w:proofErr w:type="spellEnd"/>
      <w:r w:rsidRPr="00331389">
        <w:rPr>
          <w:szCs w:val="22"/>
          <w:lang w:eastAsia="cs-CZ"/>
        </w:rPr>
        <w:t>.</w:t>
      </w:r>
    </w:p>
    <w:p w:rsidR="00916B60" w:rsidRPr="00F75554" w:rsidRDefault="00916B60" w:rsidP="00916B60">
      <w:pPr>
        <w:rPr>
          <w:b/>
        </w:rPr>
      </w:pPr>
    </w:p>
    <w:p w:rsidR="00916B60" w:rsidRPr="00F75554" w:rsidRDefault="00916B60" w:rsidP="00916B60">
      <w:pPr>
        <w:rPr>
          <w:b/>
        </w:rPr>
      </w:pPr>
      <w:r w:rsidRPr="00F75554">
        <w:rPr>
          <w:b/>
        </w:rPr>
        <w:t xml:space="preserve">5. </w:t>
      </w:r>
      <w:r w:rsidRPr="00F75554">
        <w:rPr>
          <w:b/>
        </w:rPr>
        <w:tab/>
        <w:t>KONTRAINDIKACE</w:t>
      </w:r>
    </w:p>
    <w:p w:rsidR="00916B60" w:rsidRPr="00F75554" w:rsidRDefault="00916B60" w:rsidP="00916B60"/>
    <w:p w:rsidR="00331389" w:rsidRDefault="00331389" w:rsidP="00331389">
      <w:r>
        <w:t>Nejsou.</w:t>
      </w:r>
    </w:p>
    <w:p w:rsidR="00916B60" w:rsidRPr="00F75554" w:rsidRDefault="00916B60" w:rsidP="00916B60"/>
    <w:p w:rsidR="00916B60" w:rsidRPr="00F75554" w:rsidRDefault="00916B60" w:rsidP="00916B60">
      <w:r w:rsidRPr="00F75554">
        <w:rPr>
          <w:b/>
        </w:rPr>
        <w:t>6.</w:t>
      </w:r>
      <w:r w:rsidRPr="00F75554">
        <w:rPr>
          <w:b/>
        </w:rPr>
        <w:tab/>
        <w:t>NEŽÁDOUCÍ ÚČINKY</w:t>
      </w:r>
    </w:p>
    <w:p w:rsidR="00916B60" w:rsidRPr="00F75554" w:rsidRDefault="00916B60" w:rsidP="00916B60"/>
    <w:p w:rsidR="00331389" w:rsidRDefault="00331389" w:rsidP="00331389">
      <w:r>
        <w:t>Nebyly pozorovány.</w:t>
      </w:r>
    </w:p>
    <w:p w:rsidR="00916B60" w:rsidRPr="00F75554" w:rsidRDefault="00916B60" w:rsidP="00916B60"/>
    <w:p w:rsidR="00916B60" w:rsidRPr="00F75554" w:rsidRDefault="00916B60" w:rsidP="00916B60">
      <w:pPr>
        <w:ind w:left="0" w:firstLine="0"/>
      </w:pPr>
      <w:r w:rsidRPr="00F75554">
        <w:t>Jestliže zaznamenáte jakékoliv závažné nežádoucí účinky či jiné reakce, které nejsou uvedeny v této příbalové informaci, oznamte to prosím vašemu veterinárnímu lékaři.</w:t>
      </w:r>
    </w:p>
    <w:p w:rsidR="00916B60" w:rsidRPr="00F75554" w:rsidRDefault="00916B60" w:rsidP="00916B60"/>
    <w:p w:rsidR="00916B60" w:rsidRPr="00F75554" w:rsidRDefault="00916B60" w:rsidP="00916B60">
      <w:r w:rsidRPr="00F75554">
        <w:rPr>
          <w:b/>
        </w:rPr>
        <w:t>7.</w:t>
      </w:r>
      <w:r w:rsidRPr="00F75554">
        <w:rPr>
          <w:b/>
        </w:rPr>
        <w:tab/>
        <w:t>CÍLOVÝ DRUH ZVÍŘAT</w:t>
      </w:r>
    </w:p>
    <w:p w:rsidR="00916B60" w:rsidRPr="00F75554" w:rsidRDefault="00916B60" w:rsidP="00916B60"/>
    <w:p w:rsidR="00331389" w:rsidRDefault="00331389" w:rsidP="00331389">
      <w:r>
        <w:t>Skot, ovce.</w:t>
      </w:r>
    </w:p>
    <w:p w:rsidR="00916B60" w:rsidRPr="00F75554" w:rsidRDefault="00916B60" w:rsidP="00916B60">
      <w:pPr>
        <w:rPr>
          <w:b/>
        </w:rPr>
      </w:pPr>
    </w:p>
    <w:p w:rsidR="00916B60" w:rsidRPr="00F75554" w:rsidRDefault="00916B60" w:rsidP="00916B60">
      <w:r w:rsidRPr="00F75554">
        <w:rPr>
          <w:b/>
        </w:rPr>
        <w:t>8.</w:t>
      </w:r>
      <w:r w:rsidRPr="00F75554">
        <w:rPr>
          <w:b/>
        </w:rPr>
        <w:tab/>
        <w:t xml:space="preserve">DÁVKOVÁNÍ PRO KAŽDÝ DRUH, </w:t>
      </w:r>
      <w:proofErr w:type="gramStart"/>
      <w:r w:rsidRPr="00F75554">
        <w:rPr>
          <w:b/>
        </w:rPr>
        <w:t>CESTA(Y) A ZPŮSOB</w:t>
      </w:r>
      <w:proofErr w:type="gramEnd"/>
      <w:r w:rsidRPr="00F75554">
        <w:rPr>
          <w:b/>
        </w:rPr>
        <w:t xml:space="preserve"> PODÁNÍ</w:t>
      </w:r>
    </w:p>
    <w:p w:rsidR="00916B60" w:rsidRDefault="00916B60" w:rsidP="00916B60"/>
    <w:p w:rsidR="00331389" w:rsidRPr="000367F5" w:rsidRDefault="00331389" w:rsidP="00331389">
      <w:pPr>
        <w:rPr>
          <w:color w:val="454545"/>
        </w:rPr>
      </w:pPr>
      <w:r w:rsidRPr="000367F5">
        <w:rPr>
          <w:color w:val="454545"/>
        </w:rPr>
        <w:lastRenderedPageBreak/>
        <w:t xml:space="preserve">Podání naléváním na hřbet - </w:t>
      </w:r>
      <w:proofErr w:type="spellStart"/>
      <w:r w:rsidRPr="000367F5">
        <w:rPr>
          <w:color w:val="454545"/>
        </w:rPr>
        <w:t>pour</w:t>
      </w:r>
      <w:proofErr w:type="spellEnd"/>
      <w:r w:rsidRPr="000367F5">
        <w:rPr>
          <w:color w:val="454545"/>
        </w:rPr>
        <w:t>-on</w:t>
      </w:r>
    </w:p>
    <w:p w:rsidR="00331389" w:rsidRDefault="00331389" w:rsidP="00331389">
      <w:r>
        <w:t>Dávkování:</w:t>
      </w:r>
    </w:p>
    <w:p w:rsidR="00331389" w:rsidRDefault="00331389" w:rsidP="00331389">
      <w:r>
        <w:t>Prevence a léčba napadení skotu mouchami:</w:t>
      </w:r>
    </w:p>
    <w:p w:rsidR="00331389" w:rsidRDefault="00331389" w:rsidP="00331389">
      <w:r>
        <w:t xml:space="preserve">živá hmotnost </w:t>
      </w:r>
      <w:r>
        <w:tab/>
        <w:t xml:space="preserve"> do 100 kg</w:t>
      </w:r>
      <w:r>
        <w:tab/>
      </w:r>
      <w:r>
        <w:tab/>
        <w:t>10 ml</w:t>
      </w:r>
    </w:p>
    <w:p w:rsidR="00331389" w:rsidRDefault="00331389" w:rsidP="00331389">
      <w:r>
        <w:t xml:space="preserve">                               100-300 kg</w:t>
      </w:r>
      <w:r>
        <w:tab/>
        <w:t xml:space="preserve">             20 ml</w:t>
      </w:r>
    </w:p>
    <w:p w:rsidR="00331389" w:rsidRDefault="00331389" w:rsidP="00331389">
      <w:r>
        <w:t xml:space="preserve">                               nad 300 kg </w:t>
      </w:r>
      <w:r>
        <w:tab/>
        <w:t xml:space="preserve">             30 ml</w:t>
      </w:r>
    </w:p>
    <w:p w:rsidR="00331389" w:rsidRDefault="00331389" w:rsidP="00331389">
      <w:pPr>
        <w:ind w:left="708" w:hanging="708"/>
      </w:pPr>
    </w:p>
    <w:p w:rsidR="00331389" w:rsidRDefault="00331389" w:rsidP="00331389">
      <w:pPr>
        <w:ind w:left="708" w:hanging="708"/>
      </w:pPr>
      <w:r>
        <w:t>Aplikaci lze po 6-10 týdnech opakovat.</w:t>
      </w:r>
    </w:p>
    <w:p w:rsidR="00331389" w:rsidRDefault="00331389" w:rsidP="00331389">
      <w:pPr>
        <w:ind w:left="708" w:hanging="708"/>
      </w:pPr>
    </w:p>
    <w:p w:rsidR="00331389" w:rsidRDefault="00331389" w:rsidP="00331389">
      <w:r>
        <w:t xml:space="preserve">Prevence a léčba napadení </w:t>
      </w:r>
      <w:proofErr w:type="spellStart"/>
      <w:r>
        <w:t>vešmi</w:t>
      </w:r>
      <w:proofErr w:type="spellEnd"/>
      <w:r>
        <w:t xml:space="preserve">, všenkami a </w:t>
      </w:r>
      <w:proofErr w:type="spellStart"/>
      <w:r>
        <w:t>kloši</w:t>
      </w:r>
      <w:proofErr w:type="spellEnd"/>
      <w:r>
        <w:t>:</w:t>
      </w:r>
    </w:p>
    <w:p w:rsidR="00331389" w:rsidRDefault="00331389" w:rsidP="00331389">
      <w:r>
        <w:t xml:space="preserve">skot i ovce bez ohledu na živou hmotnost </w:t>
      </w:r>
      <w:r>
        <w:tab/>
        <w:t>10 ml jednorázově</w:t>
      </w:r>
    </w:p>
    <w:p w:rsidR="00916B60" w:rsidRPr="00401AB8" w:rsidRDefault="00916B60" w:rsidP="00916B60"/>
    <w:p w:rsidR="00916B60" w:rsidRPr="00F75554" w:rsidRDefault="00916B60" w:rsidP="00916B60">
      <w:r w:rsidRPr="00F75554">
        <w:rPr>
          <w:b/>
        </w:rPr>
        <w:t>9.</w:t>
      </w:r>
      <w:r w:rsidRPr="00F75554">
        <w:rPr>
          <w:b/>
        </w:rPr>
        <w:tab/>
        <w:t>POKYNY PRO SPRÁVNÉ PODÁNÍ</w:t>
      </w:r>
    </w:p>
    <w:p w:rsidR="00916B60" w:rsidRPr="00F75554" w:rsidRDefault="00916B60" w:rsidP="00916B60"/>
    <w:p w:rsidR="00331389" w:rsidRDefault="00331389" w:rsidP="00916B60">
      <w:r>
        <w:t xml:space="preserve">Přípravek se rovnoměrně nanáší na hřbet zvířete v ose páteře od prostoru mezi lopatkami směrem </w:t>
      </w:r>
    </w:p>
    <w:p w:rsidR="00916B60" w:rsidRDefault="00331389" w:rsidP="00916B60">
      <w:r>
        <w:t>k ocasu.</w:t>
      </w:r>
    </w:p>
    <w:p w:rsidR="00505725" w:rsidRDefault="00505725" w:rsidP="00916B60"/>
    <w:p w:rsidR="00505725" w:rsidRPr="00505725" w:rsidRDefault="00505725" w:rsidP="00505725">
      <w:r w:rsidRPr="00505725">
        <w:t>Návod k použití:</w:t>
      </w:r>
    </w:p>
    <w:p w:rsidR="00505725" w:rsidRDefault="00505725" w:rsidP="00916B60"/>
    <w:p w:rsidR="00916B60" w:rsidRDefault="00505725" w:rsidP="00916B60">
      <w:r>
        <w:rPr>
          <w:rFonts w:ascii="Arial" w:hAnsi="Arial" w:cs="Arial"/>
          <w:noProof/>
          <w:lang w:eastAsia="cs-CZ"/>
        </w:rPr>
        <w:drawing>
          <wp:inline distT="0" distB="0" distL="0" distR="0" wp14:anchorId="1426A237" wp14:editId="2929C16B">
            <wp:extent cx="16764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Default="00505725" w:rsidP="00505725">
      <w:r w:rsidRPr="00505725">
        <w:t xml:space="preserve">Odšroubujte uzávěr </w:t>
      </w:r>
      <w:proofErr w:type="gramStart"/>
      <w:r w:rsidRPr="00505725">
        <w:t>č.2 z dávkovacího</w:t>
      </w:r>
      <w:proofErr w:type="gramEnd"/>
      <w:r w:rsidRPr="00505725">
        <w:t xml:space="preserve"> zásobníku na láhvi přípravku. Uzávěr č. 1 zůstává neustále </w:t>
      </w:r>
    </w:p>
    <w:p w:rsidR="00505725" w:rsidRDefault="00505725" w:rsidP="00505725">
      <w:r w:rsidRPr="00505725">
        <w:t>uzavřený.</w:t>
      </w:r>
    </w:p>
    <w:p w:rsidR="00505725" w:rsidRPr="00505725" w:rsidRDefault="00505725" w:rsidP="00505725"/>
    <w:p w:rsidR="00505725" w:rsidRDefault="00505725" w:rsidP="00916B60">
      <w:r>
        <w:rPr>
          <w:rFonts w:ascii="Arial" w:hAnsi="Arial" w:cs="Arial"/>
          <w:noProof/>
          <w:lang w:eastAsia="cs-CZ"/>
        </w:rPr>
        <w:drawing>
          <wp:inline distT="0" distB="0" distL="0" distR="0" wp14:anchorId="41EDEA81" wp14:editId="5F4A3F63">
            <wp:extent cx="16002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Default="00505725" w:rsidP="00505725">
      <w:r w:rsidRPr="00505725">
        <w:t>Našroubujte aplikátor na dávkovací zásobník.</w:t>
      </w:r>
    </w:p>
    <w:p w:rsidR="00505725" w:rsidRDefault="00505725" w:rsidP="00505725"/>
    <w:p w:rsidR="00505725" w:rsidRDefault="00505725" w:rsidP="00505725">
      <w:r>
        <w:rPr>
          <w:rFonts w:ascii="Arial" w:hAnsi="Arial" w:cs="Arial"/>
          <w:noProof/>
          <w:lang w:eastAsia="cs-CZ"/>
        </w:rPr>
        <w:drawing>
          <wp:inline distT="0" distB="0" distL="0" distR="0" wp14:anchorId="3E6EA1B7" wp14:editId="353EC0C6">
            <wp:extent cx="1600200" cy="112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Pr="00505725" w:rsidRDefault="00505725" w:rsidP="00505725"/>
    <w:p w:rsidR="00505725" w:rsidRPr="00B956DB" w:rsidRDefault="00505725" w:rsidP="00505725">
      <w:r w:rsidRPr="00B956DB">
        <w:t>Naplňte dávkovací zásobník zmáčknutím láhve.</w:t>
      </w:r>
    </w:p>
    <w:p w:rsidR="00505725" w:rsidRDefault="00505725" w:rsidP="00916B60"/>
    <w:p w:rsidR="00505725" w:rsidRPr="00505725" w:rsidRDefault="00505725" w:rsidP="00505725">
      <w:pPr>
        <w:rPr>
          <w:b/>
        </w:rPr>
      </w:pPr>
      <w:r w:rsidRPr="00505725">
        <w:rPr>
          <w:b/>
        </w:rPr>
        <w:t>Důležité:</w:t>
      </w:r>
    </w:p>
    <w:p w:rsidR="00505725" w:rsidRDefault="00505725" w:rsidP="00916B60"/>
    <w:p w:rsidR="00505725" w:rsidRDefault="00505725" w:rsidP="00916B60"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437636DC" wp14:editId="292361FA">
            <wp:extent cx="2400300" cy="1152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Default="00505725" w:rsidP="00916B60"/>
    <w:p w:rsidR="00505725" w:rsidRDefault="00505725" w:rsidP="00505725">
      <w:r w:rsidRPr="00505725">
        <w:t xml:space="preserve">Uchopte láhev na straně aplikátoru. Po obrácení láhve a během aplikace držte aplikátor níž než je </w:t>
      </w:r>
    </w:p>
    <w:p w:rsidR="00505725" w:rsidRDefault="00505725" w:rsidP="00505725">
      <w:r w:rsidRPr="00505725">
        <w:t xml:space="preserve">dávkovací zásobník (viz obrázek výše). Aplikujte dávku tak, že polijete hřbet zvířete podél páteře </w:t>
      </w:r>
      <w:proofErr w:type="gramStart"/>
      <w:r w:rsidRPr="00505725">
        <w:t>od</w:t>
      </w:r>
      <w:proofErr w:type="gramEnd"/>
      <w:r w:rsidRPr="00505725">
        <w:t xml:space="preserve"> </w:t>
      </w:r>
    </w:p>
    <w:p w:rsidR="00505725" w:rsidRDefault="00505725" w:rsidP="00505725">
      <w:pPr>
        <w:rPr>
          <w:i/>
          <w:iCs/>
        </w:rPr>
      </w:pPr>
      <w:r w:rsidRPr="00505725">
        <w:t xml:space="preserve">temena hlavy až k ocasu, a přitom lehce mačkejte láhev. </w:t>
      </w:r>
      <w:r w:rsidRPr="00505725">
        <w:rPr>
          <w:i/>
          <w:iCs/>
        </w:rPr>
        <w:t xml:space="preserve">(Opakujte postup při ošetření proti mouchám </w:t>
      </w:r>
    </w:p>
    <w:p w:rsidR="00505725" w:rsidRPr="00505725" w:rsidRDefault="00505725" w:rsidP="00505725">
      <w:r w:rsidRPr="00505725">
        <w:rPr>
          <w:i/>
          <w:iCs/>
        </w:rPr>
        <w:t>u zvířat vážících více než 100 kg, která vyžadují dávku vyšší než 10 ml).</w:t>
      </w:r>
    </w:p>
    <w:p w:rsidR="00505725" w:rsidRDefault="00505725" w:rsidP="00916B60"/>
    <w:p w:rsidR="00505725" w:rsidRDefault="00505725" w:rsidP="00916B60">
      <w:r>
        <w:rPr>
          <w:rFonts w:ascii="Arial" w:hAnsi="Arial" w:cs="Arial"/>
          <w:noProof/>
          <w:lang w:eastAsia="cs-CZ"/>
        </w:rPr>
        <w:drawing>
          <wp:inline distT="0" distB="0" distL="0" distR="0" wp14:anchorId="4D72754F" wp14:editId="3B0B2819">
            <wp:extent cx="2514600" cy="1190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Default="00505725" w:rsidP="00916B60"/>
    <w:p w:rsidR="00505725" w:rsidRDefault="00505725" w:rsidP="00505725">
      <w:r w:rsidRPr="00505725">
        <w:t>Ujistěte se, že na hřbet zvířete byla aplikována úplná dávka.</w:t>
      </w:r>
    </w:p>
    <w:p w:rsidR="00505725" w:rsidRDefault="00505725" w:rsidP="00505725"/>
    <w:p w:rsidR="00505725" w:rsidRPr="00505725" w:rsidRDefault="00505725" w:rsidP="00505725">
      <w:r>
        <w:rPr>
          <w:rFonts w:ascii="Arial" w:hAnsi="Arial" w:cs="Arial"/>
          <w:noProof/>
          <w:lang w:eastAsia="cs-CZ"/>
        </w:rPr>
        <w:drawing>
          <wp:inline distT="0" distB="0" distL="0" distR="0" wp14:anchorId="360E1D1A" wp14:editId="567F3600">
            <wp:extent cx="2514600" cy="1162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5" w:rsidRDefault="00505725" w:rsidP="00916B60"/>
    <w:p w:rsidR="00505725" w:rsidRPr="00505725" w:rsidRDefault="00505725" w:rsidP="00505725">
      <w:r w:rsidRPr="00505725">
        <w:t xml:space="preserve">Po ošetření všech zvířat odšroubujte aplikátor a láhev opět uzavřete původním uzávěrem. </w:t>
      </w:r>
    </w:p>
    <w:p w:rsidR="00505725" w:rsidRPr="00F75554" w:rsidRDefault="00505725" w:rsidP="00916B60"/>
    <w:p w:rsidR="00916B60" w:rsidRPr="00F75554" w:rsidRDefault="00916B60" w:rsidP="00916B60">
      <w:r w:rsidRPr="00F75554">
        <w:rPr>
          <w:b/>
        </w:rPr>
        <w:t>10.</w:t>
      </w:r>
      <w:r w:rsidRPr="00F75554">
        <w:rPr>
          <w:b/>
        </w:rPr>
        <w:tab/>
        <w:t xml:space="preserve">OCHRANNÁ LHŮTA </w:t>
      </w:r>
    </w:p>
    <w:p w:rsidR="00916B60" w:rsidRPr="00F75554" w:rsidRDefault="00916B60" w:rsidP="00916B60">
      <w:pPr>
        <w:rPr>
          <w:iCs/>
        </w:rPr>
      </w:pPr>
    </w:p>
    <w:p w:rsidR="00EF1846" w:rsidRDefault="00EF1846" w:rsidP="00EF1846">
      <w:pPr>
        <w:rPr>
          <w:szCs w:val="22"/>
        </w:rPr>
      </w:pPr>
      <w:r>
        <w:rPr>
          <w:szCs w:val="22"/>
        </w:rPr>
        <w:t>Skot: Maso: 18 dnů</w:t>
      </w:r>
    </w:p>
    <w:p w:rsidR="00EF1846" w:rsidRDefault="00EF1846" w:rsidP="00EF1846">
      <w:pPr>
        <w:rPr>
          <w:szCs w:val="22"/>
        </w:rPr>
      </w:pPr>
      <w:r>
        <w:rPr>
          <w:szCs w:val="22"/>
        </w:rPr>
        <w:t>Ovce: Maso: 1 den</w:t>
      </w:r>
    </w:p>
    <w:p w:rsidR="00EF1846" w:rsidRDefault="00EF1846" w:rsidP="00EF1846">
      <w:r>
        <w:t>Skot: Mléko: Bez ochranných lhůt.</w:t>
      </w:r>
    </w:p>
    <w:p w:rsidR="00916B60" w:rsidRDefault="00EF1846" w:rsidP="00EF1846">
      <w:r>
        <w:t>Ovce: Mléko: 11 hodin</w:t>
      </w:r>
    </w:p>
    <w:p w:rsidR="00EF1846" w:rsidRPr="00F75554" w:rsidRDefault="00EF1846" w:rsidP="00EF1846">
      <w:pPr>
        <w:rPr>
          <w:iCs/>
        </w:rPr>
      </w:pPr>
    </w:p>
    <w:p w:rsidR="00916B60" w:rsidRPr="00F75554" w:rsidRDefault="00916B60" w:rsidP="00916B60">
      <w:r w:rsidRPr="00F75554">
        <w:rPr>
          <w:b/>
        </w:rPr>
        <w:t>11.</w:t>
      </w:r>
      <w:r w:rsidRPr="00F75554">
        <w:rPr>
          <w:b/>
        </w:rPr>
        <w:tab/>
        <w:t>ZVLÁŠTNÍ OPATŘENÍ PRO UCHOVÁVÁNÍ</w:t>
      </w:r>
    </w:p>
    <w:p w:rsidR="00916B60" w:rsidRPr="00F75554" w:rsidRDefault="00916B60" w:rsidP="00916B60"/>
    <w:p w:rsidR="00916B60" w:rsidRPr="00F75554" w:rsidRDefault="00916B60" w:rsidP="00916B60">
      <w:r w:rsidRPr="00F75554">
        <w:t>Uchovávat mimo dosah dětí.</w:t>
      </w:r>
    </w:p>
    <w:p w:rsidR="00916B60" w:rsidRPr="00F75554" w:rsidRDefault="00916B60" w:rsidP="00916B60"/>
    <w:p w:rsidR="00142259" w:rsidRDefault="00142259" w:rsidP="00142259">
      <w:pPr>
        <w:ind w:right="-318"/>
      </w:pPr>
      <w:r>
        <w:t>Uchovávejte při teplotě do 25</w:t>
      </w:r>
      <w:r w:rsidR="00693319">
        <w:t xml:space="preserve"> </w:t>
      </w:r>
      <w:r>
        <w:sym w:font="Symbol" w:char="F0B0"/>
      </w:r>
      <w:r>
        <w:t>C</w:t>
      </w:r>
    </w:p>
    <w:p w:rsidR="00142259" w:rsidRDefault="00142259" w:rsidP="00142259">
      <w:pPr>
        <w:ind w:right="-318"/>
      </w:pPr>
      <w:r>
        <w:t>Chraňte před světlem.</w:t>
      </w:r>
    </w:p>
    <w:p w:rsidR="00916B60" w:rsidRPr="00F75554" w:rsidRDefault="00916B60" w:rsidP="00916B60">
      <w:pPr>
        <w:ind w:left="0" w:right="-2" w:firstLine="0"/>
      </w:pPr>
    </w:p>
    <w:p w:rsidR="00916B60" w:rsidRDefault="00916B60" w:rsidP="00142259">
      <w:pPr>
        <w:ind w:left="0" w:right="-2" w:firstLine="0"/>
      </w:pPr>
      <w:r w:rsidRPr="00F75554">
        <w:t xml:space="preserve">Doba použitelnosti po prvním otevření vnitřního obalu: </w:t>
      </w:r>
      <w:r w:rsidR="002E7C85" w:rsidRPr="0085366C">
        <w:t>30 týdnů</w:t>
      </w:r>
    </w:p>
    <w:p w:rsidR="00693319" w:rsidRPr="00F75554" w:rsidRDefault="00693319" w:rsidP="00142259">
      <w:pPr>
        <w:ind w:left="0" w:right="-2" w:firstLine="0"/>
      </w:pPr>
      <w:r w:rsidRPr="007D7A10">
        <w:t>Nepoužívejte tento veterinární léčivý přípravek po uplynutí doby použitelnosti uvedené na</w:t>
      </w:r>
      <w:r>
        <w:t> </w:t>
      </w:r>
      <w:r w:rsidRPr="007D7A10">
        <w:t>etiketě</w:t>
      </w:r>
      <w:r>
        <w:t xml:space="preserve"> a </w:t>
      </w:r>
      <w:r w:rsidRPr="007D7A10">
        <w:t>krabičce</w:t>
      </w:r>
      <w:r>
        <w:t xml:space="preserve"> </w:t>
      </w:r>
      <w:r w:rsidRPr="007D7A10">
        <w:t>po</w:t>
      </w:r>
      <w:r>
        <w:t xml:space="preserve"> EXP.</w:t>
      </w:r>
    </w:p>
    <w:p w:rsidR="00916B60" w:rsidRPr="00F75554" w:rsidRDefault="00916B60" w:rsidP="00916B60">
      <w:pPr>
        <w:ind w:left="0" w:right="-318" w:firstLine="0"/>
      </w:pPr>
    </w:p>
    <w:p w:rsidR="00916B60" w:rsidRPr="00F75554" w:rsidRDefault="00916B60" w:rsidP="00916B60">
      <w:pPr>
        <w:rPr>
          <w:b/>
        </w:rPr>
      </w:pPr>
      <w:r w:rsidRPr="00F75554">
        <w:rPr>
          <w:b/>
        </w:rPr>
        <w:t>12.</w:t>
      </w:r>
      <w:r w:rsidRPr="00F75554">
        <w:rPr>
          <w:b/>
        </w:rPr>
        <w:tab/>
        <w:t>ZVLÁŠTNÍ UPOZORNĚNÍ</w:t>
      </w:r>
    </w:p>
    <w:p w:rsidR="00916B60" w:rsidRPr="00F75554" w:rsidRDefault="00916B60" w:rsidP="00916B60"/>
    <w:p w:rsidR="00916B60" w:rsidRPr="00F75554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Zvláštní u</w:t>
      </w:r>
      <w:r w:rsidR="00142259">
        <w:rPr>
          <w:szCs w:val="22"/>
          <w:u w:val="single"/>
        </w:rPr>
        <w:t>pozornění pro každý cílový druh</w:t>
      </w:r>
      <w:r w:rsidRPr="00F75554">
        <w:rPr>
          <w:szCs w:val="22"/>
          <w:u w:val="single"/>
        </w:rPr>
        <w:t>:</w:t>
      </w:r>
    </w:p>
    <w:p w:rsidR="00142259" w:rsidRDefault="00142259" w:rsidP="00142259">
      <w:r>
        <w:lastRenderedPageBreak/>
        <w:t>Nejsou.</w:t>
      </w:r>
    </w:p>
    <w:p w:rsidR="00916B60" w:rsidRPr="00F75554" w:rsidRDefault="00916B60" w:rsidP="00916B60">
      <w:pPr>
        <w:rPr>
          <w:szCs w:val="22"/>
        </w:rPr>
      </w:pPr>
    </w:p>
    <w:p w:rsidR="00916B60" w:rsidRPr="00F75554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Zvláštní opatření pro použití u zvířat:</w:t>
      </w:r>
    </w:p>
    <w:p w:rsidR="00142259" w:rsidRDefault="00142259" w:rsidP="00142259">
      <w:r>
        <w:t>Neaplikovat za horka kvůli nebezpečí olizování ostatními zvířaty.</w:t>
      </w:r>
    </w:p>
    <w:p w:rsidR="00142259" w:rsidRDefault="00142259" w:rsidP="00142259"/>
    <w:p w:rsidR="00916B60" w:rsidRPr="00F75554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Zvláštní opatření určené osobám, které podávají veterinární léčivý přípravek zvířatům</w:t>
      </w:r>
      <w:r w:rsidR="00142259">
        <w:rPr>
          <w:szCs w:val="22"/>
        </w:rPr>
        <w:t>:</w:t>
      </w:r>
    </w:p>
    <w:p w:rsidR="00142259" w:rsidRDefault="00142259" w:rsidP="00142259">
      <w:r w:rsidRPr="00E91DC5">
        <w:t xml:space="preserve">Zabraňte kontaktu přípravku s kůží a sliznicemi. Používejte ochranné rukavice při aplikaci přípravku. </w:t>
      </w:r>
    </w:p>
    <w:p w:rsidR="00142259" w:rsidRDefault="00142259" w:rsidP="00142259">
      <w:r w:rsidRPr="00E91DC5">
        <w:t xml:space="preserve">Nejezte, nepijte </w:t>
      </w:r>
      <w:r>
        <w:t>a nekuřte během aplikace přípravku</w:t>
      </w:r>
      <w:r w:rsidRPr="00E91DC5">
        <w:t xml:space="preserve">. V případě kontaktu </w:t>
      </w:r>
      <w:r>
        <w:t xml:space="preserve">přípravku </w:t>
      </w:r>
      <w:r w:rsidRPr="00E91DC5">
        <w:t xml:space="preserve">s kůží omyjte </w:t>
      </w:r>
    </w:p>
    <w:p w:rsidR="00142259" w:rsidRDefault="00142259" w:rsidP="00142259">
      <w:r w:rsidRPr="00E91DC5">
        <w:t xml:space="preserve">zasažené místo ihned vodou a mýdlem. Pokud dojde k zasažení očí, vypláchněte je dostatečným </w:t>
      </w:r>
    </w:p>
    <w:p w:rsidR="00142259" w:rsidRDefault="00142259" w:rsidP="00142259">
      <w:r w:rsidRPr="00E91DC5">
        <w:t xml:space="preserve">množstvím vody. Pokud se dostaví potíže, vyhledejte lékařskou pomoc a ukažte příbalovou informaci </w:t>
      </w:r>
    </w:p>
    <w:p w:rsidR="00142259" w:rsidRDefault="00142259" w:rsidP="00142259">
      <w:r w:rsidRPr="00E91DC5">
        <w:t>nebo etiketu praktickému lékaři. Přípravek je určen pouze k vnější aplikaci.</w:t>
      </w:r>
    </w:p>
    <w:p w:rsidR="00916B60" w:rsidRPr="00F75554" w:rsidRDefault="00916B60" w:rsidP="00916B60">
      <w:pPr>
        <w:rPr>
          <w:szCs w:val="22"/>
        </w:rPr>
      </w:pPr>
    </w:p>
    <w:p w:rsidR="00916B60" w:rsidRPr="00F75554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Březost</w:t>
      </w:r>
      <w:r w:rsidR="00142259">
        <w:rPr>
          <w:szCs w:val="22"/>
          <w:u w:val="single"/>
        </w:rPr>
        <w:t xml:space="preserve"> a l</w:t>
      </w:r>
      <w:r w:rsidR="00142259" w:rsidRPr="00F75554">
        <w:rPr>
          <w:szCs w:val="22"/>
          <w:u w:val="single"/>
        </w:rPr>
        <w:t>aktace</w:t>
      </w:r>
      <w:r w:rsidRPr="00F75554">
        <w:rPr>
          <w:szCs w:val="22"/>
          <w:u w:val="single"/>
        </w:rPr>
        <w:t>:</w:t>
      </w:r>
    </w:p>
    <w:p w:rsidR="00142259" w:rsidRDefault="00142259" w:rsidP="00142259">
      <w:r>
        <w:t>Lze použít během březosti a laktace.</w:t>
      </w:r>
    </w:p>
    <w:p w:rsidR="00916B60" w:rsidRPr="00F75554" w:rsidRDefault="00916B60" w:rsidP="00916B60">
      <w:pPr>
        <w:rPr>
          <w:szCs w:val="22"/>
        </w:rPr>
      </w:pPr>
    </w:p>
    <w:p w:rsidR="00916B60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Interakce s dalšími léčivými přípravky a další formy interakce:</w:t>
      </w:r>
    </w:p>
    <w:p w:rsidR="00142259" w:rsidRDefault="00142259" w:rsidP="00142259">
      <w:r>
        <w:t xml:space="preserve">Některé insekticidy na bázi organofosfátů mohou zpomalovat metabolismus a tím zvyšovat toxicitu </w:t>
      </w:r>
    </w:p>
    <w:p w:rsidR="00142259" w:rsidRDefault="00142259" w:rsidP="00142259">
      <w:proofErr w:type="spellStart"/>
      <w:r>
        <w:t>deltamethrinu</w:t>
      </w:r>
      <w:proofErr w:type="spellEnd"/>
      <w:r>
        <w:t>. Proto se přípravek nedoporučuje aplikovat současně s přípravky na bázi organofosfátů.</w:t>
      </w:r>
    </w:p>
    <w:p w:rsidR="00916B60" w:rsidRPr="00F75554" w:rsidRDefault="00916B60" w:rsidP="00916B60">
      <w:pPr>
        <w:rPr>
          <w:szCs w:val="22"/>
        </w:rPr>
      </w:pPr>
    </w:p>
    <w:p w:rsidR="00916B60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 xml:space="preserve">Předávkování (symptomy, první pomoc, </w:t>
      </w:r>
      <w:proofErr w:type="spellStart"/>
      <w:r w:rsidRPr="00F75554">
        <w:rPr>
          <w:szCs w:val="22"/>
          <w:u w:val="single"/>
        </w:rPr>
        <w:t>antidota</w:t>
      </w:r>
      <w:proofErr w:type="spellEnd"/>
      <w:r w:rsidRPr="00F75554">
        <w:rPr>
          <w:szCs w:val="22"/>
          <w:u w:val="single"/>
        </w:rPr>
        <w:t>)</w:t>
      </w:r>
      <w:r w:rsidR="00142259">
        <w:rPr>
          <w:szCs w:val="22"/>
        </w:rPr>
        <w:t>:</w:t>
      </w:r>
    </w:p>
    <w:p w:rsidR="00142259" w:rsidRDefault="00142259" w:rsidP="00142259">
      <w:r>
        <w:t>Aplikace dvojnásobku doporučené dávky nevyvolává žádné nežádoucí účinky.</w:t>
      </w:r>
    </w:p>
    <w:p w:rsidR="00916B60" w:rsidRPr="00F75554" w:rsidRDefault="00916B60" w:rsidP="00916B60">
      <w:pPr>
        <w:rPr>
          <w:szCs w:val="22"/>
        </w:rPr>
      </w:pPr>
    </w:p>
    <w:p w:rsidR="00916B60" w:rsidRPr="00F75554" w:rsidRDefault="00916B60" w:rsidP="00916B60">
      <w:pPr>
        <w:rPr>
          <w:szCs w:val="22"/>
        </w:rPr>
      </w:pPr>
      <w:r w:rsidRPr="00F75554">
        <w:rPr>
          <w:szCs w:val="22"/>
          <w:u w:val="single"/>
        </w:rPr>
        <w:t>Inkompatibility</w:t>
      </w:r>
      <w:r w:rsidR="00142259">
        <w:rPr>
          <w:szCs w:val="22"/>
        </w:rPr>
        <w:t>:</w:t>
      </w:r>
    </w:p>
    <w:p w:rsidR="00142259" w:rsidRDefault="00142259" w:rsidP="00142259">
      <w:r>
        <w:t>Nejsou známy.</w:t>
      </w:r>
    </w:p>
    <w:p w:rsidR="00916B60" w:rsidRPr="00F75554" w:rsidRDefault="00916B60" w:rsidP="00916B60"/>
    <w:p w:rsidR="00916B60" w:rsidRPr="00F75554" w:rsidRDefault="00916B60" w:rsidP="00916B60">
      <w:pPr>
        <w:rPr>
          <w:b/>
        </w:rPr>
      </w:pPr>
      <w:r w:rsidRPr="00F75554">
        <w:rPr>
          <w:b/>
        </w:rPr>
        <w:t>13.</w:t>
      </w:r>
      <w:r w:rsidRPr="00F75554">
        <w:rPr>
          <w:b/>
        </w:rPr>
        <w:tab/>
        <w:t>ZVLÁŠTNÍ OPATŘENÍ PRO ZNEŠKODŇOVÁNÍ NEPOUŽITÝCH PŘÍPRAVKŮ NEBO ODPADU, POKUD JE JICH TŘEBA</w:t>
      </w:r>
    </w:p>
    <w:p w:rsidR="00916B60" w:rsidRPr="00F75554" w:rsidRDefault="00916B60" w:rsidP="00916B60">
      <w:pPr>
        <w:ind w:right="-318"/>
      </w:pPr>
    </w:p>
    <w:p w:rsidR="00142259" w:rsidRDefault="00142259" w:rsidP="00142259">
      <w:pPr>
        <w:jc w:val="both"/>
        <w:rPr>
          <w:bCs/>
          <w:color w:val="000000"/>
          <w:lang w:val="it-IT"/>
        </w:rPr>
      </w:pPr>
      <w:r>
        <w:rPr>
          <w:szCs w:val="22"/>
        </w:rPr>
        <w:t xml:space="preserve">Přípravek je toxický pro včely a vodní organismy, </w:t>
      </w:r>
      <w:r>
        <w:rPr>
          <w:bCs/>
          <w:color w:val="000000"/>
          <w:lang w:val="it-IT"/>
        </w:rPr>
        <w:t xml:space="preserve">jeho vstup do vodních ekosystémů může být </w:t>
      </w:r>
    </w:p>
    <w:p w:rsidR="00142259" w:rsidRDefault="00142259" w:rsidP="00142259">
      <w:pPr>
        <w:jc w:val="both"/>
        <w:rPr>
          <w:szCs w:val="22"/>
        </w:rPr>
      </w:pPr>
      <w:r>
        <w:rPr>
          <w:bCs/>
          <w:color w:val="000000"/>
          <w:lang w:val="it-IT"/>
        </w:rPr>
        <w:t>příčinou dlouhotrvajících změn v životním prostředí</w:t>
      </w:r>
      <w:r>
        <w:rPr>
          <w:szCs w:val="22"/>
        </w:rPr>
        <w:t>. Zamezte kontaminaci vodních toků</w:t>
      </w:r>
      <w:r w:rsidRPr="00CA0D6E">
        <w:rPr>
          <w:szCs w:val="22"/>
        </w:rPr>
        <w:t xml:space="preserve"> </w:t>
      </w:r>
      <w:r>
        <w:rPr>
          <w:szCs w:val="22"/>
        </w:rPr>
        <w:t xml:space="preserve">přípravkem </w:t>
      </w:r>
    </w:p>
    <w:p w:rsidR="00142259" w:rsidRPr="007D1588" w:rsidRDefault="00142259" w:rsidP="00142259">
      <w:pPr>
        <w:jc w:val="both"/>
      </w:pPr>
      <w:r>
        <w:rPr>
          <w:szCs w:val="22"/>
        </w:rPr>
        <w:t>nebo odpadem, který pochází z tohoto přípravku.</w:t>
      </w:r>
    </w:p>
    <w:p w:rsidR="00142259" w:rsidRDefault="00142259" w:rsidP="00142259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Léčivý přípravek</w:t>
      </w:r>
      <w:r w:rsidRPr="00BC2D5C">
        <w:rPr>
          <w:color w:val="000000"/>
          <w:szCs w:val="22"/>
        </w:rPr>
        <w:t xml:space="preserve"> se nesmí likvidovat prostřednictvím odpadní vody či domovního odpadu</w:t>
      </w:r>
      <w:r>
        <w:rPr>
          <w:color w:val="000000"/>
          <w:szCs w:val="22"/>
        </w:rPr>
        <w:t>.</w:t>
      </w:r>
    </w:p>
    <w:p w:rsidR="00142259" w:rsidRDefault="00142259" w:rsidP="00142259">
      <w:pPr>
        <w:ind w:right="-318"/>
        <w:jc w:val="both"/>
      </w:pPr>
      <w:r w:rsidRPr="000871EF">
        <w:t xml:space="preserve">Všechen nepoužitý veterinární léčivý přípravek nebo odpad, který pochází z tohoto přípravku, musí být </w:t>
      </w:r>
    </w:p>
    <w:p w:rsidR="00142259" w:rsidRDefault="00142259" w:rsidP="00142259">
      <w:pPr>
        <w:ind w:right="-318"/>
        <w:jc w:val="both"/>
      </w:pPr>
      <w:r w:rsidRPr="000871EF">
        <w:t>likvidován podle místních právních předpisů.</w:t>
      </w:r>
    </w:p>
    <w:p w:rsidR="00916B60" w:rsidRPr="00F75554" w:rsidRDefault="00916B60" w:rsidP="00916B60">
      <w:pPr>
        <w:rPr>
          <w:b/>
        </w:rPr>
      </w:pPr>
    </w:p>
    <w:p w:rsidR="00916B60" w:rsidRPr="00F75554" w:rsidRDefault="00916B60" w:rsidP="00916B60">
      <w:r w:rsidRPr="00F75554">
        <w:rPr>
          <w:b/>
        </w:rPr>
        <w:t>14.</w:t>
      </w:r>
      <w:r w:rsidRPr="00F75554">
        <w:rPr>
          <w:b/>
        </w:rPr>
        <w:tab/>
        <w:t>DATUM POSLEDNÍ REVIZE PŘÍBALOVÉ INFORMACE</w:t>
      </w:r>
    </w:p>
    <w:p w:rsidR="00916B60" w:rsidRDefault="00916B60" w:rsidP="00916B60">
      <w:pPr>
        <w:ind w:right="-318"/>
      </w:pPr>
    </w:p>
    <w:p w:rsidR="00142259" w:rsidRPr="00F75554" w:rsidRDefault="00142259" w:rsidP="00916B60">
      <w:pPr>
        <w:ind w:right="-318"/>
      </w:pPr>
    </w:p>
    <w:p w:rsidR="00916B60" w:rsidRPr="00F75554" w:rsidRDefault="00786B1E" w:rsidP="00916B60">
      <w:pPr>
        <w:ind w:left="0" w:right="-318" w:firstLine="0"/>
      </w:pPr>
      <w:r>
        <w:t>Duben 201</w:t>
      </w:r>
      <w:r w:rsidR="007A5C92">
        <w:t>5</w:t>
      </w:r>
    </w:p>
    <w:p w:rsidR="00916B60" w:rsidRPr="00F75554" w:rsidRDefault="00916B60" w:rsidP="00916B60">
      <w:pPr>
        <w:ind w:right="-318"/>
      </w:pPr>
    </w:p>
    <w:p w:rsidR="00916B60" w:rsidRPr="00F75554" w:rsidRDefault="00916B60" w:rsidP="00916B60">
      <w:pPr>
        <w:ind w:right="-318"/>
      </w:pPr>
    </w:p>
    <w:p w:rsidR="00916B60" w:rsidRPr="00F75554" w:rsidRDefault="00916B60" w:rsidP="00916B60">
      <w:r w:rsidRPr="00F75554">
        <w:rPr>
          <w:b/>
        </w:rPr>
        <w:t>15.</w:t>
      </w:r>
      <w:r w:rsidRPr="00F75554">
        <w:rPr>
          <w:b/>
        </w:rPr>
        <w:tab/>
        <w:t>DALŠÍ INFORMACE</w:t>
      </w:r>
    </w:p>
    <w:p w:rsidR="00916B60" w:rsidRPr="00F75554" w:rsidRDefault="00916B60" w:rsidP="00916B60"/>
    <w:p w:rsidR="0020414D" w:rsidRDefault="0020414D" w:rsidP="0020414D">
      <w:r>
        <w:t>Pouze pro zvířata.</w:t>
      </w:r>
    </w:p>
    <w:p w:rsidR="0020414D" w:rsidRDefault="0020414D" w:rsidP="0020414D">
      <w:r>
        <w:t>Veterinární léčivý přípravek je vydáván pouze na předpis.</w:t>
      </w:r>
    </w:p>
    <w:p w:rsidR="0020414D" w:rsidRDefault="0020414D" w:rsidP="00142259">
      <w:pPr>
        <w:ind w:right="-318"/>
      </w:pPr>
    </w:p>
    <w:p w:rsidR="00142259" w:rsidRDefault="00142259" w:rsidP="00142259">
      <w:pPr>
        <w:ind w:right="-318"/>
      </w:pPr>
      <w:r>
        <w:t>Balení: 250 ml nebo 1000 ml.</w:t>
      </w:r>
    </w:p>
    <w:p w:rsidR="00916B60" w:rsidRPr="00F75554" w:rsidRDefault="00916B60" w:rsidP="00916B60">
      <w:r w:rsidRPr="00F75554">
        <w:t>Na trhu nemus</w:t>
      </w:r>
      <w:r w:rsidR="00142259">
        <w:t>í být všechny velikosti balení.</w:t>
      </w:r>
    </w:p>
    <w:p w:rsidR="00916B60" w:rsidRPr="00F75554" w:rsidRDefault="00916B60" w:rsidP="00916B60">
      <w:pPr>
        <w:ind w:right="-2"/>
      </w:pPr>
    </w:p>
    <w:p w:rsidR="00594529" w:rsidRDefault="00594529"/>
    <w:sectPr w:rsidR="0059452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A1" w:rsidRDefault="008B0DA1" w:rsidP="00770B49">
      <w:r>
        <w:separator/>
      </w:r>
    </w:p>
  </w:endnote>
  <w:endnote w:type="continuationSeparator" w:id="0">
    <w:p w:rsidR="008B0DA1" w:rsidRDefault="008B0DA1" w:rsidP="0077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A1" w:rsidRDefault="008B0DA1" w:rsidP="00770B49">
      <w:r>
        <w:separator/>
      </w:r>
    </w:p>
  </w:footnote>
  <w:footnote w:type="continuationSeparator" w:id="0">
    <w:p w:rsidR="008B0DA1" w:rsidRDefault="008B0DA1" w:rsidP="0077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49" w:rsidRDefault="00770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F6"/>
    <w:rsid w:val="000023D7"/>
    <w:rsid w:val="00142259"/>
    <w:rsid w:val="0020414D"/>
    <w:rsid w:val="0028672A"/>
    <w:rsid w:val="002E7C85"/>
    <w:rsid w:val="003101D9"/>
    <w:rsid w:val="00331389"/>
    <w:rsid w:val="003725D6"/>
    <w:rsid w:val="003842FE"/>
    <w:rsid w:val="003D0D25"/>
    <w:rsid w:val="00413BF6"/>
    <w:rsid w:val="004262F4"/>
    <w:rsid w:val="00433674"/>
    <w:rsid w:val="004D4583"/>
    <w:rsid w:val="00505725"/>
    <w:rsid w:val="00537B99"/>
    <w:rsid w:val="00594529"/>
    <w:rsid w:val="00693319"/>
    <w:rsid w:val="00770B49"/>
    <w:rsid w:val="00786B1E"/>
    <w:rsid w:val="007A5C92"/>
    <w:rsid w:val="0089332B"/>
    <w:rsid w:val="008B0DA1"/>
    <w:rsid w:val="008E1E4B"/>
    <w:rsid w:val="00916B60"/>
    <w:rsid w:val="009F56E4"/>
    <w:rsid w:val="00B956DB"/>
    <w:rsid w:val="00BB6EE7"/>
    <w:rsid w:val="00C60BEA"/>
    <w:rsid w:val="00C64415"/>
    <w:rsid w:val="00D47FB5"/>
    <w:rsid w:val="00D5044A"/>
    <w:rsid w:val="00EE26FE"/>
    <w:rsid w:val="00EF1846"/>
    <w:rsid w:val="00F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B6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16B60"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sid w:val="00331389"/>
    <w:pPr>
      <w:tabs>
        <w:tab w:val="left" w:pos="567"/>
      </w:tabs>
      <w:ind w:left="0" w:firstLine="0"/>
    </w:pPr>
    <w:rPr>
      <w:lang w:val="en-GB"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31389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725"/>
    <w:rPr>
      <w:rFonts w:ascii="Tahoma" w:eastAsia="Times New Roman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770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0B49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770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B49"/>
    <w:rPr>
      <w:rFonts w:ascii="Times New Roman" w:eastAsia="Times New Roman" w:hAnsi="Times New Roman" w:cs="Times New Roman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0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044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044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44A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B6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16B60"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sid w:val="00331389"/>
    <w:pPr>
      <w:tabs>
        <w:tab w:val="left" w:pos="567"/>
      </w:tabs>
      <w:ind w:left="0" w:firstLine="0"/>
    </w:pPr>
    <w:rPr>
      <w:lang w:val="en-GB"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31389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725"/>
    <w:rPr>
      <w:rFonts w:ascii="Tahoma" w:eastAsia="Times New Roman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770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0B49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770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B49"/>
    <w:rPr>
      <w:rFonts w:ascii="Times New Roman" w:eastAsia="Times New Roman" w:hAnsi="Times New Roman" w:cs="Times New Roman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0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044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044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44A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E4A9-FFE2-4798-8AC9-19B99F2F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 Věra Morávková</cp:lastModifiedBy>
  <cp:revision>10</cp:revision>
  <cp:lastPrinted>2015-04-30T09:13:00Z</cp:lastPrinted>
  <dcterms:created xsi:type="dcterms:W3CDTF">2015-04-16T13:13:00Z</dcterms:created>
  <dcterms:modified xsi:type="dcterms:W3CDTF">2015-04-30T09:13:00Z</dcterms:modified>
</cp:coreProperties>
</file>