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D31F2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31F29">
        <w:rPr>
          <w:b/>
          <w:szCs w:val="22"/>
        </w:rPr>
        <w:t>PŘÍLOHA I</w:t>
      </w:r>
    </w:p>
    <w:p w14:paraId="14C30FC9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D31F29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D31F29">
        <w:rPr>
          <w:b/>
          <w:szCs w:val="22"/>
        </w:rPr>
        <w:t>SOUHRN ÚDAJŮ O PŘÍPRAVKU</w:t>
      </w:r>
    </w:p>
    <w:p w14:paraId="14C30FCB" w14:textId="77777777" w:rsidR="00C114FF" w:rsidRPr="00D31F29" w:rsidRDefault="006C6ABC" w:rsidP="00B13B6D">
      <w:pPr>
        <w:pStyle w:val="Style1"/>
      </w:pPr>
      <w:r w:rsidRPr="00D31F29">
        <w:br w:type="page"/>
      </w:r>
      <w:r w:rsidRPr="00D31F29">
        <w:lastRenderedPageBreak/>
        <w:t>1.</w:t>
      </w:r>
      <w:r w:rsidRPr="00D31F29">
        <w:tab/>
        <w:t>NÁZEV VETERINÁRNÍHO LÉČIVÉHO PŘÍPRAVKU</w:t>
      </w:r>
    </w:p>
    <w:p w14:paraId="14C30FCC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89C8E4" w14:textId="77777777" w:rsidR="00496DC3" w:rsidRPr="00D31F29" w:rsidRDefault="00496DC3" w:rsidP="00496DC3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Porcilis Ery+Parvo+Lepto injekční suspenze pro prasata</w:t>
      </w:r>
    </w:p>
    <w:p w14:paraId="14C30FCF" w14:textId="4D15571D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BCFB2" w14:textId="77777777" w:rsidR="00496DC3" w:rsidRPr="00D31F29" w:rsidRDefault="00496D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D31F29" w:rsidRDefault="006C6ABC" w:rsidP="00B13B6D">
      <w:pPr>
        <w:pStyle w:val="Style1"/>
      </w:pPr>
      <w:r w:rsidRPr="00D31F29">
        <w:t>2.</w:t>
      </w:r>
      <w:r w:rsidRPr="00D31F29">
        <w:tab/>
        <w:t>KVALITATIVNÍ A KVANTITATIVNÍ SLOŽENÍ</w:t>
      </w:r>
    </w:p>
    <w:p w14:paraId="14C30FD1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105109" w14:textId="71F32A73" w:rsidR="00496DC3" w:rsidRPr="00D31F29" w:rsidRDefault="00496DC3" w:rsidP="00496DC3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Každá dávka </w:t>
      </w:r>
      <w:r w:rsidR="00005073" w:rsidRPr="00D31F29">
        <w:rPr>
          <w:szCs w:val="22"/>
          <w:lang w:val="cs-CZ"/>
        </w:rPr>
        <w:t>2 ml</w:t>
      </w:r>
      <w:r w:rsidRPr="00D31F29">
        <w:rPr>
          <w:szCs w:val="22"/>
          <w:lang w:val="cs-CZ"/>
        </w:rPr>
        <w:t xml:space="preserve"> obsahuje:</w:t>
      </w:r>
    </w:p>
    <w:p w14:paraId="0701A7C1" w14:textId="77777777" w:rsidR="00496DC3" w:rsidRPr="00D31F29" w:rsidRDefault="00496DC3" w:rsidP="00496DC3">
      <w:pPr>
        <w:pStyle w:val="spc2"/>
        <w:ind w:left="0"/>
        <w:outlineLvl w:val="0"/>
        <w:rPr>
          <w:szCs w:val="22"/>
          <w:lang w:val="cs-CZ"/>
        </w:rPr>
      </w:pPr>
    </w:p>
    <w:p w14:paraId="658D56A7" w14:textId="77777777" w:rsidR="00496DC3" w:rsidRPr="00D31F29" w:rsidRDefault="00496DC3" w:rsidP="00496DC3">
      <w:pPr>
        <w:pStyle w:val="spc2"/>
        <w:ind w:left="0"/>
        <w:outlineLvl w:val="0"/>
        <w:rPr>
          <w:b/>
          <w:szCs w:val="22"/>
          <w:lang w:val="cs-CZ"/>
        </w:rPr>
      </w:pPr>
      <w:r w:rsidRPr="00D31F29">
        <w:rPr>
          <w:b/>
          <w:szCs w:val="22"/>
          <w:lang w:val="cs-CZ"/>
        </w:rPr>
        <w:t>Léčivé látky:</w:t>
      </w:r>
    </w:p>
    <w:p w14:paraId="7A421FB4" w14:textId="77777777" w:rsidR="00496DC3" w:rsidRPr="00D31F29" w:rsidRDefault="00496DC3" w:rsidP="00496DC3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D31F29">
        <w:rPr>
          <w:spacing w:val="-2"/>
          <w:szCs w:val="22"/>
          <w:lang w:val="cs-CZ"/>
        </w:rPr>
        <w:t xml:space="preserve">Inaktivované kmeny:    </w:t>
      </w:r>
    </w:p>
    <w:p w14:paraId="55C730D4" w14:textId="77777777" w:rsidR="00496DC3" w:rsidRPr="00D31F29" w:rsidRDefault="00496DC3" w:rsidP="00496DC3">
      <w:pPr>
        <w:pStyle w:val="spc2"/>
        <w:ind w:left="0"/>
        <w:outlineLvl w:val="0"/>
        <w:rPr>
          <w:szCs w:val="22"/>
          <w:lang w:val="cs-CZ"/>
        </w:rPr>
      </w:pPr>
      <w:r w:rsidRPr="00D31F29">
        <w:rPr>
          <w:rFonts w:cs="Arial"/>
          <w:i/>
          <w:szCs w:val="22"/>
          <w:lang w:val="cs-CZ"/>
        </w:rPr>
        <w:t>Erysipelothrix</w:t>
      </w:r>
      <w:r w:rsidRPr="00D31F29">
        <w:rPr>
          <w:i/>
          <w:szCs w:val="22"/>
          <w:lang w:val="cs-CZ"/>
        </w:rPr>
        <w:t xml:space="preserve"> </w:t>
      </w:r>
      <w:r w:rsidRPr="00D31F29">
        <w:rPr>
          <w:i/>
          <w:spacing w:val="-2"/>
          <w:szCs w:val="22"/>
          <w:lang w:val="cs-CZ"/>
        </w:rPr>
        <w:t>rhusiopathiae</w:t>
      </w:r>
      <w:r w:rsidRPr="00D31F29">
        <w:rPr>
          <w:spacing w:val="-2"/>
          <w:szCs w:val="22"/>
          <w:lang w:val="cs-CZ"/>
        </w:rPr>
        <w:t xml:space="preserve">, sérotyp 2 (kmen M2)   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color w:val="000000"/>
          <w:szCs w:val="22"/>
          <w:lang w:val="cs-CZ"/>
        </w:rPr>
        <w:t xml:space="preserve"> 1 ppd</w:t>
      </w:r>
      <w:r w:rsidRPr="00D31F29">
        <w:rPr>
          <w:vertAlign w:val="superscript"/>
          <w:lang w:val="cs-CZ"/>
        </w:rPr>
        <w:t>1</w:t>
      </w:r>
    </w:p>
    <w:p w14:paraId="55A91958" w14:textId="77777777" w:rsidR="00496DC3" w:rsidRPr="00D31F29" w:rsidRDefault="00496DC3" w:rsidP="00496DC3">
      <w:pPr>
        <w:pStyle w:val="spc2"/>
        <w:ind w:left="0"/>
        <w:rPr>
          <w:vertAlign w:val="superscript"/>
          <w:lang w:val="cs-CZ"/>
        </w:rPr>
      </w:pPr>
      <w:r w:rsidRPr="00D31F29">
        <w:rPr>
          <w:iCs/>
          <w:szCs w:val="22"/>
          <w:lang w:val="cs-CZ"/>
        </w:rPr>
        <w:t xml:space="preserve">Parvovirus suis </w:t>
      </w:r>
      <w:r w:rsidRPr="00D31F29">
        <w:rPr>
          <w:szCs w:val="22"/>
          <w:lang w:val="cs-CZ"/>
        </w:rPr>
        <w:t xml:space="preserve">(kmen 014)                                     </w:t>
      </w:r>
      <w:r w:rsidRPr="00D31F29">
        <w:rPr>
          <w:lang w:val="cs-CZ"/>
        </w:rPr>
        <w:t xml:space="preserve">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lang w:val="cs-CZ"/>
        </w:rPr>
        <w:t xml:space="preserve"> 130 U</w:t>
      </w:r>
      <w:r w:rsidRPr="00D31F29">
        <w:rPr>
          <w:vertAlign w:val="superscript"/>
          <w:lang w:val="cs-CZ"/>
        </w:rPr>
        <w:t>2</w:t>
      </w:r>
    </w:p>
    <w:p w14:paraId="533E2720" w14:textId="77777777" w:rsidR="00496DC3" w:rsidRPr="00D31F29" w:rsidRDefault="00496DC3" w:rsidP="00496DC3">
      <w:pPr>
        <w:pStyle w:val="spc2"/>
        <w:ind w:left="0"/>
        <w:rPr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i/>
          <w:lang w:val="cs-CZ"/>
        </w:rPr>
        <w:t>.interrogans</w:t>
      </w:r>
      <w:r w:rsidRPr="00D31F29">
        <w:rPr>
          <w:lang w:val="cs-CZ"/>
        </w:rPr>
        <w:t xml:space="preserve"> sérová skupina Canicola sérovar Portland-Vere </w:t>
      </w:r>
    </w:p>
    <w:p w14:paraId="126FCE85" w14:textId="77777777" w:rsidR="00496DC3" w:rsidRPr="00D31F29" w:rsidRDefault="00496DC3" w:rsidP="00496DC3">
      <w:pPr>
        <w:pStyle w:val="spc2"/>
        <w:ind w:left="0"/>
        <w:rPr>
          <w:lang w:val="cs-CZ"/>
        </w:rPr>
      </w:pPr>
      <w:r w:rsidRPr="00D31F29">
        <w:rPr>
          <w:lang w:val="cs-CZ"/>
        </w:rPr>
        <w:t xml:space="preserve">(kmen Ca-12-000)                                                    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lang w:val="cs-CZ"/>
        </w:rPr>
        <w:t xml:space="preserve"> 2816 U</w:t>
      </w:r>
      <w:r w:rsidRPr="00D31F29">
        <w:rPr>
          <w:vertAlign w:val="superscript"/>
          <w:lang w:val="cs-CZ"/>
        </w:rPr>
        <w:t>2</w:t>
      </w:r>
    </w:p>
    <w:p w14:paraId="66527A43" w14:textId="77777777" w:rsidR="00496DC3" w:rsidRPr="00D31F29" w:rsidRDefault="00496DC3" w:rsidP="00496DC3">
      <w:pPr>
        <w:pStyle w:val="spc2"/>
        <w:ind w:left="0"/>
        <w:rPr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i/>
          <w:lang w:val="cs-CZ"/>
        </w:rPr>
        <w:t>.interrogans</w:t>
      </w:r>
      <w:r w:rsidRPr="00D31F29">
        <w:rPr>
          <w:lang w:val="cs-CZ"/>
        </w:rPr>
        <w:t xml:space="preserve"> sérová skupina Icterohaemorrhagiae sérovar Copenhageni</w:t>
      </w:r>
    </w:p>
    <w:p w14:paraId="05295427" w14:textId="77777777" w:rsidR="00496DC3" w:rsidRPr="00D31F29" w:rsidRDefault="00496DC3" w:rsidP="00496DC3">
      <w:pPr>
        <w:pStyle w:val="spc2"/>
        <w:ind w:left="0"/>
        <w:rPr>
          <w:lang w:val="cs-CZ"/>
        </w:rPr>
      </w:pPr>
      <w:r w:rsidRPr="00D31F29">
        <w:rPr>
          <w:lang w:val="cs-CZ"/>
        </w:rPr>
        <w:t xml:space="preserve">(kmen Ic-02-001)                                                     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lang w:val="cs-CZ"/>
        </w:rPr>
        <w:t xml:space="preserve"> 210 U</w:t>
      </w:r>
      <w:r w:rsidRPr="00D31F29">
        <w:rPr>
          <w:vertAlign w:val="superscript"/>
          <w:lang w:val="cs-CZ"/>
        </w:rPr>
        <w:t>2</w:t>
      </w:r>
    </w:p>
    <w:p w14:paraId="1D8E20A8" w14:textId="77777777" w:rsidR="00496DC3" w:rsidRPr="00D31F29" w:rsidRDefault="00496DC3" w:rsidP="00496DC3">
      <w:pPr>
        <w:pStyle w:val="spc2"/>
        <w:ind w:left="0"/>
        <w:outlineLvl w:val="0"/>
        <w:rPr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i/>
          <w:lang w:val="cs-CZ"/>
        </w:rPr>
        <w:t>.interrogans</w:t>
      </w:r>
      <w:r w:rsidRPr="00D31F29">
        <w:rPr>
          <w:lang w:val="cs-CZ"/>
        </w:rPr>
        <w:t xml:space="preserve"> sérová skupina Australis sérovar Bratislava </w:t>
      </w:r>
    </w:p>
    <w:p w14:paraId="70878141" w14:textId="77777777" w:rsidR="00496DC3" w:rsidRPr="00D31F29" w:rsidRDefault="00496DC3" w:rsidP="00496DC3">
      <w:pPr>
        <w:pStyle w:val="spc2"/>
        <w:ind w:left="0"/>
        <w:outlineLvl w:val="0"/>
        <w:rPr>
          <w:lang w:val="cs-CZ"/>
        </w:rPr>
      </w:pPr>
      <w:r w:rsidRPr="00D31F29">
        <w:rPr>
          <w:lang w:val="cs-CZ"/>
        </w:rPr>
        <w:t xml:space="preserve">(kmen As-05-073)                                                    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lang w:val="cs-CZ"/>
        </w:rPr>
        <w:t xml:space="preserve"> 1310 U</w:t>
      </w:r>
      <w:r w:rsidRPr="00D31F29">
        <w:rPr>
          <w:vertAlign w:val="superscript"/>
          <w:lang w:val="cs-CZ"/>
        </w:rPr>
        <w:t>2</w:t>
      </w:r>
    </w:p>
    <w:p w14:paraId="19768B9C" w14:textId="77777777" w:rsidR="00496DC3" w:rsidRPr="00D31F29" w:rsidRDefault="00496DC3" w:rsidP="00496DC3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i/>
          <w:spacing w:val="-2"/>
          <w:szCs w:val="22"/>
          <w:lang w:val="cs-CZ"/>
        </w:rPr>
        <w:t>. kirschneri</w:t>
      </w:r>
      <w:r w:rsidRPr="00D31F29">
        <w:rPr>
          <w:spacing w:val="-2"/>
          <w:szCs w:val="22"/>
          <w:lang w:val="cs-CZ"/>
        </w:rPr>
        <w:t xml:space="preserve"> sérová skupina Grippotyphosa sérovar Dadas </w:t>
      </w:r>
    </w:p>
    <w:p w14:paraId="73D68FD9" w14:textId="77777777" w:rsidR="00496DC3" w:rsidRPr="00D31F29" w:rsidRDefault="00496DC3" w:rsidP="00496DC3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D31F29">
        <w:rPr>
          <w:spacing w:val="-2"/>
          <w:szCs w:val="22"/>
          <w:lang w:val="cs-CZ"/>
        </w:rPr>
        <w:t xml:space="preserve">(kmen Gr-01-005)                                                         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lang w:val="cs-CZ"/>
        </w:rPr>
        <w:t xml:space="preserve"> 648 U</w:t>
      </w:r>
      <w:r w:rsidRPr="00D31F29">
        <w:rPr>
          <w:vertAlign w:val="superscript"/>
          <w:lang w:val="cs-CZ"/>
        </w:rPr>
        <w:t>2</w:t>
      </w:r>
    </w:p>
    <w:p w14:paraId="0959702C" w14:textId="77777777" w:rsidR="00496DC3" w:rsidRPr="00D31F29" w:rsidRDefault="00496DC3" w:rsidP="00496DC3">
      <w:pPr>
        <w:pStyle w:val="spc2"/>
        <w:ind w:left="0"/>
        <w:outlineLvl w:val="0"/>
        <w:rPr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i/>
          <w:lang w:val="cs-CZ"/>
        </w:rPr>
        <w:t>.interrogans</w:t>
      </w:r>
      <w:r w:rsidRPr="00D31F29">
        <w:rPr>
          <w:lang w:val="cs-CZ"/>
        </w:rPr>
        <w:t xml:space="preserve"> sérová skupina Pomona sérovar Pomona </w:t>
      </w:r>
    </w:p>
    <w:p w14:paraId="4730F0AC" w14:textId="77777777" w:rsidR="00496DC3" w:rsidRPr="00D31F29" w:rsidRDefault="00496DC3" w:rsidP="00496DC3">
      <w:pPr>
        <w:pStyle w:val="spc2"/>
        <w:ind w:left="0"/>
        <w:outlineLvl w:val="0"/>
        <w:rPr>
          <w:lang w:val="cs-CZ"/>
        </w:rPr>
      </w:pPr>
      <w:r w:rsidRPr="00D31F29">
        <w:rPr>
          <w:lang w:val="cs-CZ"/>
        </w:rPr>
        <w:t xml:space="preserve">(kmen Po-01-000)                                                    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lang w:val="cs-CZ"/>
        </w:rPr>
        <w:t xml:space="preserve"> 166 U</w:t>
      </w:r>
      <w:r w:rsidRPr="00D31F29">
        <w:rPr>
          <w:vertAlign w:val="superscript"/>
          <w:lang w:val="cs-CZ"/>
        </w:rPr>
        <w:t>2</w:t>
      </w:r>
    </w:p>
    <w:p w14:paraId="3B8DC22A" w14:textId="77777777" w:rsidR="00496DC3" w:rsidRPr="00D31F29" w:rsidRDefault="00496DC3" w:rsidP="00496DC3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i/>
          <w:spacing w:val="-2"/>
          <w:szCs w:val="22"/>
          <w:lang w:val="cs-CZ"/>
        </w:rPr>
        <w:t xml:space="preserve"> santarosai</w:t>
      </w:r>
      <w:r w:rsidRPr="00D31F29">
        <w:rPr>
          <w:spacing w:val="-2"/>
          <w:szCs w:val="22"/>
          <w:lang w:val="cs-CZ"/>
        </w:rPr>
        <w:t xml:space="preserve"> sérová skupina Tarassovi sérovar Gatuni </w:t>
      </w:r>
    </w:p>
    <w:p w14:paraId="485E8A44" w14:textId="77777777" w:rsidR="00496DC3" w:rsidRPr="00D31F29" w:rsidRDefault="00496DC3" w:rsidP="00496DC3">
      <w:pPr>
        <w:pStyle w:val="spc2"/>
        <w:ind w:left="0"/>
        <w:outlineLvl w:val="0"/>
        <w:rPr>
          <w:spacing w:val="-2"/>
          <w:szCs w:val="22"/>
          <w:lang w:val="cs-CZ"/>
        </w:rPr>
      </w:pPr>
      <w:r w:rsidRPr="00D31F29">
        <w:rPr>
          <w:spacing w:val="-2"/>
          <w:szCs w:val="22"/>
          <w:lang w:val="cs-CZ"/>
        </w:rPr>
        <w:t xml:space="preserve">(kmen S1148/02)                                                                                                                 </w:t>
      </w:r>
      <w:r w:rsidRPr="00D31F29">
        <w:rPr>
          <w:lang w:val="cs-CZ"/>
        </w:rPr>
        <w:sym w:font="Symbol" w:char="F0B3"/>
      </w:r>
      <w:r w:rsidRPr="00D31F29">
        <w:rPr>
          <w:lang w:val="cs-CZ"/>
        </w:rPr>
        <w:t xml:space="preserve"> 276 U</w:t>
      </w:r>
      <w:r w:rsidRPr="00D31F29">
        <w:rPr>
          <w:vertAlign w:val="superscript"/>
          <w:lang w:val="cs-CZ"/>
        </w:rPr>
        <w:t>2</w:t>
      </w:r>
    </w:p>
    <w:p w14:paraId="6DEB37B4" w14:textId="7BFEF674" w:rsidR="00496DC3" w:rsidRPr="00D31F29" w:rsidRDefault="00496DC3" w:rsidP="00496DC3">
      <w:pPr>
        <w:pStyle w:val="spc2"/>
        <w:ind w:left="0"/>
        <w:outlineLvl w:val="0"/>
        <w:rPr>
          <w:b/>
          <w:szCs w:val="22"/>
          <w:lang w:val="cs-CZ"/>
        </w:rPr>
      </w:pPr>
    </w:p>
    <w:p w14:paraId="1A628BCA" w14:textId="77777777" w:rsidR="00B114FC" w:rsidRPr="00D31F29" w:rsidRDefault="00B114FC" w:rsidP="00B114FC">
      <w:pPr>
        <w:pStyle w:val="spc2"/>
        <w:ind w:left="0"/>
        <w:outlineLvl w:val="0"/>
        <w:rPr>
          <w:szCs w:val="22"/>
          <w:lang w:val="cs-CZ"/>
        </w:rPr>
      </w:pPr>
      <w:r w:rsidRPr="00D31F29">
        <w:rPr>
          <w:b/>
          <w:szCs w:val="22"/>
          <w:lang w:val="cs-CZ"/>
        </w:rPr>
        <w:t>Adjuvans:</w:t>
      </w:r>
    </w:p>
    <w:p w14:paraId="51997190" w14:textId="77777777" w:rsidR="00B114FC" w:rsidRPr="00D31F29" w:rsidRDefault="00B114FC" w:rsidP="00B114FC">
      <w:pPr>
        <w:pStyle w:val="spc2"/>
        <w:ind w:left="0"/>
        <w:outlineLvl w:val="0"/>
        <w:rPr>
          <w:szCs w:val="22"/>
          <w:lang w:val="cs-CZ"/>
        </w:rPr>
      </w:pPr>
      <w:r w:rsidRPr="00D31F29">
        <w:rPr>
          <w:szCs w:val="22"/>
          <w:lang w:val="cs-CZ"/>
        </w:rPr>
        <w:t>dl-α-tokoferol acetát</w:t>
      </w:r>
      <w:r w:rsidRPr="00D31F29">
        <w:rPr>
          <w:szCs w:val="22"/>
          <w:lang w:val="cs-CZ"/>
        </w:rPr>
        <w:tab/>
        <w:t xml:space="preserve">                                                                                               150 mg</w:t>
      </w:r>
    </w:p>
    <w:p w14:paraId="7F41CD01" w14:textId="77777777" w:rsidR="00B114FC" w:rsidRPr="00D31F29" w:rsidRDefault="00B114FC" w:rsidP="00496DC3">
      <w:pPr>
        <w:pStyle w:val="spc2"/>
        <w:ind w:left="0"/>
        <w:outlineLvl w:val="0"/>
        <w:rPr>
          <w:b/>
          <w:szCs w:val="22"/>
          <w:lang w:val="cs-CZ"/>
        </w:rPr>
      </w:pPr>
    </w:p>
    <w:p w14:paraId="7B5BF0D7" w14:textId="1EB12918" w:rsidR="00496DC3" w:rsidRPr="00D31F29" w:rsidRDefault="00496DC3" w:rsidP="00496DC3">
      <w:pPr>
        <w:pStyle w:val="spc2"/>
        <w:ind w:left="0"/>
        <w:outlineLvl w:val="0"/>
        <w:rPr>
          <w:sz w:val="20"/>
          <w:lang w:val="cs-CZ"/>
        </w:rPr>
      </w:pPr>
      <w:r w:rsidRPr="00D31F29">
        <w:rPr>
          <w:sz w:val="20"/>
          <w:vertAlign w:val="superscript"/>
          <w:lang w:val="cs-CZ"/>
        </w:rPr>
        <w:t xml:space="preserve">1 </w:t>
      </w:r>
      <w:r w:rsidR="00B114FC" w:rsidRPr="00D31F29">
        <w:rPr>
          <w:sz w:val="20"/>
          <w:lang w:val="cs-CZ"/>
        </w:rPr>
        <w:t>Pr</w:t>
      </w:r>
      <w:r w:rsidRPr="00D31F29">
        <w:rPr>
          <w:sz w:val="20"/>
          <w:lang w:val="cs-CZ"/>
        </w:rPr>
        <w:t xml:space="preserve">asata chránící dávka (pig protective dose) v porovnání s referenčním přípravkem, u kterého byla prokázána účinnost u prasat </w:t>
      </w:r>
    </w:p>
    <w:p w14:paraId="11335069" w14:textId="17A58CF8" w:rsidR="00496DC3" w:rsidRPr="00D31F29" w:rsidRDefault="00496DC3" w:rsidP="00496DC3">
      <w:pPr>
        <w:pStyle w:val="spc2"/>
        <w:ind w:left="0"/>
        <w:outlineLvl w:val="0"/>
        <w:rPr>
          <w:sz w:val="20"/>
          <w:lang w:val="cs-CZ"/>
        </w:rPr>
      </w:pPr>
      <w:r w:rsidRPr="00D31F29">
        <w:rPr>
          <w:sz w:val="20"/>
          <w:vertAlign w:val="superscript"/>
          <w:lang w:val="cs-CZ"/>
        </w:rPr>
        <w:t xml:space="preserve">2  </w:t>
      </w:r>
      <w:r w:rsidR="00B114FC" w:rsidRPr="00D31F29">
        <w:rPr>
          <w:sz w:val="20"/>
          <w:lang w:val="cs-CZ"/>
        </w:rPr>
        <w:t>Sta</w:t>
      </w:r>
      <w:r w:rsidRPr="00D31F29">
        <w:rPr>
          <w:sz w:val="20"/>
          <w:lang w:val="cs-CZ"/>
        </w:rPr>
        <w:t>noveno in vitro ELISA testem detekujícím množství antigenu ve zkoušce účinnosti</w:t>
      </w:r>
    </w:p>
    <w:p w14:paraId="78A0799F" w14:textId="769BCBC9" w:rsidR="00496DC3" w:rsidRPr="00D31F29" w:rsidRDefault="00496DC3" w:rsidP="00496DC3">
      <w:pPr>
        <w:pStyle w:val="spc2"/>
        <w:ind w:left="0"/>
        <w:outlineLvl w:val="0"/>
        <w:rPr>
          <w:szCs w:val="22"/>
          <w:lang w:val="cs-CZ"/>
        </w:rPr>
      </w:pPr>
    </w:p>
    <w:p w14:paraId="79EA09B1" w14:textId="77777777" w:rsidR="00496DC3" w:rsidRPr="00D31F29" w:rsidRDefault="00496DC3" w:rsidP="00496DC3">
      <w:pPr>
        <w:pStyle w:val="spc2"/>
        <w:ind w:left="0"/>
        <w:outlineLvl w:val="0"/>
        <w:rPr>
          <w:szCs w:val="22"/>
          <w:lang w:val="cs-CZ"/>
        </w:rPr>
      </w:pPr>
      <w:r w:rsidRPr="00D31F29">
        <w:rPr>
          <w:b/>
          <w:szCs w:val="22"/>
          <w:lang w:val="cs-CZ"/>
        </w:rPr>
        <w:t>Adjuvans:</w:t>
      </w:r>
    </w:p>
    <w:p w14:paraId="2282D2A0" w14:textId="77777777" w:rsidR="00496DC3" w:rsidRPr="00D31F29" w:rsidRDefault="00496DC3" w:rsidP="00496DC3">
      <w:pPr>
        <w:pStyle w:val="spc2"/>
        <w:ind w:left="0"/>
        <w:outlineLvl w:val="0"/>
        <w:rPr>
          <w:szCs w:val="22"/>
          <w:lang w:val="cs-CZ"/>
        </w:rPr>
      </w:pPr>
      <w:r w:rsidRPr="00D31F29">
        <w:rPr>
          <w:szCs w:val="22"/>
          <w:lang w:val="cs-CZ"/>
        </w:rPr>
        <w:t>dl-α-tokoferol acetát</w:t>
      </w:r>
      <w:r w:rsidRPr="00D31F29">
        <w:rPr>
          <w:szCs w:val="22"/>
          <w:lang w:val="cs-CZ"/>
        </w:rPr>
        <w:tab/>
        <w:t xml:space="preserve">                                                                                               150 mg</w:t>
      </w:r>
    </w:p>
    <w:p w14:paraId="0FD6F967" w14:textId="77777777" w:rsidR="00496DC3" w:rsidRPr="00D31F29" w:rsidRDefault="00496DC3" w:rsidP="00496DC3">
      <w:pPr>
        <w:pStyle w:val="spc2"/>
        <w:ind w:left="0"/>
        <w:outlineLvl w:val="0"/>
        <w:rPr>
          <w:szCs w:val="22"/>
          <w:lang w:val="cs-CZ"/>
        </w:rPr>
      </w:pPr>
    </w:p>
    <w:p w14:paraId="14C30FD6" w14:textId="684E1B3B" w:rsidR="00C114FF" w:rsidRPr="00D31F2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31F29">
        <w:rPr>
          <w:b/>
          <w:szCs w:val="22"/>
        </w:rPr>
        <w:t>Pomocné látky:</w:t>
      </w:r>
    </w:p>
    <w:p w14:paraId="14C30FD7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9"/>
      </w:tblGrid>
      <w:tr w:rsidR="00B114FC" w:rsidRPr="00D31F29" w14:paraId="14C30FDA" w14:textId="77777777" w:rsidTr="00B114FC">
        <w:trPr>
          <w:trHeight w:val="305"/>
        </w:trPr>
        <w:tc>
          <w:tcPr>
            <w:tcW w:w="6119" w:type="dxa"/>
            <w:shd w:val="clear" w:color="auto" w:fill="auto"/>
            <w:vAlign w:val="center"/>
          </w:tcPr>
          <w:p w14:paraId="14C30FD8" w14:textId="3528D38A" w:rsidR="00B114FC" w:rsidRPr="00D31F29" w:rsidRDefault="00B114F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D31F2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114FC" w:rsidRPr="00D31F29" w14:paraId="14C30FDD" w14:textId="77777777" w:rsidTr="00B114FC">
        <w:trPr>
          <w:trHeight w:val="320"/>
        </w:trPr>
        <w:tc>
          <w:tcPr>
            <w:tcW w:w="6119" w:type="dxa"/>
            <w:shd w:val="clear" w:color="auto" w:fill="auto"/>
            <w:vAlign w:val="center"/>
          </w:tcPr>
          <w:p w14:paraId="14C30FDB" w14:textId="73AC3ECF" w:rsidR="00B114FC" w:rsidRPr="00D31F29" w:rsidRDefault="00B114FC" w:rsidP="00496DC3">
            <w:pPr>
              <w:pStyle w:val="spc2"/>
              <w:ind w:left="0"/>
              <w:jc w:val="both"/>
              <w:outlineLvl w:val="0"/>
              <w:rPr>
                <w:szCs w:val="22"/>
                <w:lang w:val="cs-CZ"/>
              </w:rPr>
            </w:pPr>
            <w:r w:rsidRPr="00D31F29">
              <w:rPr>
                <w:szCs w:val="22"/>
                <w:lang w:val="cs-CZ"/>
              </w:rPr>
              <w:t>Polysorbát 80</w:t>
            </w:r>
          </w:p>
        </w:tc>
      </w:tr>
      <w:tr w:rsidR="00B114FC" w:rsidRPr="00D31F29" w14:paraId="14C30FE0" w14:textId="77777777" w:rsidTr="00B114FC">
        <w:trPr>
          <w:trHeight w:val="333"/>
        </w:trPr>
        <w:tc>
          <w:tcPr>
            <w:tcW w:w="6119" w:type="dxa"/>
            <w:shd w:val="clear" w:color="auto" w:fill="auto"/>
            <w:vAlign w:val="center"/>
          </w:tcPr>
          <w:p w14:paraId="14C30FDE" w14:textId="522BA936" w:rsidR="00B114FC" w:rsidRPr="00D31F29" w:rsidRDefault="00B114FC" w:rsidP="00496DC3">
            <w:pPr>
              <w:pStyle w:val="spc2"/>
              <w:ind w:left="0"/>
              <w:jc w:val="both"/>
              <w:outlineLvl w:val="0"/>
              <w:rPr>
                <w:szCs w:val="22"/>
                <w:lang w:val="cs-CZ"/>
              </w:rPr>
            </w:pPr>
            <w:r w:rsidRPr="00D31F29">
              <w:rPr>
                <w:szCs w:val="22"/>
                <w:lang w:val="cs-CZ"/>
              </w:rPr>
              <w:t>Simetikon</w:t>
            </w:r>
          </w:p>
        </w:tc>
      </w:tr>
      <w:tr w:rsidR="00B114FC" w:rsidRPr="00D31F29" w14:paraId="14C30FE3" w14:textId="77777777" w:rsidTr="00B114FC">
        <w:trPr>
          <w:trHeight w:val="320"/>
        </w:trPr>
        <w:tc>
          <w:tcPr>
            <w:tcW w:w="6119" w:type="dxa"/>
            <w:shd w:val="clear" w:color="auto" w:fill="auto"/>
            <w:vAlign w:val="center"/>
          </w:tcPr>
          <w:p w14:paraId="14C30FE1" w14:textId="2F273F5E" w:rsidR="00B114FC" w:rsidRPr="00D31F29" w:rsidRDefault="00B114FC" w:rsidP="00496DC3">
            <w:pPr>
              <w:pStyle w:val="spc2"/>
              <w:ind w:left="0"/>
              <w:jc w:val="both"/>
              <w:outlineLvl w:val="0"/>
              <w:rPr>
                <w:szCs w:val="22"/>
                <w:lang w:val="cs-CZ"/>
              </w:rPr>
            </w:pPr>
            <w:r w:rsidRPr="00D31F29">
              <w:rPr>
                <w:szCs w:val="22"/>
                <w:lang w:val="cs-CZ"/>
              </w:rPr>
              <w:t>Chlorid sodný</w:t>
            </w:r>
          </w:p>
        </w:tc>
      </w:tr>
      <w:tr w:rsidR="00B114FC" w:rsidRPr="00D31F29" w14:paraId="14C30FE6" w14:textId="77777777" w:rsidTr="00B114FC">
        <w:trPr>
          <w:trHeight w:val="320"/>
        </w:trPr>
        <w:tc>
          <w:tcPr>
            <w:tcW w:w="6119" w:type="dxa"/>
            <w:shd w:val="clear" w:color="auto" w:fill="auto"/>
            <w:vAlign w:val="center"/>
          </w:tcPr>
          <w:p w14:paraId="14C30FE4" w14:textId="585AA618" w:rsidR="00B114FC" w:rsidRPr="00D31F29" w:rsidRDefault="00B114FC" w:rsidP="00496DC3">
            <w:pPr>
              <w:pStyle w:val="spc2"/>
              <w:ind w:left="0"/>
              <w:jc w:val="both"/>
              <w:outlineLvl w:val="0"/>
              <w:rPr>
                <w:szCs w:val="22"/>
                <w:lang w:val="cs-CZ"/>
              </w:rPr>
            </w:pPr>
            <w:r w:rsidRPr="00D31F29">
              <w:rPr>
                <w:szCs w:val="22"/>
                <w:lang w:val="cs-CZ"/>
              </w:rPr>
              <w:t>Chlorid draselný</w:t>
            </w:r>
          </w:p>
        </w:tc>
      </w:tr>
      <w:tr w:rsidR="00B114FC" w:rsidRPr="00D31F29" w14:paraId="14C30FE9" w14:textId="77777777" w:rsidTr="00B114FC">
        <w:trPr>
          <w:trHeight w:val="320"/>
        </w:trPr>
        <w:tc>
          <w:tcPr>
            <w:tcW w:w="6119" w:type="dxa"/>
            <w:shd w:val="clear" w:color="auto" w:fill="auto"/>
            <w:vAlign w:val="center"/>
          </w:tcPr>
          <w:p w14:paraId="14C30FE7" w14:textId="0DCA07E8" w:rsidR="00B114FC" w:rsidRPr="00D31F29" w:rsidRDefault="00B114FC" w:rsidP="00496DC3">
            <w:pPr>
              <w:pStyle w:val="spc2"/>
              <w:ind w:left="0"/>
              <w:jc w:val="both"/>
              <w:outlineLvl w:val="0"/>
              <w:rPr>
                <w:szCs w:val="22"/>
                <w:lang w:val="cs-CZ"/>
              </w:rPr>
            </w:pPr>
            <w:r w:rsidRPr="00D31F29">
              <w:rPr>
                <w:szCs w:val="22"/>
                <w:lang w:val="cs-CZ"/>
              </w:rPr>
              <w:t>Dihydrogenfosforečnan draselný</w:t>
            </w:r>
          </w:p>
        </w:tc>
      </w:tr>
      <w:tr w:rsidR="00B114FC" w:rsidRPr="00D31F29" w14:paraId="27B35A52" w14:textId="77777777" w:rsidTr="00B114FC">
        <w:trPr>
          <w:trHeight w:val="333"/>
        </w:trPr>
        <w:tc>
          <w:tcPr>
            <w:tcW w:w="6119" w:type="dxa"/>
            <w:shd w:val="clear" w:color="auto" w:fill="auto"/>
            <w:vAlign w:val="center"/>
          </w:tcPr>
          <w:p w14:paraId="1DBAA146" w14:textId="53CCFA1A" w:rsidR="00B114FC" w:rsidRPr="00D31F29" w:rsidRDefault="00B114FC" w:rsidP="00496DC3">
            <w:pPr>
              <w:pStyle w:val="spc2"/>
              <w:ind w:left="0"/>
              <w:jc w:val="both"/>
              <w:outlineLvl w:val="0"/>
              <w:rPr>
                <w:szCs w:val="22"/>
                <w:lang w:val="cs-CZ"/>
              </w:rPr>
            </w:pPr>
            <w:r w:rsidRPr="00D31F29">
              <w:rPr>
                <w:szCs w:val="22"/>
                <w:lang w:val="cs-CZ"/>
              </w:rPr>
              <w:t>Hydrogenfosforečnan sodný dihydrát</w:t>
            </w:r>
          </w:p>
        </w:tc>
      </w:tr>
      <w:tr w:rsidR="00B114FC" w:rsidRPr="00D31F29" w14:paraId="6FAA0848" w14:textId="77777777" w:rsidTr="00B114FC">
        <w:trPr>
          <w:trHeight w:val="242"/>
        </w:trPr>
        <w:tc>
          <w:tcPr>
            <w:tcW w:w="6119" w:type="dxa"/>
            <w:shd w:val="clear" w:color="auto" w:fill="auto"/>
            <w:vAlign w:val="center"/>
          </w:tcPr>
          <w:p w14:paraId="269CB988" w14:textId="407F1E3A" w:rsidR="00B114FC" w:rsidRPr="00D31F29" w:rsidRDefault="00B114FC" w:rsidP="00617B81">
            <w:pPr>
              <w:spacing w:before="60" w:after="60"/>
              <w:rPr>
                <w:iCs/>
                <w:szCs w:val="22"/>
              </w:rPr>
            </w:pPr>
            <w:r w:rsidRPr="00D31F29">
              <w:rPr>
                <w:szCs w:val="22"/>
              </w:rPr>
              <w:t>Voda pro injekci</w:t>
            </w:r>
          </w:p>
        </w:tc>
      </w:tr>
    </w:tbl>
    <w:p w14:paraId="14C30FEA" w14:textId="77777777" w:rsidR="00872C48" w:rsidRPr="00D31F29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69DF72" w14:textId="77777777" w:rsidR="00B114FC" w:rsidRPr="00D31F29" w:rsidRDefault="00B114FC" w:rsidP="00B114FC">
      <w:pPr>
        <w:rPr>
          <w:szCs w:val="22"/>
        </w:rPr>
      </w:pPr>
      <w:r w:rsidRPr="00D31F29">
        <w:rPr>
          <w:szCs w:val="22"/>
        </w:rPr>
        <w:t>Po roztřepání homogenní bílá až téměř bílá suspenze.</w:t>
      </w:r>
    </w:p>
    <w:p w14:paraId="14C30FEB" w14:textId="3F22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DE3A1" w14:textId="77777777" w:rsidR="00B114FC" w:rsidRPr="00D31F29" w:rsidRDefault="00B114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D31F29" w:rsidRDefault="006C6ABC" w:rsidP="00B13B6D">
      <w:pPr>
        <w:pStyle w:val="Style1"/>
      </w:pPr>
      <w:r w:rsidRPr="00D31F29">
        <w:t>3.</w:t>
      </w:r>
      <w:r w:rsidRPr="00D31F29">
        <w:tab/>
        <w:t>KLINICKÉ INFORMACE</w:t>
      </w:r>
    </w:p>
    <w:p w14:paraId="14C30FED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D31F29" w:rsidRDefault="006C6ABC" w:rsidP="00B13B6D">
      <w:pPr>
        <w:pStyle w:val="Style1"/>
      </w:pPr>
      <w:r w:rsidRPr="00D31F29">
        <w:t>3.1</w:t>
      </w:r>
      <w:r w:rsidRPr="00D31F29">
        <w:tab/>
        <w:t>Cílové druhy zvířat</w:t>
      </w:r>
    </w:p>
    <w:p w14:paraId="14C30FEF" w14:textId="6A6DB87A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3CC593" w14:textId="77777777" w:rsidR="00496DC3" w:rsidRPr="00D31F29" w:rsidRDefault="00496DC3" w:rsidP="00496DC3">
      <w:pPr>
        <w:pStyle w:val="spc2"/>
        <w:ind w:left="0"/>
        <w:outlineLvl w:val="0"/>
        <w:rPr>
          <w:szCs w:val="22"/>
          <w:lang w:val="cs-CZ"/>
        </w:rPr>
      </w:pPr>
      <w:r w:rsidRPr="00D31F29">
        <w:rPr>
          <w:szCs w:val="22"/>
          <w:lang w:val="cs-CZ"/>
        </w:rPr>
        <w:lastRenderedPageBreak/>
        <w:t>Chovná prasata.</w:t>
      </w:r>
    </w:p>
    <w:p w14:paraId="0E4B20FA" w14:textId="77777777" w:rsidR="00496DC3" w:rsidRPr="00D31F29" w:rsidRDefault="00496D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5DC77134" w:rsidR="00C114FF" w:rsidRPr="00D31F29" w:rsidRDefault="006C6ABC" w:rsidP="00B114FC">
      <w:pPr>
        <w:pStyle w:val="Style1"/>
        <w:numPr>
          <w:ilvl w:val="1"/>
          <w:numId w:val="42"/>
        </w:numPr>
      </w:pPr>
      <w:r w:rsidRPr="00D31F29">
        <w:t xml:space="preserve">Indikace pro použití pro každý cílový druh </w:t>
      </w:r>
      <w:r w:rsidR="0043586F" w:rsidRPr="00D31F29">
        <w:t>zvířat</w:t>
      </w:r>
    </w:p>
    <w:p w14:paraId="14C30FF1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E65010" w14:textId="77777777" w:rsidR="00496DC3" w:rsidRPr="00D31F29" w:rsidRDefault="00496DC3" w:rsidP="00496DC3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K aktivní imunizaci prasat:</w:t>
      </w:r>
    </w:p>
    <w:p w14:paraId="279A3E45" w14:textId="5136E8CE" w:rsidR="00496DC3" w:rsidRPr="00D31F29" w:rsidRDefault="00496DC3" w:rsidP="00B114FC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pro </w:t>
      </w:r>
      <w:r w:rsidR="00B114FC" w:rsidRPr="00D31F29">
        <w:rPr>
          <w:szCs w:val="22"/>
          <w:lang w:val="cs-CZ"/>
        </w:rPr>
        <w:t xml:space="preserve">zmírnění </w:t>
      </w:r>
      <w:r w:rsidRPr="00D31F29">
        <w:rPr>
          <w:szCs w:val="22"/>
          <w:lang w:val="cs-CZ"/>
        </w:rPr>
        <w:t xml:space="preserve">klinických příznaků červenky prasat (kožních lézí a horečky) způsobených </w:t>
      </w:r>
      <w:r w:rsidRPr="00D31F29">
        <w:rPr>
          <w:rFonts w:cs="Arial"/>
          <w:i/>
          <w:szCs w:val="22"/>
          <w:lang w:val="cs-CZ"/>
        </w:rPr>
        <w:t>Erysipelothrix</w:t>
      </w:r>
      <w:r w:rsidRPr="00D31F29">
        <w:rPr>
          <w:i/>
          <w:szCs w:val="22"/>
          <w:lang w:val="cs-CZ"/>
        </w:rPr>
        <w:t xml:space="preserve"> rhusiopathiae </w:t>
      </w:r>
      <w:r w:rsidRPr="00D31F29">
        <w:rPr>
          <w:szCs w:val="22"/>
          <w:lang w:val="cs-CZ"/>
        </w:rPr>
        <w:t>sérotypu 1 a sérotypu 2.</w:t>
      </w:r>
    </w:p>
    <w:p w14:paraId="6353A957" w14:textId="07B4A91C" w:rsidR="00496DC3" w:rsidRPr="00D31F29" w:rsidRDefault="00496DC3" w:rsidP="00B114FC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pro snížení transplacentární infekce, virové zátěže a fetální mortality způsobených parvovirem prasat. </w:t>
      </w:r>
    </w:p>
    <w:p w14:paraId="1B946B5D" w14:textId="4611959A" w:rsidR="00496DC3" w:rsidRPr="00D31F29" w:rsidRDefault="00496DC3" w:rsidP="00B114FC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pro </w:t>
      </w:r>
      <w:r w:rsidR="00B114FC" w:rsidRPr="00D31F29">
        <w:rPr>
          <w:szCs w:val="22"/>
          <w:lang w:val="cs-CZ"/>
        </w:rPr>
        <w:t>zmírnění</w:t>
      </w:r>
      <w:r w:rsidRPr="00D31F29">
        <w:rPr>
          <w:szCs w:val="22"/>
          <w:lang w:val="cs-CZ"/>
        </w:rPr>
        <w:t xml:space="preserve"> klinických příznaků (zvýšení tělesné teploty a snížení příjmu krmiva nebo aktivity), infekce a bakteriálního vylučování způsobených </w:t>
      </w:r>
      <w:r w:rsidRPr="00D31F29">
        <w:rPr>
          <w:i/>
          <w:szCs w:val="22"/>
          <w:lang w:val="cs-CZ"/>
        </w:rPr>
        <w:t>L</w:t>
      </w:r>
      <w:r w:rsidRPr="00D31F29">
        <w:rPr>
          <w:szCs w:val="22"/>
          <w:lang w:val="cs-CZ"/>
        </w:rPr>
        <w:t>.</w:t>
      </w:r>
      <w:r w:rsidRPr="00D31F29">
        <w:rPr>
          <w:i/>
          <w:szCs w:val="22"/>
          <w:lang w:val="cs-CZ"/>
        </w:rPr>
        <w:t xml:space="preserve"> interrogans</w:t>
      </w:r>
      <w:r w:rsidRPr="00D31F29">
        <w:rPr>
          <w:szCs w:val="22"/>
          <w:lang w:val="cs-CZ"/>
        </w:rPr>
        <w:t xml:space="preserve"> sérové skupiny Canicola sérovar Canicola.</w:t>
      </w:r>
    </w:p>
    <w:p w14:paraId="27E792D2" w14:textId="2BA517DA" w:rsidR="00496DC3" w:rsidRPr="00D31F29" w:rsidRDefault="00496DC3" w:rsidP="00B114FC">
      <w:pPr>
        <w:pStyle w:val="spc2"/>
        <w:numPr>
          <w:ilvl w:val="0"/>
          <w:numId w:val="41"/>
        </w:numPr>
        <w:jc w:val="both"/>
        <w:rPr>
          <w:rFonts w:cs="Arial"/>
          <w:szCs w:val="22"/>
          <w:lang w:val="cs-CZ"/>
        </w:rPr>
      </w:pPr>
      <w:r w:rsidRPr="00D31F29">
        <w:rPr>
          <w:szCs w:val="22"/>
          <w:lang w:val="cs-CZ"/>
        </w:rPr>
        <w:t xml:space="preserve">pro </w:t>
      </w:r>
      <w:r w:rsidR="00B114FC" w:rsidRPr="00D31F29">
        <w:rPr>
          <w:szCs w:val="22"/>
          <w:lang w:val="cs-CZ"/>
        </w:rPr>
        <w:t>zmírnění</w:t>
      </w:r>
      <w:r w:rsidRPr="00D31F29">
        <w:rPr>
          <w:szCs w:val="22"/>
          <w:lang w:val="cs-CZ"/>
        </w:rPr>
        <w:t xml:space="preserve"> klinických příznaků (zvýšení tělesné teploty a snížení příjmu krmiva nebo aktivity), závažnosti infekce a fetální mortality způsobených </w:t>
      </w:r>
      <w:r w:rsidRPr="00D31F29">
        <w:rPr>
          <w:i/>
          <w:lang w:val="cs-CZ"/>
        </w:rPr>
        <w:t xml:space="preserve">L. interrogans </w:t>
      </w:r>
      <w:r w:rsidRPr="00D31F29">
        <w:rPr>
          <w:szCs w:val="22"/>
          <w:lang w:val="cs-CZ"/>
        </w:rPr>
        <w:t xml:space="preserve">sérové skupiny </w:t>
      </w:r>
      <w:r w:rsidRPr="00D31F29">
        <w:rPr>
          <w:lang w:val="cs-CZ"/>
        </w:rPr>
        <w:t>Pomona sérovar Pomona.</w:t>
      </w:r>
      <w:r w:rsidRPr="00D31F29">
        <w:rPr>
          <w:rFonts w:cs="Arial"/>
          <w:szCs w:val="22"/>
          <w:lang w:val="cs-CZ"/>
        </w:rPr>
        <w:t xml:space="preserve"> </w:t>
      </w:r>
    </w:p>
    <w:p w14:paraId="79F8596D" w14:textId="3428C13F" w:rsidR="00496DC3" w:rsidRPr="00D31F29" w:rsidRDefault="00496DC3" w:rsidP="00B114FC">
      <w:pPr>
        <w:pStyle w:val="spc2"/>
        <w:numPr>
          <w:ilvl w:val="0"/>
          <w:numId w:val="41"/>
        </w:numPr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pro snížení</w:t>
      </w:r>
      <w:r w:rsidR="00B114FC" w:rsidRPr="00D31F29">
        <w:rPr>
          <w:szCs w:val="22"/>
          <w:lang w:val="cs-CZ"/>
        </w:rPr>
        <w:t xml:space="preserve"> </w:t>
      </w:r>
      <w:r w:rsidRPr="00D31F29">
        <w:rPr>
          <w:szCs w:val="22"/>
          <w:lang w:val="cs-CZ"/>
        </w:rPr>
        <w:t xml:space="preserve">infekce způsobené </w:t>
      </w:r>
      <w:r w:rsidRPr="00D31F29">
        <w:rPr>
          <w:i/>
          <w:szCs w:val="22"/>
          <w:lang w:val="cs-CZ"/>
        </w:rPr>
        <w:t>L. interrogans</w:t>
      </w:r>
      <w:r w:rsidRPr="00D31F29">
        <w:rPr>
          <w:szCs w:val="22"/>
          <w:lang w:val="cs-CZ"/>
        </w:rPr>
        <w:t xml:space="preserve"> sérové skupiny Icterohaemorrhagiae sérovarů Copenhageni a Icterohaemorrhagiae, </w:t>
      </w:r>
      <w:r w:rsidRPr="00D31F29">
        <w:rPr>
          <w:i/>
          <w:lang w:val="cs-CZ"/>
        </w:rPr>
        <w:t>L.</w:t>
      </w:r>
      <w:r w:rsidR="00005073" w:rsidRPr="00D31F29">
        <w:rPr>
          <w:i/>
          <w:lang w:val="cs-CZ"/>
        </w:rPr>
        <w:t xml:space="preserve"> </w:t>
      </w:r>
      <w:r w:rsidRPr="00D31F29">
        <w:rPr>
          <w:i/>
          <w:lang w:val="cs-CZ"/>
        </w:rPr>
        <w:t>interrogans</w:t>
      </w:r>
      <w:r w:rsidRPr="00D31F29">
        <w:rPr>
          <w:lang w:val="cs-CZ"/>
        </w:rPr>
        <w:t xml:space="preserve"> sérové skupiny Australis sérovar Bratislava, </w:t>
      </w:r>
      <w:r w:rsidRPr="00D31F29">
        <w:rPr>
          <w:i/>
          <w:spacing w:val="-2"/>
          <w:szCs w:val="22"/>
          <w:lang w:val="cs-CZ"/>
        </w:rPr>
        <w:t>L.</w:t>
      </w:r>
      <w:r w:rsidR="00D31F29">
        <w:rPr>
          <w:i/>
          <w:spacing w:val="-2"/>
          <w:szCs w:val="22"/>
          <w:lang w:val="cs-CZ"/>
        </w:rPr>
        <w:t> </w:t>
      </w:r>
      <w:bookmarkStart w:id="0" w:name="_GoBack"/>
      <w:bookmarkEnd w:id="0"/>
      <w:r w:rsidRPr="00D31F29">
        <w:rPr>
          <w:i/>
          <w:spacing w:val="-2"/>
          <w:szCs w:val="22"/>
          <w:lang w:val="cs-CZ"/>
        </w:rPr>
        <w:t>kirschneri</w:t>
      </w:r>
      <w:r w:rsidRPr="00D31F29">
        <w:rPr>
          <w:spacing w:val="-2"/>
          <w:szCs w:val="22"/>
          <w:lang w:val="cs-CZ"/>
        </w:rPr>
        <w:t xml:space="preserve"> sérové skupiny Grippotyphosa sérovarů Grippotyphosa a Bananal/Liangguang, </w:t>
      </w:r>
      <w:r w:rsidRPr="00D31F29">
        <w:rPr>
          <w:i/>
          <w:spacing w:val="-2"/>
          <w:szCs w:val="22"/>
          <w:lang w:val="cs-CZ"/>
        </w:rPr>
        <w:t>L. weilii</w:t>
      </w:r>
      <w:r w:rsidRPr="00D31F29">
        <w:rPr>
          <w:spacing w:val="-2"/>
          <w:szCs w:val="22"/>
          <w:lang w:val="cs-CZ"/>
        </w:rPr>
        <w:t xml:space="preserve"> sérové skupiny Tarassovi sérovar Vughia a </w:t>
      </w:r>
      <w:r w:rsidRPr="00D31F29">
        <w:rPr>
          <w:i/>
          <w:spacing w:val="-2"/>
          <w:szCs w:val="22"/>
          <w:lang w:val="cs-CZ"/>
        </w:rPr>
        <w:t>L</w:t>
      </w:r>
      <w:r w:rsidRPr="00D31F29">
        <w:rPr>
          <w:spacing w:val="-2"/>
          <w:szCs w:val="22"/>
          <w:lang w:val="cs-CZ"/>
        </w:rPr>
        <w:t xml:space="preserve">. </w:t>
      </w:r>
      <w:r w:rsidRPr="00D31F29">
        <w:rPr>
          <w:i/>
          <w:spacing w:val="-2"/>
          <w:szCs w:val="22"/>
          <w:lang w:val="cs-CZ"/>
        </w:rPr>
        <w:t>borgpetersenii</w:t>
      </w:r>
      <w:r w:rsidRPr="00D31F29">
        <w:rPr>
          <w:spacing w:val="-2"/>
          <w:szCs w:val="22"/>
          <w:lang w:val="cs-CZ"/>
        </w:rPr>
        <w:t xml:space="preserve"> sérové skupiny Tarassovi sérovar Tarassovi.</w:t>
      </w:r>
    </w:p>
    <w:p w14:paraId="478BB451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</w:p>
    <w:p w14:paraId="55915BDE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Nástup imunity:</w:t>
      </w:r>
    </w:p>
    <w:p w14:paraId="447E48B0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i/>
          <w:szCs w:val="22"/>
          <w:lang w:val="cs-CZ"/>
        </w:rPr>
        <w:t>E. rhusiopathiae</w:t>
      </w:r>
      <w:r w:rsidRPr="00D31F29">
        <w:rPr>
          <w:szCs w:val="22"/>
          <w:lang w:val="cs-CZ"/>
        </w:rPr>
        <w:t xml:space="preserve">: 3 týdny </w:t>
      </w:r>
    </w:p>
    <w:p w14:paraId="3BB75723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iCs/>
          <w:szCs w:val="22"/>
          <w:lang w:val="cs-CZ"/>
        </w:rPr>
        <w:t>Parvovirus suis</w:t>
      </w:r>
      <w:r w:rsidRPr="00D31F29">
        <w:rPr>
          <w:szCs w:val="22"/>
          <w:lang w:val="cs-CZ"/>
        </w:rPr>
        <w:t>: 10 týdnů</w:t>
      </w:r>
    </w:p>
    <w:p w14:paraId="0396B355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szCs w:val="22"/>
          <w:lang w:val="cs-CZ"/>
        </w:rPr>
        <w:t xml:space="preserve"> sérové skupiny: 2 týdny</w:t>
      </w:r>
    </w:p>
    <w:p w14:paraId="476A80A5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</w:p>
    <w:p w14:paraId="5BD61FB1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Trvání imunity:</w:t>
      </w:r>
      <w:r w:rsidRPr="00D31F29">
        <w:rPr>
          <w:szCs w:val="22"/>
          <w:lang w:val="cs-CZ"/>
        </w:rPr>
        <w:tab/>
      </w:r>
    </w:p>
    <w:p w14:paraId="408ABCC4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i/>
          <w:szCs w:val="22"/>
          <w:lang w:val="cs-CZ"/>
        </w:rPr>
        <w:t>E. rhusiopathiae</w:t>
      </w:r>
      <w:r w:rsidRPr="00D31F29">
        <w:rPr>
          <w:szCs w:val="22"/>
          <w:lang w:val="cs-CZ"/>
        </w:rPr>
        <w:t>: 6 měsíců</w:t>
      </w:r>
    </w:p>
    <w:p w14:paraId="25788186" w14:textId="2686B48D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iCs/>
          <w:szCs w:val="22"/>
          <w:lang w:val="cs-CZ"/>
        </w:rPr>
        <w:t>Parvovirus suis</w:t>
      </w:r>
      <w:r w:rsidRPr="00D31F29">
        <w:rPr>
          <w:szCs w:val="22"/>
          <w:lang w:val="cs-CZ"/>
        </w:rPr>
        <w:t xml:space="preserve">: </w:t>
      </w:r>
      <w:r w:rsidR="00B114FC" w:rsidRPr="00D31F29">
        <w:rPr>
          <w:szCs w:val="22"/>
          <w:lang w:val="cs-CZ"/>
        </w:rPr>
        <w:t>1 rok</w:t>
      </w:r>
    </w:p>
    <w:p w14:paraId="1B0DAEC0" w14:textId="77777777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szCs w:val="22"/>
          <w:lang w:val="cs-CZ"/>
        </w:rPr>
        <w:t xml:space="preserve"> sérová skupina Australis: 6 měsíců</w:t>
      </w:r>
    </w:p>
    <w:p w14:paraId="76F5B0A5" w14:textId="59891598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i/>
          <w:szCs w:val="22"/>
          <w:lang w:val="cs-CZ"/>
        </w:rPr>
        <w:t>Leptospira</w:t>
      </w:r>
      <w:r w:rsidRPr="00D31F29">
        <w:rPr>
          <w:szCs w:val="22"/>
          <w:lang w:val="cs-CZ"/>
        </w:rPr>
        <w:t xml:space="preserve"> sérová skupina Canicola, Icterohaemorrha</w:t>
      </w:r>
      <w:r w:rsidR="00D31F29">
        <w:rPr>
          <w:szCs w:val="22"/>
          <w:lang w:val="cs-CZ"/>
        </w:rPr>
        <w:t>g</w:t>
      </w:r>
      <w:r w:rsidRPr="00D31F29">
        <w:rPr>
          <w:szCs w:val="22"/>
          <w:lang w:val="cs-CZ"/>
        </w:rPr>
        <w:t>iae,</w:t>
      </w:r>
    </w:p>
    <w:p w14:paraId="4A86B349" w14:textId="18C93CF9" w:rsidR="00496DC3" w:rsidRPr="00D31F29" w:rsidRDefault="00496DC3" w:rsidP="00496DC3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Grippotyphosa, Pomona a Tarassovi: </w:t>
      </w:r>
      <w:r w:rsidR="00B114FC" w:rsidRPr="00D31F29">
        <w:rPr>
          <w:szCs w:val="22"/>
          <w:lang w:val="cs-CZ"/>
        </w:rPr>
        <w:t>1 rok</w:t>
      </w:r>
    </w:p>
    <w:p w14:paraId="14C30FF5" w14:textId="77777777" w:rsidR="00E86CEE" w:rsidRPr="00D31F29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D31F29" w:rsidRDefault="006C6ABC" w:rsidP="00B13B6D">
      <w:pPr>
        <w:pStyle w:val="Style1"/>
      </w:pPr>
      <w:r w:rsidRPr="00D31F29">
        <w:t>3.3</w:t>
      </w:r>
      <w:r w:rsidRPr="00D31F29">
        <w:tab/>
        <w:t>Kontraindikace</w:t>
      </w:r>
    </w:p>
    <w:p w14:paraId="14C30FF7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A" w14:textId="4C5BE07E" w:rsidR="00C114FF" w:rsidRPr="00D31F29" w:rsidRDefault="006C6ABC" w:rsidP="00496DC3">
      <w:pPr>
        <w:tabs>
          <w:tab w:val="clear" w:pos="567"/>
        </w:tabs>
        <w:spacing w:line="240" w:lineRule="auto"/>
        <w:rPr>
          <w:szCs w:val="22"/>
        </w:rPr>
      </w:pPr>
      <w:r w:rsidRPr="00D31F29">
        <w:t>Nejsou</w:t>
      </w:r>
      <w:bookmarkStart w:id="1" w:name="_Hlk134524628"/>
      <w:r w:rsidR="00496DC3" w:rsidRPr="00D31F29">
        <w:t>.</w:t>
      </w:r>
    </w:p>
    <w:bookmarkEnd w:id="1"/>
    <w:p w14:paraId="14C30FFB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D31F29" w:rsidRDefault="006C6ABC" w:rsidP="00B13B6D">
      <w:pPr>
        <w:pStyle w:val="Style1"/>
      </w:pPr>
      <w:r w:rsidRPr="00D31F29">
        <w:t>3.4</w:t>
      </w:r>
      <w:r w:rsidRPr="00D31F29">
        <w:tab/>
        <w:t>Zvláštní upozornění</w:t>
      </w:r>
    </w:p>
    <w:p w14:paraId="14C30FFD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0EACBB" w14:textId="77777777" w:rsidR="00496DC3" w:rsidRPr="00D31F29" w:rsidRDefault="00496DC3" w:rsidP="00496DC3">
      <w:pPr>
        <w:pStyle w:val="spc2"/>
        <w:ind w:left="0"/>
        <w:jc w:val="both"/>
        <w:outlineLvl w:val="0"/>
        <w:rPr>
          <w:szCs w:val="22"/>
          <w:lang w:val="cs-CZ"/>
        </w:rPr>
      </w:pPr>
      <w:r w:rsidRPr="00D31F29">
        <w:rPr>
          <w:szCs w:val="22"/>
          <w:lang w:val="cs-CZ"/>
        </w:rPr>
        <w:t>Vakcinovat pouze zdravá zvířata.</w:t>
      </w:r>
    </w:p>
    <w:p w14:paraId="14C31001" w14:textId="77777777" w:rsidR="00E86CEE" w:rsidRPr="00D31F29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D31F29" w:rsidRDefault="006C6ABC" w:rsidP="00B13B6D">
      <w:pPr>
        <w:pStyle w:val="Style1"/>
      </w:pPr>
      <w:r w:rsidRPr="00D31F29">
        <w:t>3.5</w:t>
      </w:r>
      <w:r w:rsidRPr="00D31F29">
        <w:tab/>
        <w:t>Zvláštní opatření pro použití</w:t>
      </w:r>
    </w:p>
    <w:p w14:paraId="14C31003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D31F29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31F29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904AEE" w14:textId="77777777" w:rsidR="00496DC3" w:rsidRPr="00D31F29" w:rsidRDefault="00496DC3" w:rsidP="00496DC3">
      <w:pPr>
        <w:pStyle w:val="spc2"/>
        <w:ind w:left="0"/>
        <w:jc w:val="both"/>
        <w:outlineLvl w:val="0"/>
        <w:rPr>
          <w:szCs w:val="22"/>
          <w:lang w:val="cs-CZ"/>
        </w:rPr>
      </w:pPr>
      <w:r w:rsidRPr="00D31F29">
        <w:rPr>
          <w:szCs w:val="22"/>
          <w:lang w:val="cs-CZ"/>
        </w:rPr>
        <w:t>Neuplatňuje se.</w:t>
      </w:r>
    </w:p>
    <w:p w14:paraId="14C3100F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D31F29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31F29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3EFCEF" w14:textId="77777777" w:rsidR="009E6047" w:rsidRPr="00D31F29" w:rsidRDefault="009E6047" w:rsidP="009E6047">
      <w:pPr>
        <w:jc w:val="both"/>
        <w:rPr>
          <w:szCs w:val="22"/>
        </w:rPr>
      </w:pPr>
      <w:r w:rsidRPr="00D31F29">
        <w:rPr>
          <w:szCs w:val="22"/>
        </w:rPr>
        <w:t>V případě náhodného sebepoškození injekčně aplikovaným přípravkem, vyhledejte ihned lékařskou pomoc a ukažte příbalovou informaci nebo etiketu praktickému lékaři.</w:t>
      </w:r>
    </w:p>
    <w:p w14:paraId="14C31029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D31F29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D31F29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D31F29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D31F29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D31F29">
        <w:t>Neuplatňuje se.</w:t>
      </w:r>
    </w:p>
    <w:p w14:paraId="14C3102D" w14:textId="77777777" w:rsidR="00295140" w:rsidRPr="00D31F29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189EC680" w:rsidR="00C114FF" w:rsidRPr="00D31F29" w:rsidRDefault="006C6ABC" w:rsidP="00B13B6D">
      <w:pPr>
        <w:pStyle w:val="Style1"/>
      </w:pPr>
      <w:r w:rsidRPr="00D31F29">
        <w:t>3.6</w:t>
      </w:r>
      <w:r w:rsidRPr="00D31F29">
        <w:tab/>
        <w:t>Nežádoucí účinky</w:t>
      </w:r>
    </w:p>
    <w:p w14:paraId="1E31D885" w14:textId="794C2CBF" w:rsidR="009E6047" w:rsidRPr="00D31F29" w:rsidRDefault="009E6047" w:rsidP="00B13B6D">
      <w:pPr>
        <w:pStyle w:val="Style1"/>
      </w:pPr>
    </w:p>
    <w:p w14:paraId="06E34994" w14:textId="2D25254A" w:rsidR="009E6047" w:rsidRPr="00D31F29" w:rsidRDefault="009E6047" w:rsidP="009E6047">
      <w:pPr>
        <w:pStyle w:val="spc2"/>
        <w:ind w:left="0"/>
        <w:outlineLvl w:val="0"/>
        <w:rPr>
          <w:szCs w:val="22"/>
          <w:lang w:val="cs-CZ"/>
        </w:rPr>
      </w:pPr>
      <w:r w:rsidRPr="00D31F29">
        <w:rPr>
          <w:szCs w:val="22"/>
          <w:lang w:val="cs-CZ"/>
        </w:rPr>
        <w:t>Chovná prasata.</w:t>
      </w:r>
    </w:p>
    <w:p w14:paraId="14C31032" w14:textId="588A75FA" w:rsidR="00AD0710" w:rsidRPr="00D31F29" w:rsidRDefault="00AD071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3" w14:textId="77777777" w:rsidR="00295140" w:rsidRPr="00D31F29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016"/>
      </w:tblGrid>
      <w:tr w:rsidR="00C62888" w:rsidRPr="00D31F29" w14:paraId="14C31037" w14:textId="77777777" w:rsidTr="002C269B">
        <w:tc>
          <w:tcPr>
            <w:tcW w:w="2232" w:type="pct"/>
          </w:tcPr>
          <w:p w14:paraId="14C31034" w14:textId="77777777" w:rsidR="0029514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>Velmi časté</w:t>
            </w:r>
          </w:p>
          <w:p w14:paraId="14C31035" w14:textId="77777777" w:rsidR="0029514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>(&gt; 1 zvíře / 10 ošetřených zvířat):</w:t>
            </w:r>
          </w:p>
        </w:tc>
        <w:tc>
          <w:tcPr>
            <w:tcW w:w="2768" w:type="pct"/>
          </w:tcPr>
          <w:p w14:paraId="460021C2" w14:textId="49AAA964" w:rsidR="00B114FC" w:rsidRPr="00D31F29" w:rsidRDefault="00B114FC" w:rsidP="00B114FC">
            <w:pPr>
              <w:pStyle w:val="spc2"/>
              <w:ind w:left="0"/>
              <w:rPr>
                <w:szCs w:val="22"/>
                <w:lang w:val="cs-CZ"/>
              </w:rPr>
            </w:pPr>
            <w:r w:rsidRPr="00D31F29">
              <w:rPr>
                <w:szCs w:val="22"/>
                <w:lang w:val="cs-CZ" w:eastAsia="nl-NL"/>
              </w:rPr>
              <w:t>Zvýšená teplota</w:t>
            </w:r>
            <w:r w:rsidRPr="00D31F29">
              <w:rPr>
                <w:iCs/>
                <w:szCs w:val="22"/>
                <w:vertAlign w:val="superscript"/>
                <w:lang w:val="cs-CZ"/>
              </w:rPr>
              <w:t>1</w:t>
            </w:r>
          </w:p>
          <w:p w14:paraId="14C31036" w14:textId="1484C8AD" w:rsidR="00295140" w:rsidRPr="00D31F29" w:rsidRDefault="00B114FC" w:rsidP="00B114FC">
            <w:pPr>
              <w:spacing w:before="60" w:after="60"/>
              <w:rPr>
                <w:iCs/>
                <w:szCs w:val="22"/>
              </w:rPr>
            </w:pPr>
            <w:r w:rsidRPr="00D31F29">
              <w:rPr>
                <w:szCs w:val="22"/>
                <w:lang w:eastAsia="nl-NL"/>
              </w:rPr>
              <w:t xml:space="preserve">Otok v místě </w:t>
            </w:r>
            <w:r w:rsidR="00864B68" w:rsidRPr="00D31F29">
              <w:rPr>
                <w:szCs w:val="22"/>
                <w:lang w:eastAsia="nl-NL"/>
              </w:rPr>
              <w:t xml:space="preserve">injekčního </w:t>
            </w:r>
            <w:r w:rsidRPr="00D31F29">
              <w:rPr>
                <w:szCs w:val="22"/>
                <w:lang w:eastAsia="nl-NL"/>
              </w:rPr>
              <w:t>podání</w:t>
            </w:r>
            <w:r w:rsidRPr="00D31F29">
              <w:rPr>
                <w:szCs w:val="22"/>
                <w:vertAlign w:val="superscript"/>
                <w:lang w:eastAsia="nl-NL"/>
              </w:rPr>
              <w:t>2</w:t>
            </w:r>
          </w:p>
        </w:tc>
      </w:tr>
      <w:tr w:rsidR="00C62888" w:rsidRPr="00D31F29" w14:paraId="14C3103F" w14:textId="77777777" w:rsidTr="002C269B">
        <w:tc>
          <w:tcPr>
            <w:tcW w:w="2232" w:type="pct"/>
          </w:tcPr>
          <w:p w14:paraId="14C3103C" w14:textId="77777777" w:rsidR="0029514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>Méně časté</w:t>
            </w:r>
          </w:p>
          <w:p w14:paraId="14C3103D" w14:textId="77777777" w:rsidR="0029514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 xml:space="preserve">(1 až </w:t>
            </w:r>
            <w:r w:rsidR="001F6F38" w:rsidRPr="00D31F29">
              <w:t>10</w:t>
            </w:r>
            <w:r w:rsidRPr="00D31F29">
              <w:t> zvířat / 1 000 ošetřených zvířat):</w:t>
            </w:r>
          </w:p>
        </w:tc>
        <w:tc>
          <w:tcPr>
            <w:tcW w:w="2768" w:type="pct"/>
          </w:tcPr>
          <w:p w14:paraId="14C3103E" w14:textId="101477D5" w:rsidR="00295140" w:rsidRPr="00D31F29" w:rsidRDefault="00B114FC" w:rsidP="00617B81">
            <w:pPr>
              <w:spacing w:before="60" w:after="60"/>
              <w:rPr>
                <w:iCs/>
                <w:szCs w:val="22"/>
              </w:rPr>
            </w:pPr>
            <w:r w:rsidRPr="00D31F29">
              <w:rPr>
                <w:szCs w:val="22"/>
                <w:lang w:eastAsia="nl-NL"/>
              </w:rPr>
              <w:t>Snížená aktivita</w:t>
            </w:r>
            <w:r w:rsidRPr="00D31F29">
              <w:rPr>
                <w:szCs w:val="22"/>
                <w:vertAlign w:val="superscript"/>
                <w:lang w:eastAsia="nl-NL"/>
              </w:rPr>
              <w:t>3</w:t>
            </w:r>
            <w:r w:rsidRPr="00D31F29">
              <w:rPr>
                <w:szCs w:val="22"/>
              </w:rPr>
              <w:t>, Snížený příjem krmiva</w:t>
            </w:r>
            <w:r w:rsidRPr="00D31F29">
              <w:rPr>
                <w:szCs w:val="18"/>
                <w:vertAlign w:val="superscript"/>
                <w:lang w:eastAsia="nl-NL"/>
              </w:rPr>
              <w:t>3</w:t>
            </w:r>
          </w:p>
        </w:tc>
      </w:tr>
      <w:tr w:rsidR="00C62888" w:rsidRPr="00D31F29" w14:paraId="14C31043" w14:textId="77777777" w:rsidTr="002C269B">
        <w:tc>
          <w:tcPr>
            <w:tcW w:w="2232" w:type="pct"/>
          </w:tcPr>
          <w:p w14:paraId="14C31040" w14:textId="77777777" w:rsidR="0008220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>Vzácné</w:t>
            </w:r>
          </w:p>
          <w:p w14:paraId="14C31041" w14:textId="77777777" w:rsidR="0029514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>(1 až 10 zvířat / 10 000 ošetřených zvířat):</w:t>
            </w:r>
          </w:p>
        </w:tc>
        <w:tc>
          <w:tcPr>
            <w:tcW w:w="2768" w:type="pct"/>
          </w:tcPr>
          <w:p w14:paraId="19613CC6" w14:textId="0207D325" w:rsidR="00B114FC" w:rsidRPr="00D31F29" w:rsidRDefault="00B114FC" w:rsidP="00B114FC">
            <w:pPr>
              <w:tabs>
                <w:tab w:val="clear" w:pos="567"/>
              </w:tabs>
              <w:textAlignment w:val="baseline"/>
              <w:rPr>
                <w:szCs w:val="22"/>
                <w:lang w:eastAsia="nl-NL"/>
              </w:rPr>
            </w:pPr>
            <w:r w:rsidRPr="00D31F29">
              <w:rPr>
                <w:szCs w:val="22"/>
                <w:lang w:eastAsia="nl-NL"/>
              </w:rPr>
              <w:t>Zvracení</w:t>
            </w:r>
            <w:r w:rsidRPr="00D31F29">
              <w:rPr>
                <w:szCs w:val="22"/>
                <w:vertAlign w:val="superscript"/>
                <w:lang w:eastAsia="nl-NL"/>
              </w:rPr>
              <w:t>4</w:t>
            </w:r>
            <w:r w:rsidRPr="00D31F29">
              <w:rPr>
                <w:szCs w:val="22"/>
                <w:lang w:eastAsia="nl-NL"/>
              </w:rPr>
              <w:t>, zarudnutí pokožky</w:t>
            </w:r>
            <w:r w:rsidRPr="00D31F29">
              <w:rPr>
                <w:szCs w:val="22"/>
                <w:vertAlign w:val="superscript"/>
                <w:lang w:eastAsia="nl-NL"/>
              </w:rPr>
              <w:t>4</w:t>
            </w:r>
            <w:r w:rsidRPr="00D31F29">
              <w:rPr>
                <w:szCs w:val="22"/>
                <w:lang w:eastAsia="nl-NL"/>
              </w:rPr>
              <w:t>, tachypnoe</w:t>
            </w:r>
            <w:r w:rsidRPr="00D31F29">
              <w:rPr>
                <w:szCs w:val="22"/>
                <w:vertAlign w:val="superscript"/>
                <w:lang w:eastAsia="nl-NL"/>
              </w:rPr>
              <w:t>4</w:t>
            </w:r>
            <w:r w:rsidRPr="00D31F29">
              <w:rPr>
                <w:szCs w:val="22"/>
                <w:lang w:eastAsia="nl-NL"/>
              </w:rPr>
              <w:t xml:space="preserve">, </w:t>
            </w:r>
          </w:p>
          <w:p w14:paraId="14C31042" w14:textId="1FE6B548" w:rsidR="00295140" w:rsidRPr="00D31F29" w:rsidRDefault="00C63740" w:rsidP="00B114FC">
            <w:pPr>
              <w:spacing w:before="60" w:after="60"/>
              <w:rPr>
                <w:iCs/>
                <w:szCs w:val="22"/>
              </w:rPr>
            </w:pPr>
            <w:r w:rsidRPr="00D31F29">
              <w:rPr>
                <w:szCs w:val="22"/>
                <w:lang w:eastAsia="nl-NL"/>
              </w:rPr>
              <w:t>záškuby</w:t>
            </w:r>
            <w:bookmarkStart w:id="2" w:name="_Hlk139275018"/>
            <w:r w:rsidR="00B114FC" w:rsidRPr="00D31F29">
              <w:rPr>
                <w:szCs w:val="22"/>
                <w:vertAlign w:val="superscript"/>
                <w:lang w:eastAsia="nl-NL"/>
              </w:rPr>
              <w:t>4</w:t>
            </w:r>
            <w:bookmarkEnd w:id="2"/>
          </w:p>
        </w:tc>
      </w:tr>
      <w:tr w:rsidR="00C62888" w:rsidRPr="00D31F29" w14:paraId="14C31047" w14:textId="77777777" w:rsidTr="002C269B">
        <w:tc>
          <w:tcPr>
            <w:tcW w:w="2232" w:type="pct"/>
          </w:tcPr>
          <w:p w14:paraId="14C31044" w14:textId="77777777" w:rsidR="0029514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>Velmi vzácné</w:t>
            </w:r>
          </w:p>
          <w:p w14:paraId="14C31045" w14:textId="77777777" w:rsidR="00295140" w:rsidRPr="00D31F29" w:rsidRDefault="006C6ABC" w:rsidP="00617B81">
            <w:pPr>
              <w:spacing w:before="60" w:after="60"/>
              <w:rPr>
                <w:szCs w:val="22"/>
              </w:rPr>
            </w:pPr>
            <w:r w:rsidRPr="00D31F29">
              <w:t>(&lt; 1 zvíře / 10 000 ošetřených zvířat, včetně ojedinělých hlášení):</w:t>
            </w:r>
          </w:p>
        </w:tc>
        <w:tc>
          <w:tcPr>
            <w:tcW w:w="2768" w:type="pct"/>
          </w:tcPr>
          <w:p w14:paraId="14C31046" w14:textId="6E02B938" w:rsidR="00295140" w:rsidRPr="00D31F29" w:rsidRDefault="00C63740" w:rsidP="00617B81">
            <w:pPr>
              <w:spacing w:before="60" w:after="60"/>
              <w:rPr>
                <w:iCs/>
                <w:szCs w:val="22"/>
              </w:rPr>
            </w:pPr>
            <w:r w:rsidRPr="00D31F29">
              <w:rPr>
                <w:iCs/>
                <w:szCs w:val="22"/>
              </w:rPr>
              <w:t>Hypersenzitivní reakce</w:t>
            </w:r>
          </w:p>
        </w:tc>
      </w:tr>
    </w:tbl>
    <w:p w14:paraId="14C31048" w14:textId="06032BB8" w:rsidR="00295140" w:rsidRPr="00D31F29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AF599E7" w14:textId="201D0AF2" w:rsidR="00C63740" w:rsidRPr="00D31F29" w:rsidRDefault="00C63740" w:rsidP="00D46DEC">
      <w:pPr>
        <w:pStyle w:val="spc2"/>
        <w:ind w:left="0"/>
        <w:rPr>
          <w:szCs w:val="22"/>
          <w:lang w:val="cs-CZ"/>
        </w:rPr>
      </w:pPr>
      <w:bookmarkStart w:id="3" w:name="_Hlk109657827"/>
      <w:r w:rsidRPr="00D31F29">
        <w:rPr>
          <w:szCs w:val="22"/>
          <w:vertAlign w:val="superscript"/>
          <w:lang w:val="cs-CZ"/>
        </w:rPr>
        <w:t>1</w:t>
      </w:r>
      <w:r w:rsidRPr="00D31F29">
        <w:rPr>
          <w:szCs w:val="22"/>
          <w:lang w:val="cs-CZ"/>
        </w:rPr>
        <w:t xml:space="preserve"> Pozorováno průměrné zvýšení o 0,5 °C (v jednotlivých případech bylo maximální zvýšení o 1,5 °C) do 2 dnů po </w:t>
      </w:r>
      <w:r w:rsidR="00864B68" w:rsidRPr="00D31F29">
        <w:rPr>
          <w:szCs w:val="22"/>
          <w:lang w:val="cs-CZ"/>
        </w:rPr>
        <w:t>vakcinaci</w:t>
      </w:r>
      <w:r w:rsidRPr="00D31F29">
        <w:rPr>
          <w:szCs w:val="22"/>
          <w:lang w:val="cs-CZ"/>
        </w:rPr>
        <w:t>.</w:t>
      </w:r>
    </w:p>
    <w:p w14:paraId="177E1CE7" w14:textId="5D45A86E" w:rsidR="00C63740" w:rsidRPr="00D31F29" w:rsidRDefault="00C63740" w:rsidP="00D46DEC">
      <w:pPr>
        <w:pStyle w:val="spc2"/>
        <w:ind w:left="0"/>
        <w:rPr>
          <w:szCs w:val="18"/>
          <w:lang w:val="cs-CZ" w:eastAsia="nl-NL"/>
        </w:rPr>
      </w:pPr>
      <w:r w:rsidRPr="00D31F29">
        <w:rPr>
          <w:szCs w:val="18"/>
          <w:vertAlign w:val="superscript"/>
          <w:lang w:val="cs-CZ" w:eastAsia="nl-NL"/>
        </w:rPr>
        <w:t>2</w:t>
      </w:r>
      <w:r w:rsidRPr="00D31F29">
        <w:rPr>
          <w:szCs w:val="18"/>
          <w:lang w:val="cs-CZ" w:eastAsia="nl-NL"/>
        </w:rPr>
        <w:t xml:space="preserve"> Přechodné lokální reakce, většinou sestávající z červených, mírných až tvrdých, nebolestivých otoků</w:t>
      </w:r>
      <w:r w:rsidR="00864B68" w:rsidRPr="00D31F29">
        <w:rPr>
          <w:szCs w:val="18"/>
          <w:lang w:val="cs-CZ" w:eastAsia="nl-NL"/>
        </w:rPr>
        <w:t>.</w:t>
      </w:r>
      <w:r w:rsidRPr="00D31F29">
        <w:rPr>
          <w:szCs w:val="18"/>
          <w:lang w:val="cs-CZ" w:eastAsia="nl-NL"/>
        </w:rPr>
        <w:t xml:space="preserve"> Obecně mohou mít lokální reakce průměr ≤ 5 cm a ve velmi vzácných případech mohou mít lokální reakce u jednotlivých zvířat průměr až 20 cm. Všechny lokální reakce zcela vymizí přibližně do 2 týdnů po </w:t>
      </w:r>
      <w:r w:rsidR="00864B68" w:rsidRPr="00D31F29">
        <w:rPr>
          <w:szCs w:val="18"/>
          <w:lang w:val="cs-CZ" w:eastAsia="nl-NL"/>
        </w:rPr>
        <w:t>vakcinaci</w:t>
      </w:r>
      <w:r w:rsidRPr="00D31F29">
        <w:rPr>
          <w:szCs w:val="18"/>
          <w:lang w:val="cs-CZ" w:eastAsia="nl-NL"/>
        </w:rPr>
        <w:t>.</w:t>
      </w:r>
    </w:p>
    <w:p w14:paraId="31C13E7E" w14:textId="402C1F79" w:rsidR="00C63740" w:rsidRPr="00D31F29" w:rsidRDefault="00C63740" w:rsidP="00D46DEC">
      <w:pPr>
        <w:pStyle w:val="spc2"/>
        <w:ind w:left="0"/>
        <w:rPr>
          <w:szCs w:val="22"/>
          <w:lang w:val="cs-CZ"/>
        </w:rPr>
      </w:pPr>
      <w:r w:rsidRPr="00D31F29">
        <w:rPr>
          <w:szCs w:val="18"/>
          <w:vertAlign w:val="superscript"/>
          <w:lang w:val="cs-CZ" w:eastAsia="nl-NL"/>
        </w:rPr>
        <w:t xml:space="preserve">3 </w:t>
      </w:r>
      <w:r w:rsidRPr="00D31F29">
        <w:rPr>
          <w:szCs w:val="22"/>
          <w:lang w:val="cs-CZ"/>
        </w:rPr>
        <w:t>Příjem krmiva a aktivita se zcela obnoví během týdne.</w:t>
      </w:r>
    </w:p>
    <w:p w14:paraId="77C02D8F" w14:textId="428E0E89" w:rsidR="00864B68" w:rsidRPr="00D31F29" w:rsidRDefault="00864B68" w:rsidP="00D46DEC">
      <w:pPr>
        <w:pStyle w:val="spc2"/>
        <w:ind w:left="0"/>
        <w:rPr>
          <w:szCs w:val="22"/>
          <w:lang w:val="cs-CZ" w:eastAsia="nl-NL"/>
        </w:rPr>
      </w:pPr>
      <w:bookmarkStart w:id="4" w:name="_Hlk139276881"/>
      <w:r w:rsidRPr="00D31F29">
        <w:rPr>
          <w:szCs w:val="22"/>
          <w:vertAlign w:val="superscript"/>
          <w:lang w:val="cs-CZ" w:eastAsia="nl-NL"/>
        </w:rPr>
        <w:t>4</w:t>
      </w:r>
      <w:r w:rsidRPr="00D31F29">
        <w:rPr>
          <w:szCs w:val="22"/>
          <w:lang w:val="cs-CZ" w:eastAsia="nl-NL"/>
        </w:rPr>
        <w:t xml:space="preserve"> </w:t>
      </w:r>
      <w:r w:rsidR="00005073" w:rsidRPr="00D31F29">
        <w:rPr>
          <w:szCs w:val="22"/>
          <w:lang w:val="cs-CZ" w:eastAsia="nl-NL"/>
        </w:rPr>
        <w:t>Přechodné systémové reakce odezní během několika minut.</w:t>
      </w:r>
    </w:p>
    <w:p w14:paraId="5ED08698" w14:textId="77777777" w:rsidR="00DB01B7" w:rsidRPr="00D31F29" w:rsidRDefault="00DB01B7" w:rsidP="00D46DEC">
      <w:pPr>
        <w:pStyle w:val="spc2"/>
        <w:ind w:left="0"/>
        <w:rPr>
          <w:szCs w:val="22"/>
          <w:lang w:val="cs-CZ"/>
        </w:rPr>
      </w:pPr>
    </w:p>
    <w:bookmarkEnd w:id="3"/>
    <w:bookmarkEnd w:id="4"/>
    <w:p w14:paraId="7A5A3AD9" w14:textId="77777777" w:rsidR="0064285A" w:rsidRPr="00D31F29" w:rsidRDefault="0064285A" w:rsidP="0064285A">
      <w:pPr>
        <w:rPr>
          <w:szCs w:val="22"/>
        </w:rPr>
      </w:pPr>
      <w:r w:rsidRPr="00D31F29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informaci.</w:t>
      </w:r>
    </w:p>
    <w:p w14:paraId="7568CE87" w14:textId="77777777" w:rsidR="00B160C8" w:rsidRPr="00D31F29" w:rsidRDefault="00B160C8" w:rsidP="00F23025">
      <w:pPr>
        <w:rPr>
          <w:szCs w:val="22"/>
        </w:rPr>
      </w:pPr>
    </w:p>
    <w:p w14:paraId="14C3104B" w14:textId="77777777" w:rsidR="00C114FF" w:rsidRPr="00D31F29" w:rsidRDefault="006C6ABC" w:rsidP="00B13B6D">
      <w:pPr>
        <w:pStyle w:val="Style1"/>
      </w:pPr>
      <w:r w:rsidRPr="00D31F29">
        <w:t>3.7</w:t>
      </w:r>
      <w:r w:rsidRPr="00D31F29">
        <w:tab/>
        <w:t>Použití v průběhu březosti, laktace nebo snášky</w:t>
      </w:r>
    </w:p>
    <w:p w14:paraId="14C3104C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BDAFBC" w14:textId="77777777" w:rsidR="009E6047" w:rsidRPr="00D31F29" w:rsidRDefault="009E6047" w:rsidP="009E6047">
      <w:pPr>
        <w:pStyle w:val="spc2"/>
        <w:ind w:left="0"/>
        <w:jc w:val="both"/>
        <w:rPr>
          <w:szCs w:val="22"/>
          <w:u w:val="single"/>
          <w:lang w:val="cs-CZ"/>
        </w:rPr>
      </w:pPr>
      <w:bookmarkStart w:id="5" w:name="_Hlk138999642"/>
      <w:r w:rsidRPr="00D31F29">
        <w:rPr>
          <w:szCs w:val="22"/>
          <w:u w:val="single"/>
          <w:lang w:val="cs-CZ"/>
        </w:rPr>
        <w:t>Březost a laktace:</w:t>
      </w:r>
    </w:p>
    <w:p w14:paraId="7C0B752B" w14:textId="77777777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Lze použít během březosti a laktace.</w:t>
      </w:r>
    </w:p>
    <w:bookmarkEnd w:id="5"/>
    <w:p w14:paraId="14C31061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D31F29" w:rsidRDefault="006C6ABC" w:rsidP="00B13B6D">
      <w:pPr>
        <w:pStyle w:val="Style1"/>
      </w:pPr>
      <w:r w:rsidRPr="00D31F29">
        <w:t>3.8</w:t>
      </w:r>
      <w:r w:rsidRPr="00D31F29">
        <w:tab/>
        <w:t>Interakce s jinými léčivými přípravky a další formy interakce</w:t>
      </w:r>
    </w:p>
    <w:p w14:paraId="14C31063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8D3712" w14:textId="42F4CA61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  <w:bookmarkStart w:id="6" w:name="_Hlk138999621"/>
      <w:r w:rsidRPr="00D31F29">
        <w:rPr>
          <w:szCs w:val="22"/>
          <w:lang w:val="cs-CZ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6"/>
    <w:p w14:paraId="14C31066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E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D31F29" w:rsidRDefault="006C6ABC" w:rsidP="00B13B6D">
      <w:pPr>
        <w:pStyle w:val="Style1"/>
      </w:pPr>
      <w:r w:rsidRPr="00D31F29">
        <w:t>3.9</w:t>
      </w:r>
      <w:r w:rsidRPr="00D31F29">
        <w:tab/>
        <w:t>Cesty podání a dávkování</w:t>
      </w:r>
    </w:p>
    <w:p w14:paraId="14C31074" w14:textId="77777777" w:rsidR="00145D34" w:rsidRPr="00D31F29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9FE7E8" w14:textId="77777777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Před použitím ponechte vakcínu, aby dosáhla pokojové teploty.</w:t>
      </w:r>
    </w:p>
    <w:p w14:paraId="74909867" w14:textId="77777777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Před použitím dobře protřepte. </w:t>
      </w:r>
    </w:p>
    <w:p w14:paraId="6A33A18D" w14:textId="77777777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Zabraňte kontaminaci vícenásobným propíchnutím zátky. </w:t>
      </w:r>
    </w:p>
    <w:p w14:paraId="59C97B0F" w14:textId="77777777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</w:p>
    <w:p w14:paraId="2182CA50" w14:textId="77777777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Pro intramuskulární podání.</w:t>
      </w:r>
    </w:p>
    <w:p w14:paraId="31982D10" w14:textId="77777777" w:rsidR="009E6047" w:rsidRPr="00D31F29" w:rsidRDefault="009E6047" w:rsidP="009E6047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Vakcinujte prasata dávkou 2 ml v oblasti krku.</w:t>
      </w:r>
    </w:p>
    <w:p w14:paraId="36059C06" w14:textId="77777777" w:rsidR="009E6047" w:rsidRPr="00D31F29" w:rsidRDefault="009E6047" w:rsidP="009E6047">
      <w:pPr>
        <w:pStyle w:val="spc1"/>
        <w:ind w:left="0" w:firstLine="0"/>
        <w:jc w:val="both"/>
        <w:rPr>
          <w:szCs w:val="22"/>
          <w:lang w:val="cs-CZ"/>
        </w:rPr>
      </w:pPr>
    </w:p>
    <w:p w14:paraId="103F6A86" w14:textId="15856C84" w:rsidR="009E6047" w:rsidRPr="00D31F29" w:rsidRDefault="009E6047" w:rsidP="009E6047">
      <w:pPr>
        <w:pStyle w:val="spc1"/>
        <w:ind w:left="0" w:firstLine="0"/>
        <w:jc w:val="both"/>
        <w:rPr>
          <w:b w:val="0"/>
          <w:szCs w:val="22"/>
          <w:lang w:val="cs-CZ"/>
        </w:rPr>
      </w:pPr>
      <w:r w:rsidRPr="00D31F29">
        <w:rPr>
          <w:b w:val="0"/>
          <w:szCs w:val="22"/>
          <w:u w:val="single"/>
          <w:lang w:val="cs-CZ"/>
        </w:rPr>
        <w:t xml:space="preserve">Základní vakcinační schéma: </w:t>
      </w:r>
      <w:r w:rsidRPr="00D31F29">
        <w:rPr>
          <w:b w:val="0"/>
          <w:szCs w:val="22"/>
          <w:lang w:val="cs-CZ"/>
        </w:rPr>
        <w:t>Prasata dosud nevakcinov</w:t>
      </w:r>
      <w:r w:rsidR="00C24C3C" w:rsidRPr="00D31F29">
        <w:rPr>
          <w:b w:val="0"/>
          <w:szCs w:val="22"/>
          <w:lang w:val="cs-CZ"/>
        </w:rPr>
        <w:t>aná</w:t>
      </w:r>
      <w:r w:rsidRPr="00D31F29">
        <w:rPr>
          <w:b w:val="0"/>
          <w:szCs w:val="22"/>
          <w:lang w:val="cs-CZ"/>
        </w:rPr>
        <w:t xml:space="preserve"> dostávají první dávku 6-8 týdnů před předpokládaným datem inseminace a druhou dávku 4 týdny po první dávce. </w:t>
      </w:r>
    </w:p>
    <w:p w14:paraId="6BE65013" w14:textId="77777777" w:rsidR="009E6047" w:rsidRPr="00D31F29" w:rsidRDefault="009E6047" w:rsidP="009E6047">
      <w:pPr>
        <w:pStyle w:val="spc1"/>
        <w:ind w:left="0" w:firstLine="0"/>
        <w:jc w:val="both"/>
        <w:rPr>
          <w:b w:val="0"/>
          <w:szCs w:val="22"/>
          <w:lang w:val="cs-CZ"/>
        </w:rPr>
      </w:pPr>
    </w:p>
    <w:p w14:paraId="7D9AC7FC" w14:textId="6E6D7B15" w:rsidR="009E6047" w:rsidRPr="00D31F29" w:rsidRDefault="009E6047" w:rsidP="009E6047">
      <w:pPr>
        <w:pStyle w:val="spc1"/>
        <w:ind w:left="0" w:firstLine="0"/>
        <w:jc w:val="both"/>
        <w:rPr>
          <w:b w:val="0"/>
          <w:szCs w:val="22"/>
          <w:lang w:val="cs-CZ"/>
        </w:rPr>
      </w:pPr>
      <w:r w:rsidRPr="00D31F29">
        <w:rPr>
          <w:b w:val="0"/>
          <w:szCs w:val="22"/>
          <w:u w:val="single"/>
          <w:lang w:val="cs-CZ"/>
        </w:rPr>
        <w:lastRenderedPageBreak/>
        <w:t>Revakcinace</w:t>
      </w:r>
      <w:r w:rsidRPr="00D31F29">
        <w:rPr>
          <w:b w:val="0"/>
          <w:szCs w:val="22"/>
          <w:lang w:val="cs-CZ"/>
        </w:rPr>
        <w:t xml:space="preserve">: Každoroční revakcinace má být podána jednou dávkou veterinárního léčivého přípravku. Šest měsíců po každé této vakcinaci by měla být aplikována jedna dávka vakcíny obsahující </w:t>
      </w:r>
      <w:r w:rsidRPr="00D31F29">
        <w:rPr>
          <w:b w:val="0"/>
          <w:i/>
          <w:szCs w:val="22"/>
          <w:lang w:val="cs-CZ"/>
        </w:rPr>
        <w:t>Erysipelot</w:t>
      </w:r>
      <w:r w:rsidR="00D31F29">
        <w:rPr>
          <w:b w:val="0"/>
          <w:i/>
          <w:szCs w:val="22"/>
          <w:lang w:val="cs-CZ"/>
        </w:rPr>
        <w:t>h</w:t>
      </w:r>
      <w:r w:rsidRPr="00D31F29">
        <w:rPr>
          <w:b w:val="0"/>
          <w:i/>
          <w:szCs w:val="22"/>
          <w:lang w:val="cs-CZ"/>
        </w:rPr>
        <w:t>rix rhusiopathiae</w:t>
      </w:r>
      <w:r w:rsidRPr="00D31F29">
        <w:rPr>
          <w:b w:val="0"/>
          <w:szCs w:val="22"/>
          <w:lang w:val="cs-CZ"/>
        </w:rPr>
        <w:t xml:space="preserve"> pro udržení imunity proti </w:t>
      </w:r>
      <w:r w:rsidRPr="00D31F29">
        <w:rPr>
          <w:b w:val="0"/>
          <w:i/>
          <w:szCs w:val="22"/>
          <w:lang w:val="cs-CZ"/>
        </w:rPr>
        <w:t>Erysipelothrix rhusiopathiae</w:t>
      </w:r>
      <w:r w:rsidRPr="00D31F29">
        <w:rPr>
          <w:b w:val="0"/>
          <w:szCs w:val="22"/>
          <w:lang w:val="cs-CZ"/>
        </w:rPr>
        <w:t xml:space="preserve">. V případě známého infekčního tlaku </w:t>
      </w:r>
      <w:r w:rsidRPr="00D31F29">
        <w:rPr>
          <w:b w:val="0"/>
          <w:i/>
          <w:lang w:val="cs-CZ"/>
        </w:rPr>
        <w:t>L. interrogans</w:t>
      </w:r>
      <w:r w:rsidRPr="00D31F29">
        <w:rPr>
          <w:b w:val="0"/>
          <w:lang w:val="cs-CZ"/>
        </w:rPr>
        <w:t xml:space="preserve"> sérové skupiny Australis má být podána revakcinace jednou dávkou veterinárního léčivého přípravku každých 6 měsíců, protože není známo, jestli a jak dlouho přetrvává imunita proti této sérové skupině po 6 měsících.</w:t>
      </w:r>
    </w:p>
    <w:p w14:paraId="14C3107E" w14:textId="42B7EB40" w:rsidR="00247A48" w:rsidRPr="00D31F29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C8CD2B" w14:textId="77777777" w:rsidR="009E6047" w:rsidRPr="00D31F29" w:rsidRDefault="009E60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D31F29" w:rsidRDefault="006C6ABC" w:rsidP="00B13B6D">
      <w:pPr>
        <w:pStyle w:val="Style1"/>
      </w:pPr>
      <w:r w:rsidRPr="00D31F29">
        <w:t>3.10</w:t>
      </w:r>
      <w:r w:rsidRPr="00D31F29">
        <w:tab/>
        <w:t xml:space="preserve">Příznaky předávkování </w:t>
      </w:r>
      <w:r w:rsidR="00EC5045" w:rsidRPr="00D31F29">
        <w:t>(</w:t>
      </w:r>
      <w:r w:rsidRPr="00D31F29">
        <w:t xml:space="preserve">a </w:t>
      </w:r>
      <w:r w:rsidR="00202A85" w:rsidRPr="00D31F29">
        <w:t>kde</w:t>
      </w:r>
      <w:r w:rsidR="005E66FC" w:rsidRPr="00D31F29">
        <w:t xml:space="preserve"> </w:t>
      </w:r>
      <w:r w:rsidR="00202A85" w:rsidRPr="00D31F29">
        <w:t>je</w:t>
      </w:r>
      <w:r w:rsidR="005E66FC" w:rsidRPr="00D31F29">
        <w:t xml:space="preserve"> </w:t>
      </w:r>
      <w:r w:rsidR="00FB6F2F" w:rsidRPr="00D31F29">
        <w:t>relevantní</w:t>
      </w:r>
      <w:r w:rsidR="00202A85" w:rsidRPr="00D31F29">
        <w:t>, první pomoc</w:t>
      </w:r>
      <w:r w:rsidRPr="00D31F29">
        <w:t xml:space="preserve"> a antidota</w:t>
      </w:r>
      <w:r w:rsidR="00202A85" w:rsidRPr="00D31F29">
        <w:t>)</w:t>
      </w:r>
      <w:r w:rsidRPr="00D31F29">
        <w:t xml:space="preserve"> </w:t>
      </w:r>
    </w:p>
    <w:p w14:paraId="14C31080" w14:textId="608FC832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EA316" w14:textId="3AA0BC86" w:rsidR="009E6047" w:rsidRPr="00D31F29" w:rsidRDefault="009E6047" w:rsidP="009E6047">
      <w:pPr>
        <w:pStyle w:val="spc1"/>
        <w:tabs>
          <w:tab w:val="clear" w:pos="567"/>
        </w:tabs>
        <w:ind w:left="0" w:firstLine="0"/>
        <w:rPr>
          <w:b w:val="0"/>
          <w:szCs w:val="22"/>
          <w:lang w:val="cs-CZ"/>
        </w:rPr>
      </w:pPr>
      <w:r w:rsidRPr="00D31F29">
        <w:rPr>
          <w:b w:val="0"/>
          <w:szCs w:val="22"/>
          <w:lang w:val="cs-CZ"/>
        </w:rPr>
        <w:t xml:space="preserve">Po podání dvojnásobné dávky vakcíny nebyly pozorovány jiné nežádoucí účinky než ty, které byly popsány v části </w:t>
      </w:r>
      <w:r w:rsidR="00C63740" w:rsidRPr="00D31F29">
        <w:rPr>
          <w:b w:val="0"/>
          <w:szCs w:val="22"/>
          <w:lang w:val="cs-CZ"/>
        </w:rPr>
        <w:t>3</w:t>
      </w:r>
      <w:r w:rsidRPr="00D31F29">
        <w:rPr>
          <w:b w:val="0"/>
          <w:szCs w:val="22"/>
          <w:lang w:val="cs-CZ"/>
        </w:rPr>
        <w:t>.6.</w:t>
      </w:r>
    </w:p>
    <w:p w14:paraId="07000C25" w14:textId="74A36944" w:rsidR="009E6047" w:rsidRPr="00D31F29" w:rsidRDefault="009E60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D31F29" w:rsidRDefault="006C6ABC" w:rsidP="00B13B6D">
      <w:pPr>
        <w:pStyle w:val="Style1"/>
      </w:pPr>
      <w:r w:rsidRPr="00D31F29">
        <w:t>3.11</w:t>
      </w:r>
      <w:r w:rsidRPr="00D31F29">
        <w:tab/>
        <w:t>Zvláštní omezení pro použití a zvláštní podmínky pro použití, včetně omezení používání antimikrob</w:t>
      </w:r>
      <w:r w:rsidR="00202A85" w:rsidRPr="00D31F29">
        <w:t>ních</w:t>
      </w:r>
      <w:r w:rsidRPr="00D31F29">
        <w:t xml:space="preserve"> a antiparazitárních veterinárních léčivých přípravků, za účelem snížení rizika rozvoje rezistence</w:t>
      </w:r>
    </w:p>
    <w:p w14:paraId="14C31082" w14:textId="77777777" w:rsidR="009A6509" w:rsidRPr="00D31F29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ADA047" w14:textId="77777777" w:rsidR="00C63740" w:rsidRPr="00D31F29" w:rsidRDefault="00C63740" w:rsidP="00C63740">
      <w:pPr>
        <w:tabs>
          <w:tab w:val="clear" w:pos="567"/>
        </w:tabs>
        <w:spacing w:line="240" w:lineRule="auto"/>
        <w:rPr>
          <w:szCs w:val="22"/>
        </w:rPr>
      </w:pPr>
      <w:r w:rsidRPr="00D31F29">
        <w:t>Neuplatňuje se.</w:t>
      </w:r>
    </w:p>
    <w:p w14:paraId="14C3108C" w14:textId="77777777" w:rsidR="009A6509" w:rsidRPr="00D31F29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D31F29" w:rsidRDefault="006C6ABC" w:rsidP="00B13B6D">
      <w:pPr>
        <w:pStyle w:val="Style1"/>
      </w:pPr>
      <w:r w:rsidRPr="00D31F29">
        <w:t>3.12</w:t>
      </w:r>
      <w:r w:rsidRPr="00D31F29">
        <w:tab/>
        <w:t>Ochranné lhůty</w:t>
      </w:r>
    </w:p>
    <w:p w14:paraId="14C3108E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0" w14:textId="2AA3896C" w:rsidR="00C114FF" w:rsidRPr="00D31F2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31F29">
        <w:t>Bez ochranných lhůt.</w:t>
      </w:r>
    </w:p>
    <w:p w14:paraId="2FA8F5A8" w14:textId="77777777" w:rsidR="00906E14" w:rsidRPr="00D31F29" w:rsidRDefault="00906E14" w:rsidP="00A9226B">
      <w:pPr>
        <w:tabs>
          <w:tab w:val="clear" w:pos="567"/>
        </w:tabs>
        <w:spacing w:line="240" w:lineRule="auto"/>
      </w:pPr>
    </w:p>
    <w:p w14:paraId="14C3109A" w14:textId="77777777" w:rsidR="00FC02F3" w:rsidRPr="00D31F29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7DAE7374" w:rsidR="00C114FF" w:rsidRPr="00D31F29" w:rsidRDefault="006C6ABC" w:rsidP="00B13B6D">
      <w:pPr>
        <w:pStyle w:val="Style1"/>
      </w:pPr>
      <w:r w:rsidRPr="00D31F29">
        <w:t>4.</w:t>
      </w:r>
      <w:r w:rsidRPr="00D31F29">
        <w:tab/>
      </w:r>
      <w:r w:rsidR="00D31F29" w:rsidRPr="00D31F29">
        <w:t>IMUNOLOGICKÉ INFORMACE</w:t>
      </w:r>
    </w:p>
    <w:p w14:paraId="14C3109C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D" w14:textId="7C6CB073" w:rsidR="005B04A8" w:rsidRPr="00D31F29" w:rsidRDefault="006C6ABC" w:rsidP="00B13B6D">
      <w:pPr>
        <w:pStyle w:val="Style1"/>
        <w:rPr>
          <w:b w:val="0"/>
          <w:bCs/>
        </w:rPr>
      </w:pPr>
      <w:r w:rsidRPr="00D31F29">
        <w:t>4.1</w:t>
      </w:r>
      <w:r w:rsidRPr="00D31F29">
        <w:tab/>
        <w:t>ATCvet kód:</w:t>
      </w:r>
      <w:r w:rsidR="00613BCE" w:rsidRPr="00D31F29">
        <w:t xml:space="preserve"> </w:t>
      </w:r>
      <w:bookmarkStart w:id="7" w:name="_Hlk139002821"/>
      <w:r w:rsidR="00613BCE" w:rsidRPr="00D31F29">
        <w:rPr>
          <w:b w:val="0"/>
          <w:bCs/>
        </w:rPr>
        <w:t>QI09AL07</w:t>
      </w:r>
    </w:p>
    <w:bookmarkEnd w:id="7"/>
    <w:p w14:paraId="6DAF4773" w14:textId="289027B2" w:rsidR="00613BCE" w:rsidRPr="00D31F29" w:rsidRDefault="00613BCE" w:rsidP="00613BCE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Přípravek stimuluje u prasat vývoj aktivní imunity proti </w:t>
      </w:r>
      <w:r w:rsidRPr="00D31F29">
        <w:rPr>
          <w:i/>
          <w:szCs w:val="22"/>
          <w:lang w:val="cs-CZ"/>
        </w:rPr>
        <w:t xml:space="preserve">E. rhusiopathiae, </w:t>
      </w:r>
      <w:r w:rsidRPr="00D31F29">
        <w:rPr>
          <w:szCs w:val="22"/>
          <w:lang w:val="cs-CZ"/>
        </w:rPr>
        <w:t xml:space="preserve">parvoviru prasat, </w:t>
      </w:r>
      <w:r w:rsidRPr="00D31F29">
        <w:rPr>
          <w:i/>
          <w:szCs w:val="22"/>
          <w:lang w:val="cs-CZ"/>
        </w:rPr>
        <w:t>L</w:t>
      </w:r>
      <w:r w:rsidRPr="00D31F29">
        <w:rPr>
          <w:szCs w:val="22"/>
          <w:lang w:val="cs-CZ"/>
        </w:rPr>
        <w:t xml:space="preserve">. </w:t>
      </w:r>
      <w:r w:rsidRPr="00D31F29">
        <w:rPr>
          <w:i/>
          <w:szCs w:val="22"/>
          <w:lang w:val="cs-CZ"/>
        </w:rPr>
        <w:t>interrogans</w:t>
      </w:r>
      <w:r w:rsidRPr="00D31F29">
        <w:rPr>
          <w:szCs w:val="22"/>
          <w:lang w:val="cs-CZ"/>
        </w:rPr>
        <w:t xml:space="preserve"> sérové skupiny Canicola sérovar Canicola, </w:t>
      </w:r>
      <w:r w:rsidRPr="00D31F29">
        <w:rPr>
          <w:i/>
          <w:szCs w:val="22"/>
          <w:lang w:val="cs-CZ"/>
        </w:rPr>
        <w:t>L. interrogans</w:t>
      </w:r>
      <w:r w:rsidRPr="00D31F29">
        <w:rPr>
          <w:szCs w:val="22"/>
          <w:lang w:val="cs-CZ"/>
        </w:rPr>
        <w:t xml:space="preserve"> sérové skupiny Icterohaemorrhagiae sérovarů Copenhageni a Icterohaemorrhagiae, </w:t>
      </w:r>
      <w:r w:rsidRPr="00D31F29">
        <w:rPr>
          <w:i/>
          <w:lang w:val="cs-CZ"/>
        </w:rPr>
        <w:t>L.</w:t>
      </w:r>
      <w:r w:rsidR="00D31F29">
        <w:rPr>
          <w:i/>
          <w:lang w:val="cs-CZ"/>
        </w:rPr>
        <w:t xml:space="preserve"> </w:t>
      </w:r>
      <w:r w:rsidRPr="00D31F29">
        <w:rPr>
          <w:i/>
          <w:lang w:val="cs-CZ"/>
        </w:rPr>
        <w:t>interrogans</w:t>
      </w:r>
      <w:r w:rsidRPr="00D31F29">
        <w:rPr>
          <w:lang w:val="cs-CZ"/>
        </w:rPr>
        <w:t xml:space="preserve"> sérové skupiny Australis sérovaru Bratislava, </w:t>
      </w:r>
      <w:r w:rsidRPr="00D31F29">
        <w:rPr>
          <w:i/>
          <w:spacing w:val="-2"/>
          <w:szCs w:val="22"/>
          <w:lang w:val="cs-CZ"/>
        </w:rPr>
        <w:t>L. kirschneri</w:t>
      </w:r>
      <w:r w:rsidRPr="00D31F29">
        <w:rPr>
          <w:spacing w:val="-2"/>
          <w:szCs w:val="22"/>
          <w:lang w:val="cs-CZ"/>
        </w:rPr>
        <w:t xml:space="preserve"> sérové skupiny Grippotyphosa sérovarů Grippotyphosa a Bananal/Liangguang, </w:t>
      </w:r>
      <w:r w:rsidRPr="00D31F29">
        <w:rPr>
          <w:i/>
          <w:szCs w:val="22"/>
          <w:lang w:val="cs-CZ"/>
        </w:rPr>
        <w:t>L. interrogans</w:t>
      </w:r>
      <w:r w:rsidRPr="00D31F29">
        <w:rPr>
          <w:szCs w:val="22"/>
          <w:lang w:val="cs-CZ"/>
        </w:rPr>
        <w:t xml:space="preserve"> sérové skupiny Pomona sérovaru Pomona,</w:t>
      </w:r>
      <w:r w:rsidRPr="00D31F29">
        <w:rPr>
          <w:spacing w:val="-2"/>
          <w:szCs w:val="22"/>
          <w:lang w:val="cs-CZ"/>
        </w:rPr>
        <w:t xml:space="preserve"> </w:t>
      </w:r>
      <w:r w:rsidRPr="00D31F29">
        <w:rPr>
          <w:i/>
          <w:spacing w:val="-2"/>
          <w:szCs w:val="22"/>
          <w:lang w:val="cs-CZ"/>
        </w:rPr>
        <w:t>L. weilii</w:t>
      </w:r>
      <w:r w:rsidRPr="00D31F29">
        <w:rPr>
          <w:spacing w:val="-2"/>
          <w:szCs w:val="22"/>
          <w:lang w:val="cs-CZ"/>
        </w:rPr>
        <w:t xml:space="preserve"> sérové skupiny Tarassovi sérovaru Vughia a </w:t>
      </w:r>
      <w:r w:rsidRPr="00D31F29">
        <w:rPr>
          <w:i/>
          <w:spacing w:val="-2"/>
          <w:szCs w:val="22"/>
          <w:lang w:val="cs-CZ"/>
        </w:rPr>
        <w:t>L</w:t>
      </w:r>
      <w:r w:rsidRPr="00D31F29">
        <w:rPr>
          <w:spacing w:val="-2"/>
          <w:szCs w:val="22"/>
          <w:lang w:val="cs-CZ"/>
        </w:rPr>
        <w:t xml:space="preserve">. </w:t>
      </w:r>
      <w:r w:rsidRPr="00D31F29">
        <w:rPr>
          <w:i/>
          <w:spacing w:val="-2"/>
          <w:szCs w:val="22"/>
          <w:lang w:val="cs-CZ"/>
        </w:rPr>
        <w:t>borgpetersenii</w:t>
      </w:r>
      <w:r w:rsidRPr="00D31F29">
        <w:rPr>
          <w:spacing w:val="-2"/>
          <w:szCs w:val="22"/>
          <w:lang w:val="cs-CZ"/>
        </w:rPr>
        <w:t xml:space="preserve"> sérové skupiny Tarassovi sérovaru Tarassovi.</w:t>
      </w:r>
    </w:p>
    <w:p w14:paraId="14C3109F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D31F29" w:rsidRDefault="006C6ABC" w:rsidP="00B13B6D">
      <w:pPr>
        <w:pStyle w:val="Style1"/>
      </w:pPr>
      <w:r w:rsidRPr="00D31F29">
        <w:t>5.</w:t>
      </w:r>
      <w:r w:rsidRPr="00D31F29">
        <w:tab/>
        <w:t>FARMACEUTICKÉ ÚDAJE</w:t>
      </w:r>
    </w:p>
    <w:p w14:paraId="14C310A8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D31F29" w:rsidRDefault="006C6ABC" w:rsidP="00B13B6D">
      <w:pPr>
        <w:pStyle w:val="Style1"/>
      </w:pPr>
      <w:r w:rsidRPr="00D31F29">
        <w:t>5.1</w:t>
      </w:r>
      <w:r w:rsidRPr="00D31F29">
        <w:tab/>
        <w:t>Hlavní inkompatibility</w:t>
      </w:r>
    </w:p>
    <w:p w14:paraId="14C310AA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A10DDD" w14:textId="77777777" w:rsidR="00613BCE" w:rsidRPr="00D31F29" w:rsidRDefault="00613BCE" w:rsidP="00613BCE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Nemísit s jiným veterinárním léčivým přípravkem.</w:t>
      </w:r>
    </w:p>
    <w:p w14:paraId="14C310B0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D31F29" w:rsidRDefault="006C6ABC" w:rsidP="00B13B6D">
      <w:pPr>
        <w:pStyle w:val="Style1"/>
      </w:pPr>
      <w:r w:rsidRPr="00D31F29">
        <w:t>5.2</w:t>
      </w:r>
      <w:r w:rsidRPr="00D31F29">
        <w:tab/>
        <w:t>Doba použitelnosti</w:t>
      </w:r>
    </w:p>
    <w:p w14:paraId="14C310B2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12D5F7" w14:textId="77777777" w:rsidR="00613BCE" w:rsidRPr="00D31F29" w:rsidRDefault="00613BCE" w:rsidP="00613BCE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 xml:space="preserve">Doba použitelnosti veterinárního léčivého přípravku v neporušeném obalu: 2 roky. </w:t>
      </w:r>
    </w:p>
    <w:p w14:paraId="2AA74876" w14:textId="77777777" w:rsidR="00613BCE" w:rsidRPr="00D31F29" w:rsidRDefault="00613BCE" w:rsidP="00613BCE">
      <w:pPr>
        <w:pStyle w:val="spc2"/>
        <w:ind w:left="0"/>
        <w:jc w:val="both"/>
        <w:rPr>
          <w:szCs w:val="22"/>
          <w:lang w:val="cs-CZ"/>
        </w:rPr>
      </w:pPr>
      <w:r w:rsidRPr="00D31F29">
        <w:rPr>
          <w:szCs w:val="22"/>
          <w:lang w:val="cs-CZ"/>
        </w:rPr>
        <w:t>Doba použitelnosti po prvním otevření vnitřního obalu: 10 hodin.</w:t>
      </w:r>
    </w:p>
    <w:p w14:paraId="2AC81BB3" w14:textId="77777777" w:rsidR="00613BCE" w:rsidRPr="00D31F29" w:rsidRDefault="00613BCE" w:rsidP="00B13B6D">
      <w:pPr>
        <w:pStyle w:val="Style1"/>
      </w:pPr>
    </w:p>
    <w:p w14:paraId="14C310BA" w14:textId="292C7D1A" w:rsidR="00C114FF" w:rsidRPr="00D31F29" w:rsidRDefault="006C6ABC" w:rsidP="00B13B6D">
      <w:pPr>
        <w:pStyle w:val="Style1"/>
      </w:pPr>
      <w:r w:rsidRPr="00D31F29">
        <w:t>5.3</w:t>
      </w:r>
      <w:r w:rsidRPr="00D31F29">
        <w:tab/>
        <w:t>Zvláštní opatření pro uchovávání</w:t>
      </w:r>
    </w:p>
    <w:p w14:paraId="14C310BB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Pr="00D31F29" w:rsidRDefault="006C6ABC" w:rsidP="009E66FE">
      <w:pPr>
        <w:pStyle w:val="Style5"/>
      </w:pPr>
      <w:r w:rsidRPr="00D31F29">
        <w:t>Uchovávejte v chladničce (2 °C – 8 °C).</w:t>
      </w:r>
    </w:p>
    <w:p w14:paraId="4E16C202" w14:textId="77777777" w:rsidR="00906E14" w:rsidRPr="00D31F29" w:rsidRDefault="00906E14" w:rsidP="00906E14">
      <w:pPr>
        <w:pStyle w:val="Style5"/>
      </w:pPr>
      <w:r w:rsidRPr="00D31F29">
        <w:t>Chraňte před mrazem.</w:t>
      </w:r>
    </w:p>
    <w:p w14:paraId="3BDF80C8" w14:textId="77777777" w:rsidR="00906E14" w:rsidRPr="00D31F29" w:rsidRDefault="00906E14" w:rsidP="00906E14">
      <w:pPr>
        <w:tabs>
          <w:tab w:val="clear" w:pos="567"/>
        </w:tabs>
        <w:spacing w:line="240" w:lineRule="auto"/>
        <w:rPr>
          <w:szCs w:val="22"/>
        </w:rPr>
      </w:pPr>
      <w:r w:rsidRPr="00D31F29">
        <w:t>Chraňte před světlem.</w:t>
      </w:r>
    </w:p>
    <w:p w14:paraId="29AC3269" w14:textId="77777777" w:rsidR="00906E14" w:rsidRPr="00D31F29" w:rsidRDefault="00906E14" w:rsidP="009E66FE">
      <w:pPr>
        <w:pStyle w:val="Style5"/>
      </w:pPr>
    </w:p>
    <w:p w14:paraId="14C310D7" w14:textId="77777777" w:rsidR="00C114FF" w:rsidRPr="00D31F29" w:rsidRDefault="006C6ABC" w:rsidP="00B13B6D">
      <w:pPr>
        <w:pStyle w:val="Style1"/>
      </w:pPr>
      <w:r w:rsidRPr="00D31F29">
        <w:t>5.4</w:t>
      </w:r>
      <w:r w:rsidRPr="00D31F29">
        <w:tab/>
        <w:t>Druh a složení vnitřního obalu</w:t>
      </w:r>
    </w:p>
    <w:p w14:paraId="14C310D8" w14:textId="36B6F657" w:rsidR="00C114FF" w:rsidRPr="00D31F29" w:rsidRDefault="00C114FF" w:rsidP="005E66FC">
      <w:pPr>
        <w:pStyle w:val="Style1"/>
      </w:pPr>
    </w:p>
    <w:p w14:paraId="5F489AE7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PET injekční lahvičky s obsahem 20 ml (10 dávek), 50 ml (25 dávek), 100 ml (50 dávek), nebo 250 ml (125 dávek). Injekční lahvičky jsou uzavřené s halogenbutylovou gumovou zátkou (Ph.Eur. typ I) a kódovaným hliníkovým víčkem.</w:t>
      </w:r>
    </w:p>
    <w:p w14:paraId="7F6B779D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</w:p>
    <w:p w14:paraId="58D8D139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Velikosti balení:</w:t>
      </w:r>
    </w:p>
    <w:p w14:paraId="10DF560C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Kartonová krabička s 1 injekční lahvičkou 20 ml.</w:t>
      </w:r>
    </w:p>
    <w:p w14:paraId="62F4B1C5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Kartonová krabička s 10 injekčními lahvičkami po 20 ml.</w:t>
      </w:r>
    </w:p>
    <w:p w14:paraId="6054C13C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Kartonová krabička s 1 injekční lahvičkou 50 ml.</w:t>
      </w:r>
    </w:p>
    <w:p w14:paraId="2E85FF80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Kartonová krabička s 10 injekčními lahvičkami po 50 ml.</w:t>
      </w:r>
    </w:p>
    <w:p w14:paraId="65A7B022" w14:textId="77777777" w:rsidR="00613BCE" w:rsidRPr="00D31F29" w:rsidRDefault="00613BCE" w:rsidP="00613BCE">
      <w:pPr>
        <w:pStyle w:val="spc2"/>
        <w:ind w:left="0"/>
        <w:rPr>
          <w:szCs w:val="22"/>
          <w:lang w:val="cs-CZ"/>
        </w:rPr>
      </w:pPr>
      <w:r w:rsidRPr="00D31F29">
        <w:rPr>
          <w:szCs w:val="22"/>
          <w:lang w:val="cs-CZ"/>
        </w:rPr>
        <w:t>Kartonová krabička s 1 injekční lahvičkou 100 ml.</w:t>
      </w:r>
    </w:p>
    <w:p w14:paraId="241546C4" w14:textId="3DB1E38B" w:rsidR="00613BCE" w:rsidRPr="00D31F29" w:rsidRDefault="00613BCE" w:rsidP="00613BCE">
      <w:pPr>
        <w:pStyle w:val="Style1"/>
        <w:rPr>
          <w:b w:val="0"/>
        </w:rPr>
      </w:pPr>
      <w:r w:rsidRPr="00D31F29">
        <w:rPr>
          <w:b w:val="0"/>
        </w:rPr>
        <w:t>Kartonová krabička s 1 injekční lahvičkou 250 ml.</w:t>
      </w:r>
    </w:p>
    <w:p w14:paraId="71FE23D7" w14:textId="77777777" w:rsidR="00613BCE" w:rsidRPr="00D31F29" w:rsidRDefault="00613BCE" w:rsidP="00613BCE">
      <w:pPr>
        <w:pStyle w:val="Style1"/>
      </w:pPr>
    </w:p>
    <w:p w14:paraId="14C310D9" w14:textId="47F43686" w:rsidR="00C114FF" w:rsidRPr="00D31F2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31F29">
        <w:t>Na trhu nemusí být všechny velikosti balení.</w:t>
      </w:r>
    </w:p>
    <w:p w14:paraId="14C310DA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D31F29" w:rsidRDefault="006C6ABC" w:rsidP="00CC1EF7">
      <w:pPr>
        <w:pStyle w:val="Style1"/>
      </w:pPr>
      <w:r w:rsidRPr="00D31F29">
        <w:t>5.5</w:t>
      </w:r>
      <w:r w:rsidRPr="00D31F29">
        <w:tab/>
      </w:r>
      <w:bookmarkStart w:id="8" w:name="_Hlk121724767"/>
      <w:r w:rsidR="00CC1EF7" w:rsidRPr="00D31F29">
        <w:t>Zvláštní opatření pro likvidaci nepoužitých veterinárních léčivých přípravků nebo odpadů, které pochází z těchto přípravků</w:t>
      </w:r>
    </w:p>
    <w:bookmarkEnd w:id="8"/>
    <w:p w14:paraId="14C310DC" w14:textId="367F9D57" w:rsidR="00C114FF" w:rsidRPr="00D31F29" w:rsidRDefault="00C114FF" w:rsidP="00CC1EF7">
      <w:pPr>
        <w:pStyle w:val="Style1"/>
      </w:pPr>
    </w:p>
    <w:p w14:paraId="2996D51C" w14:textId="77777777" w:rsidR="00D774A4" w:rsidRPr="00D31F29" w:rsidRDefault="00D774A4" w:rsidP="00D774A4">
      <w:pPr>
        <w:rPr>
          <w:szCs w:val="22"/>
        </w:rPr>
      </w:pPr>
      <w:bookmarkStart w:id="9" w:name="_Hlk112846963"/>
      <w:r w:rsidRPr="00D31F29">
        <w:t>Léčivé přípravky se nesmí likvidovat prostřednictvím odpadní vody či domovního odpadu.</w:t>
      </w:r>
    </w:p>
    <w:p w14:paraId="1A7A6EF6" w14:textId="77777777" w:rsidR="00D774A4" w:rsidRPr="00D31F29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D31F29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D31F29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9"/>
    <w:p w14:paraId="14C310E2" w14:textId="77777777" w:rsidR="0078538F" w:rsidRPr="00D31F29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D31F29" w:rsidRDefault="006C6ABC" w:rsidP="00B13B6D">
      <w:pPr>
        <w:pStyle w:val="Style1"/>
      </w:pPr>
      <w:r w:rsidRPr="00D31F29">
        <w:t>6.</w:t>
      </w:r>
      <w:r w:rsidRPr="00D31F29">
        <w:tab/>
        <w:t>JMÉNO DRŽITELE ROZHODNUTÍ O REGISTRACI</w:t>
      </w:r>
    </w:p>
    <w:p w14:paraId="14C310E7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D31F29" w:rsidRDefault="00543C44" w:rsidP="00543C44">
      <w:pPr>
        <w:rPr>
          <w:szCs w:val="22"/>
        </w:rPr>
      </w:pPr>
      <w:r w:rsidRPr="00D31F29">
        <w:rPr>
          <w:szCs w:val="22"/>
        </w:rPr>
        <w:t>Intervet International B.V.</w:t>
      </w:r>
    </w:p>
    <w:p w14:paraId="14C310EA" w14:textId="7BEB7FD8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D31F29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D31F29" w:rsidRDefault="006C6ABC" w:rsidP="00B13B6D">
      <w:pPr>
        <w:pStyle w:val="Style1"/>
      </w:pPr>
      <w:r w:rsidRPr="00D31F29">
        <w:t>7.</w:t>
      </w:r>
      <w:r w:rsidRPr="00D31F29">
        <w:tab/>
        <w:t>REGISTRAČNÍ ČÍSLO(A)</w:t>
      </w:r>
    </w:p>
    <w:p w14:paraId="14C310EC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36D985FD" w:rsidR="00C114FF" w:rsidRPr="00D31F29" w:rsidRDefault="00613BCE" w:rsidP="00A9226B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D31F29">
        <w:rPr>
          <w:rFonts w:eastAsia="SimSun"/>
          <w:szCs w:val="22"/>
          <w:lang w:eastAsia="zh-CN"/>
        </w:rPr>
        <w:t>97/073/16-C</w:t>
      </w:r>
    </w:p>
    <w:p w14:paraId="51F601A4" w14:textId="058EBE2B" w:rsidR="00613BCE" w:rsidRPr="00D31F29" w:rsidRDefault="00613B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222CE5" w14:textId="77777777" w:rsidR="00C24C3C" w:rsidRPr="00D31F29" w:rsidRDefault="00C24C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D31F29" w:rsidRDefault="006C6ABC" w:rsidP="00B13B6D">
      <w:pPr>
        <w:pStyle w:val="Style1"/>
      </w:pPr>
      <w:r w:rsidRPr="00D31F29">
        <w:t>8.</w:t>
      </w:r>
      <w:r w:rsidRPr="00D31F29">
        <w:tab/>
        <w:t>DATUM PRVNÍ REGISTRACE</w:t>
      </w:r>
    </w:p>
    <w:p w14:paraId="14C310EF" w14:textId="77777777" w:rsidR="00C114FF" w:rsidRPr="00D31F2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16516E07" w:rsidR="00D65777" w:rsidRPr="00D31F29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D31F29">
        <w:t>Datum první registrace:</w:t>
      </w:r>
      <w:r w:rsidR="00EC0A72" w:rsidRPr="00D31F29">
        <w:t xml:space="preserve"> </w:t>
      </w:r>
      <w:r w:rsidR="00613BCE" w:rsidRPr="00D31F29">
        <w:t>18</w:t>
      </w:r>
      <w:r w:rsidRPr="00D31F29">
        <w:t>/</w:t>
      </w:r>
      <w:r w:rsidR="00613BCE" w:rsidRPr="00D31F29">
        <w:t>08</w:t>
      </w:r>
      <w:r w:rsidRPr="00D31F29">
        <w:t>/</w:t>
      </w:r>
      <w:r w:rsidR="00613BCE" w:rsidRPr="00D31F29">
        <w:t>2016</w:t>
      </w:r>
    </w:p>
    <w:p w14:paraId="14C310F3" w14:textId="208751ED" w:rsidR="00D65777" w:rsidRPr="00D31F29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D31F29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D31F29" w:rsidRDefault="006C6ABC" w:rsidP="00B13B6D">
      <w:pPr>
        <w:pStyle w:val="Style1"/>
      </w:pPr>
      <w:r w:rsidRPr="00D31F29">
        <w:t>9.</w:t>
      </w:r>
      <w:r w:rsidRPr="00D31F29">
        <w:tab/>
        <w:t>DATUM POSLEDNÍ AKTUALIZACE SOUHRNU ÚDAJŮ O PŘÍPRAVKU</w:t>
      </w:r>
    </w:p>
    <w:p w14:paraId="14C310F5" w14:textId="77777777" w:rsidR="00C114FF" w:rsidRPr="00D31F29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8970325" w:rsidR="00C114FF" w:rsidRPr="00D31F29" w:rsidRDefault="0090140B" w:rsidP="00A9226B">
      <w:pPr>
        <w:tabs>
          <w:tab w:val="clear" w:pos="567"/>
        </w:tabs>
        <w:spacing w:line="240" w:lineRule="auto"/>
        <w:rPr>
          <w:szCs w:val="22"/>
        </w:rPr>
      </w:pPr>
      <w:r w:rsidRPr="00D31F29">
        <w:t>Červenec 2023</w:t>
      </w:r>
    </w:p>
    <w:p w14:paraId="14C31101" w14:textId="0599F908" w:rsidR="00B113B9" w:rsidRPr="00D31F2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D31F29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D31F29" w:rsidRDefault="006C6ABC" w:rsidP="00B13B6D">
      <w:pPr>
        <w:pStyle w:val="Style1"/>
      </w:pPr>
      <w:r w:rsidRPr="00D31F29">
        <w:t>10.</w:t>
      </w:r>
      <w:r w:rsidRPr="00D31F29">
        <w:tab/>
        <w:t>KLASIFIKACE VETERINÁRNÍCH LÉČIVÝCH PŘÍPRAVKŮ</w:t>
      </w:r>
    </w:p>
    <w:p w14:paraId="14C31103" w14:textId="77777777" w:rsidR="0078538F" w:rsidRPr="00D31F29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D31F29" w:rsidRDefault="006C6ABC" w:rsidP="00543C44">
      <w:pPr>
        <w:numPr>
          <w:ilvl w:val="12"/>
          <w:numId w:val="0"/>
        </w:numPr>
      </w:pPr>
      <w:bookmarkStart w:id="10" w:name="_Hlk121724822"/>
      <w:r w:rsidRPr="00D31F29">
        <w:t>Veterinární léčivý přípravek je vydáván pouze na předpis.</w:t>
      </w:r>
    </w:p>
    <w:p w14:paraId="318F2604" w14:textId="77777777" w:rsidR="002C450F" w:rsidRPr="00D31F29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78EF7E1" w:rsidR="0078538F" w:rsidRPr="00D31F29" w:rsidRDefault="006C6ABC" w:rsidP="0078538F">
      <w:pPr>
        <w:ind w:right="-318"/>
        <w:rPr>
          <w:i/>
          <w:szCs w:val="22"/>
        </w:rPr>
      </w:pPr>
      <w:bookmarkStart w:id="11" w:name="_Hlk73467306"/>
      <w:r w:rsidRPr="00D31F29">
        <w:t>Podrobné informace o tomto veterinárním léčivém přípravku jsou k dispozici v databázi přípravků Unie</w:t>
      </w:r>
      <w:r w:rsidR="00CC1EF7" w:rsidRPr="00D31F29">
        <w:t xml:space="preserve"> </w:t>
      </w:r>
      <w:r w:rsidR="00CC1EF7" w:rsidRPr="00D31F29">
        <w:rPr>
          <w:szCs w:val="22"/>
        </w:rPr>
        <w:t>(</w:t>
      </w:r>
      <w:hyperlink r:id="rId8" w:history="1">
        <w:r w:rsidR="00CC1EF7" w:rsidRPr="00D31F29">
          <w:rPr>
            <w:rStyle w:val="Hypertextovodkaz"/>
            <w:szCs w:val="22"/>
          </w:rPr>
          <w:t>https://medicines.health.europa.eu/veterinary</w:t>
        </w:r>
      </w:hyperlink>
      <w:r w:rsidR="00CC1EF7" w:rsidRPr="00D31F29">
        <w:rPr>
          <w:szCs w:val="22"/>
        </w:rPr>
        <w:t>)</w:t>
      </w:r>
      <w:r w:rsidR="00CC1EF7" w:rsidRPr="00D31F29">
        <w:rPr>
          <w:i/>
          <w:szCs w:val="22"/>
        </w:rPr>
        <w:t>.</w:t>
      </w:r>
    </w:p>
    <w:p w14:paraId="52C854E5" w14:textId="68E7C17B" w:rsidR="00702634" w:rsidRPr="00D31F29" w:rsidRDefault="00702634" w:rsidP="0078538F">
      <w:pPr>
        <w:ind w:right="-318"/>
        <w:rPr>
          <w:szCs w:val="22"/>
        </w:rPr>
      </w:pPr>
    </w:p>
    <w:p w14:paraId="654F5CD7" w14:textId="77777777" w:rsidR="00631976" w:rsidRPr="00D31F29" w:rsidRDefault="00631976" w:rsidP="00631976">
      <w:pPr>
        <w:ind w:right="-318"/>
        <w:rPr>
          <w:szCs w:val="22"/>
        </w:rPr>
      </w:pPr>
      <w:r w:rsidRPr="00D31F29">
        <w:rPr>
          <w:szCs w:val="22"/>
        </w:rPr>
        <w:t>Podrobné informace o tomto veterinárním léčivém přípravku naleznete také v národní databázi (</w:t>
      </w:r>
      <w:hyperlink r:id="rId9" w:history="1">
        <w:r w:rsidRPr="00D31F29">
          <w:rPr>
            <w:rStyle w:val="Hypertextovodkaz"/>
            <w:szCs w:val="22"/>
          </w:rPr>
          <w:t>https://www.uskvbl.cz</w:t>
        </w:r>
      </w:hyperlink>
      <w:r w:rsidRPr="00D31F29">
        <w:rPr>
          <w:szCs w:val="22"/>
        </w:rPr>
        <w:t xml:space="preserve">). </w:t>
      </w:r>
    </w:p>
    <w:p w14:paraId="1DF68CCA" w14:textId="77777777" w:rsidR="00702634" w:rsidRPr="00D31F29" w:rsidRDefault="00702634" w:rsidP="0078538F">
      <w:pPr>
        <w:ind w:right="-318"/>
        <w:rPr>
          <w:szCs w:val="22"/>
        </w:rPr>
      </w:pPr>
    </w:p>
    <w:bookmarkEnd w:id="10"/>
    <w:bookmarkEnd w:id="11"/>
    <w:p w14:paraId="14C31165" w14:textId="2FD4D057" w:rsidR="001A621E" w:rsidRPr="00D31F29" w:rsidRDefault="001A621E" w:rsidP="007F5C71">
      <w:pPr>
        <w:tabs>
          <w:tab w:val="clear" w:pos="567"/>
        </w:tabs>
        <w:spacing w:line="240" w:lineRule="auto"/>
        <w:rPr>
          <w:szCs w:val="22"/>
        </w:rPr>
      </w:pPr>
    </w:p>
    <w:sectPr w:rsidR="001A621E" w:rsidRPr="00D31F29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CA4AF" w14:textId="77777777" w:rsidR="00404E42" w:rsidRDefault="00404E42">
      <w:pPr>
        <w:spacing w:line="240" w:lineRule="auto"/>
      </w:pPr>
      <w:r>
        <w:separator/>
      </w:r>
    </w:p>
  </w:endnote>
  <w:endnote w:type="continuationSeparator" w:id="0">
    <w:p w14:paraId="07168357" w14:textId="77777777" w:rsidR="00404E42" w:rsidRDefault="00404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D31F29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01821" w14:textId="77777777" w:rsidR="00404E42" w:rsidRDefault="00404E42">
      <w:pPr>
        <w:spacing w:line="240" w:lineRule="auto"/>
      </w:pPr>
      <w:r>
        <w:separator/>
      </w:r>
    </w:p>
  </w:footnote>
  <w:footnote w:type="continuationSeparator" w:id="0">
    <w:p w14:paraId="64B28506" w14:textId="77777777" w:rsidR="00404E42" w:rsidRDefault="00404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D05A95"/>
    <w:multiLevelType w:val="hybridMultilevel"/>
    <w:tmpl w:val="5B16BBBA"/>
    <w:lvl w:ilvl="0" w:tplc="D1AC6104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2F280D"/>
    <w:multiLevelType w:val="multilevel"/>
    <w:tmpl w:val="70088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6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5073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15FD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269B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E71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4E42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DC3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402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4EB1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3BCE"/>
    <w:rsid w:val="0061726B"/>
    <w:rsid w:val="00617B81"/>
    <w:rsid w:val="0062387A"/>
    <w:rsid w:val="00631976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0EA8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2634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5C71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4B68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140B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4D4C"/>
    <w:rsid w:val="009C6BFB"/>
    <w:rsid w:val="009D0C05"/>
    <w:rsid w:val="009E24B7"/>
    <w:rsid w:val="009E2C00"/>
    <w:rsid w:val="009E49AD"/>
    <w:rsid w:val="009E4CC5"/>
    <w:rsid w:val="009E59E2"/>
    <w:rsid w:val="009E6047"/>
    <w:rsid w:val="009E66FE"/>
    <w:rsid w:val="009E70F4"/>
    <w:rsid w:val="009E72A3"/>
    <w:rsid w:val="009F1AD2"/>
    <w:rsid w:val="00A00C78"/>
    <w:rsid w:val="00A0479E"/>
    <w:rsid w:val="00A07979"/>
    <w:rsid w:val="00A11755"/>
    <w:rsid w:val="00A11906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4307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6AAC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4FC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D7A"/>
    <w:rsid w:val="00C17F12"/>
    <w:rsid w:val="00C20734"/>
    <w:rsid w:val="00C21C1A"/>
    <w:rsid w:val="00C237E9"/>
    <w:rsid w:val="00C24C3C"/>
    <w:rsid w:val="00C32989"/>
    <w:rsid w:val="00C32BD1"/>
    <w:rsid w:val="00C36883"/>
    <w:rsid w:val="00C40928"/>
    <w:rsid w:val="00C40CFF"/>
    <w:rsid w:val="00C41C71"/>
    <w:rsid w:val="00C42697"/>
    <w:rsid w:val="00C43F01"/>
    <w:rsid w:val="00C47552"/>
    <w:rsid w:val="00C56F31"/>
    <w:rsid w:val="00C57A81"/>
    <w:rsid w:val="00C60193"/>
    <w:rsid w:val="00C62888"/>
    <w:rsid w:val="00C634D4"/>
    <w:rsid w:val="00C63740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CD5"/>
    <w:rsid w:val="00C90EDA"/>
    <w:rsid w:val="00C959E7"/>
    <w:rsid w:val="00CA28D8"/>
    <w:rsid w:val="00CA5902"/>
    <w:rsid w:val="00CA5DC7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F29"/>
    <w:rsid w:val="00D32624"/>
    <w:rsid w:val="00D3691A"/>
    <w:rsid w:val="00D377E2"/>
    <w:rsid w:val="00D403E9"/>
    <w:rsid w:val="00D42DCB"/>
    <w:rsid w:val="00D44A37"/>
    <w:rsid w:val="00D45482"/>
    <w:rsid w:val="00D46DEC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3D7"/>
    <w:rsid w:val="00D95BBB"/>
    <w:rsid w:val="00D97E7D"/>
    <w:rsid w:val="00DB01B7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0CD5"/>
    <w:rsid w:val="00EC47C4"/>
    <w:rsid w:val="00EC4F3A"/>
    <w:rsid w:val="00EC5045"/>
    <w:rsid w:val="00EC5E74"/>
    <w:rsid w:val="00ED3BB2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CB7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link w:val="spc2Char"/>
    <w:uiPriority w:val="99"/>
    <w:rsid w:val="00496DC3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9E604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spc2Char">
    <w:name w:val="spc2 Char"/>
    <w:link w:val="spc2"/>
    <w:uiPriority w:val="99"/>
    <w:locked/>
    <w:rsid w:val="00B114FC"/>
    <w:rPr>
      <w:rFonts w:eastAsia="MS Mincho"/>
      <w:sz w:val="22"/>
      <w:lang w:val="en-US" w:eastAsia="en-US"/>
    </w:rPr>
  </w:style>
  <w:style w:type="character" w:customStyle="1" w:styleId="normaltextrun">
    <w:name w:val="normaltextrun"/>
    <w:basedOn w:val="Standardnpsmoodstavce"/>
    <w:rsid w:val="00C63740"/>
  </w:style>
  <w:style w:type="paragraph" w:styleId="FormtovanvHTML">
    <w:name w:val="HTML Preformatted"/>
    <w:basedOn w:val="Normln"/>
    <w:link w:val="FormtovanvHTMLChar"/>
    <w:semiHidden/>
    <w:unhideWhenUsed/>
    <w:rsid w:val="00C63740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63740"/>
    <w:rPr>
      <w:rFonts w:ascii="Consolas" w:hAnsi="Consolas"/>
      <w:lang w:eastAsia="en-US"/>
    </w:rPr>
  </w:style>
  <w:style w:type="character" w:customStyle="1" w:styleId="UnresolvedMention">
    <w:name w:val="Unresolved Mention"/>
    <w:basedOn w:val="Standardnpsmoodstavce"/>
    <w:rsid w:val="0063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82BC-9852-4867-84EE-8764469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1545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</cp:revision>
  <cp:lastPrinted>2023-07-13T08:37:00Z</cp:lastPrinted>
  <dcterms:created xsi:type="dcterms:W3CDTF">2023-07-03T07:12:00Z</dcterms:created>
  <dcterms:modified xsi:type="dcterms:W3CDTF">2023-07-14T10:39:00Z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206267276</vt:i4>
  </property>
  <property fmtid="{D5CDD505-2E9C-101B-9397-08002B2CF9AE}" pid="84" name="_NewReviewCycle">
    <vt:lpwstr/>
  </property>
  <property fmtid="{D5CDD505-2E9C-101B-9397-08002B2CF9AE}" pid="85" name="_EmailSubject">
    <vt:lpwstr>Porcilis Ery+Parvo+Lepto - DE/V/0268/001/A/009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